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1.png" ContentType="image/png"/>
  <Override PartName="/word/media/rId33.png" ContentType="image/png"/>
  <Override PartName="/word/media/rId28.png" ContentType="image/png"/>
  <Override PartName="/word/media/rId29.png" ContentType="image/png"/>
  <Override PartName="/word/media/rId36.png" ContentType="image/png"/>
  <Override PartName="/word/media/rId42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Glutathione</w:t>
      </w:r>
      <w:r>
        <w:t xml:space="preserve"> </w:t>
      </w:r>
      <w:r>
        <w:t xml:space="preserve">ratios</w:t>
      </w:r>
      <w:r>
        <w:t xml:space="preserve"> </w:t>
      </w:r>
      <w:r>
        <w:t xml:space="preserve">as</w:t>
      </w:r>
      <w:r>
        <w:t xml:space="preserve"> </w:t>
      </w:r>
      <w:r>
        <w:t xml:space="preserve">the</w:t>
      </w:r>
      <w:r>
        <w:t xml:space="preserve"> </w:t>
      </w:r>
      <w:r>
        <w:t xml:space="preserve">mechanism</w:t>
      </w:r>
      <w:r>
        <w:t xml:space="preserve"> </w:t>
      </w:r>
      <w:r>
        <w:t xml:space="preserve">of</w:t>
      </w:r>
      <w:r>
        <w:t xml:space="preserve"> </w:t>
      </w:r>
      <w:r>
        <w:t xml:space="preserve">action</w:t>
      </w:r>
      <w:r>
        <w:t xml:space="preserve"> </w:t>
      </w:r>
      <w:r>
        <w:t xml:space="preserve">of</w:t>
      </w:r>
      <w:r>
        <w:t xml:space="preserve"> </w:t>
      </w:r>
      <w:r>
        <w:t xml:space="preserve">lipoic</w:t>
      </w:r>
      <w:r>
        <w:t xml:space="preserve"> </w:t>
      </w:r>
      <w:r>
        <w:t xml:space="preserve">acid</w:t>
      </w:r>
      <w:r>
        <w:t xml:space="preserve"> </w:t>
      </w:r>
      <w:r>
        <w:t xml:space="preserve">in</w:t>
      </w:r>
      <w:r>
        <w:t xml:space="preserve"> </w:t>
      </w:r>
      <w:r>
        <w:t xml:space="preserve">progressive</w:t>
      </w:r>
      <w:r>
        <w:t xml:space="preserve"> </w:t>
      </w:r>
      <w:r>
        <w:t xml:space="preserve">multiple</w:t>
      </w:r>
      <w:r>
        <w:t xml:space="preserve"> </w:t>
      </w:r>
      <w:r>
        <w:t xml:space="preserve">sclerosis</w:t>
      </w:r>
      <w:r>
        <w:t xml:space="preserve"> </w:t>
      </w:r>
      <w:r>
        <w:t xml:space="preserve">(PI:</w:t>
      </w:r>
      <w:r>
        <w:t xml:space="preserve"> </w:t>
      </w:r>
      <w:r>
        <w:t xml:space="preserve">Rebecca</w:t>
      </w:r>
      <w:r>
        <w:t xml:space="preserve"> </w:t>
      </w:r>
      <w:r>
        <w:t xml:space="preserve">Spain)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2018-08-14</w:t>
      </w:r>
    </w:p>
    <w:p>
      <w:pPr>
        <w:pStyle w:val="Heading1"/>
      </w:pPr>
      <w:bookmarkStart w:id="20" w:name="import-raw-data"/>
      <w:r>
        <w:t xml:space="preserve">Import raw data</w:t>
      </w:r>
      <w:bookmarkEnd w:id="20"/>
    </w:p>
    <w:p>
      <w:pPr>
        <w:pStyle w:val="FirstParagraph"/>
      </w:pPr>
      <w:r>
        <w:t xml:space="preserve">Joined data set.</w:t>
      </w:r>
      <w:r>
        <w:t xml:space="preserve"> </w:t>
      </w:r>
      <w:r>
        <w:t xml:space="preserve">Include only the</w:t>
      </w:r>
    </w:p>
    <w:p>
      <w:pPr>
        <w:pStyle w:val="Compact"/>
        <w:numPr>
          <w:numId w:val="1001"/>
          <w:ilvl w:val="0"/>
        </w:numPr>
      </w:pPr>
      <w:r>
        <w:t xml:space="preserve">Study design variables,</w:t>
      </w:r>
    </w:p>
    <w:p>
      <w:pPr>
        <w:pStyle w:val="Compact"/>
        <w:numPr>
          <w:numId w:val="1001"/>
          <w:ilvl w:val="0"/>
        </w:numPr>
      </w:pPr>
      <w:r>
        <w:t xml:space="preserve">Normalized concentrations, and</w:t>
      </w:r>
    </w:p>
    <w:p>
      <w:pPr>
        <w:pStyle w:val="Compact"/>
        <w:numPr>
          <w:numId w:val="1001"/>
          <w:ilvl w:val="0"/>
        </w:numPr>
      </w:pPr>
      <w:r>
        <w:t xml:space="preserve">GSH/GSSG ratios</w:t>
      </w:r>
    </w:p>
    <w:p>
      <w:pPr>
        <w:pStyle w:val="Heading2"/>
      </w:pPr>
      <w:bookmarkStart w:id="21" w:name="clean-data"/>
      <w:r>
        <w:t xml:space="preserve">Clean data</w:t>
      </w:r>
      <w:bookmarkEnd w:id="21"/>
    </w:p>
    <w:p>
      <w:pPr>
        <w:pStyle w:val="FirstParagraph"/>
      </w:pPr>
      <w:r>
        <w:t xml:space="preserve">Data check</w:t>
      </w:r>
      <w:r>
        <w:t xml:space="preserve"> </w:t>
      </w:r>
      <w:r>
        <w:rPr>
          <w:b/>
        </w:rPr>
        <w:t xml:space="preserve">before cleaning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patientID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hasM0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hasM3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hasM12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Recode data per Cassidy’s email</w:t>
      </w:r>
    </w:p>
    <w:p>
      <w:pPr>
        <w:pStyle w:val="BlockText"/>
      </w:pPr>
      <w:r>
        <w:t xml:space="preserve">From: Cassidy Taylor</w:t>
      </w:r>
      <w:r>
        <w:br w:type="textWrapping"/>
      </w:r>
      <w:r>
        <w:t xml:space="preserve">Sent: Monday, March 12, 2018 3:17 PM</w:t>
      </w:r>
      <w:r>
        <w:br w:type="textWrapping"/>
      </w:r>
      <w:r>
        <w:t xml:space="preserve">To: Benjamin Chan</w:t>
      </w:r>
      <w:r>
        <w:t xml:space="preserve"> </w:t>
      </w:r>
      <w:hyperlink r:id="rId22">
        <w:r>
          <w:rPr>
            <w:rStyle w:val="Hyperlink"/>
          </w:rPr>
          <w:t xml:space="preserve">chanb@ohsu.edu</w:t>
        </w:r>
      </w:hyperlink>
      <w:r>
        <w:t xml:space="preserve">; Rebecca Spain</w:t>
      </w:r>
      <w:r>
        <w:t xml:space="preserve"> </w:t>
      </w:r>
      <w:hyperlink r:id="rId23">
        <w:r>
          <w:rPr>
            <w:rStyle w:val="Hyperlink"/>
          </w:rPr>
          <w:t xml:space="preserve">spainr@ohsu.edu</w:t>
        </w:r>
      </w:hyperlink>
      <w:r>
        <w:br w:type="textWrapping"/>
      </w:r>
      <w:r>
        <w:t xml:space="preserve">Subject: RE: Rebecca Spain Glutathione Study</w:t>
      </w:r>
    </w:p>
    <w:p>
      <w:pPr>
        <w:pStyle w:val="BlockText"/>
      </w:pPr>
      <w:r>
        <w:t xml:space="preserve">Just heard back from the lab and based on the remaining levels of blood, the</w:t>
      </w:r>
      <w:r>
        <w:t xml:space="preserve"> </w:t>
      </w:r>
      <w:r>
        <w:t xml:space="preserve">manifest was incorrectly labeled. It should read</w:t>
      </w:r>
    </w:p>
    <w:p>
      <w:pPr>
        <w:pStyle w:val="BlockText"/>
      </w:pPr>
      <w:r>
        <w:t xml:space="preserve">Sample 44 = 143 M0</w:t>
      </w:r>
      <w:r>
        <w:br w:type="textWrapping"/>
      </w:r>
      <w:r>
        <w:t xml:space="preserve">Sample 45 = 143 M3</w:t>
      </w:r>
      <w:r>
        <w:br w:type="textWrapping"/>
      </w:r>
      <w:r>
        <w:t xml:space="preserve">Sample 46 = 143 M12</w:t>
      </w:r>
    </w:p>
    <w:p>
      <w:pPr>
        <w:pStyle w:val="BlockText"/>
      </w:pPr>
      <w:r>
        <w:t xml:space="preserve">From: Carin Waslo</w:t>
      </w:r>
      <w:r>
        <w:br w:type="textWrapping"/>
      </w:r>
      <w:r>
        <w:t xml:space="preserve">Sent: Wednesday, June 13, 2018 10:27 AM</w:t>
      </w:r>
      <w:r>
        <w:br w:type="textWrapping"/>
      </w:r>
      <w:r>
        <w:t xml:space="preserve">To: Benjamin Chan</w:t>
      </w:r>
      <w:r>
        <w:t xml:space="preserve"> </w:t>
      </w:r>
      <w:hyperlink r:id="rId22">
        <w:r>
          <w:rPr>
            <w:rStyle w:val="Hyperlink"/>
          </w:rPr>
          <w:t xml:space="preserve">chanb@ohsu.edu</w:t>
        </w:r>
      </w:hyperlink>
      <w:r>
        <w:br w:type="textWrapping"/>
      </w:r>
      <w:r>
        <w:t xml:space="preserve">Cc: Rebecca Spain</w:t>
      </w:r>
      <w:r>
        <w:t xml:space="preserve"> </w:t>
      </w:r>
      <w:hyperlink r:id="rId23">
        <w:r>
          <w:rPr>
            <w:rStyle w:val="Hyperlink"/>
          </w:rPr>
          <w:t xml:space="preserve">spainr@ohsu.edu</w:t>
        </w:r>
      </w:hyperlink>
      <w:r>
        <w:t xml:space="preserve">; Cassidy Taylor</w:t>
      </w:r>
      <w:r>
        <w:t xml:space="preserve"> </w:t>
      </w:r>
      <w:hyperlink r:id="rId24">
        <w:r>
          <w:rPr>
            <w:rStyle w:val="Hyperlink"/>
          </w:rPr>
          <w:t xml:space="preserve">taylocas@ohsu.edu</w:t>
        </w:r>
      </w:hyperlink>
      <w:r>
        <w:br w:type="textWrapping"/>
      </w:r>
      <w:r>
        <w:t xml:space="preserve">Subject: SECURE: Spain - Glutathione ratios as the mechanism of action of LA in PMS</w:t>
      </w:r>
    </w:p>
    <w:p>
      <w:pPr>
        <w:pStyle w:val="BlockText"/>
      </w:pPr>
      <w:r>
        <w:t xml:space="preserve">Good morning,</w:t>
      </w:r>
    </w:p>
    <w:p>
      <w:pPr>
        <w:pStyle w:val="BlockText"/>
      </w:pPr>
      <w:r>
        <w:t xml:space="preserve">I work for Dr. Rebecca Spain and have been given the opportunity to develop a</w:t>
      </w:r>
      <w:r>
        <w:t xml:space="preserve"> </w:t>
      </w:r>
      <w:r>
        <w:t xml:space="preserve">poster for the Glutathione ratios as the mechanism of action of lipoic acid in</w:t>
      </w:r>
      <w:r>
        <w:t xml:space="preserve"> </w:t>
      </w:r>
      <w:r>
        <w:t xml:space="preserve">PMS study. While looking through the results, I noted an error in study arm</w:t>
      </w:r>
      <w:r>
        <w:t xml:space="preserve"> </w:t>
      </w:r>
      <w:r>
        <w:t xml:space="preserve">assignment for PatientID #123. PatientID #123 is listed as having received</w:t>
      </w:r>
      <w:r>
        <w:t xml:space="preserve"> </w:t>
      </w:r>
      <w:r>
        <w:t xml:space="preserve">Placebo, but actually had received LA.</w:t>
      </w:r>
    </w:p>
    <w:p>
      <w:pPr>
        <w:pStyle w:val="BlockText"/>
      </w:pPr>
      <w:r>
        <w:t xml:space="preserve">Could you please assign PatientID #123 to the LA study arm and rerun the</w:t>
      </w:r>
      <w:r>
        <w:t xml:space="preserve"> </w:t>
      </w:r>
      <w:r>
        <w:t xml:space="preserve">analysis? This should make each study arm contain 10 subjects. I am sorry for</w:t>
      </w:r>
      <w:r>
        <w:t xml:space="preserve"> </w:t>
      </w:r>
      <w:r>
        <w:t xml:space="preserve">any inconvenience.</w:t>
      </w:r>
    </w:p>
    <w:p>
      <w:pPr>
        <w:pStyle w:val="FirstParagraph"/>
      </w:pPr>
      <w:r>
        <w:t xml:space="preserve">Data check</w:t>
      </w:r>
      <w:r>
        <w:t xml:space="preserve"> </w:t>
      </w:r>
      <w:r>
        <w:rPr>
          <w:b/>
        </w:rPr>
        <w:t xml:space="preserve">after cleaning</w:t>
      </w:r>
      <w:r>
        <w:t xml:space="preserve">.</w:t>
      </w:r>
      <w:r>
        <w:t xml:space="preserve"> </w:t>
      </w:r>
      <w:r>
        <w:t xml:space="preserve">Should return a data frame with only</w:t>
      </w:r>
      <w:r>
        <w:t xml:space="preserve"> </w:t>
      </w:r>
      <w:r>
        <w:rPr>
          <w:rStyle w:val="VerbatimChar"/>
        </w:rPr>
        <w:t xml:space="preserve">patientID %in% c(120, 122)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patientID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hasM0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hasM3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hasM12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Heading2"/>
      </w:pPr>
      <w:bookmarkStart w:id="25" w:name="create-analytic-data-frames-for-each-aim"/>
      <w:r>
        <w:t xml:space="preserve">Create analytic data frames for each aim</w:t>
      </w:r>
      <w:bookmarkEnd w:id="25"/>
    </w:p>
    <w:p>
      <w:pPr>
        <w:pStyle w:val="FirstParagraph"/>
      </w:pPr>
      <w:r>
        <w:t xml:space="preserve">Aim 1</w:t>
      </w:r>
    </w:p>
    <w:p>
      <w:pPr>
        <w:pStyle w:val="SourceCode"/>
      </w:pPr>
      <w:r>
        <w:rPr>
          <w:rStyle w:val="VerbatimChar"/>
        </w:rPr>
        <w:t xml:space="preserve">## Classes 'tbl_df', 'tbl' and 'data.frame':    58 obs. of  9 variables:</w:t>
      </w:r>
      <w:r>
        <w:br w:type="textWrapping"/>
      </w:r>
      <w:r>
        <w:rPr>
          <w:rStyle w:val="VerbatimChar"/>
        </w:rPr>
        <w:t xml:space="preserve">##  $ sampleID              : num  1 2 3 4 5 6 7 8 9 10 ...</w:t>
      </w:r>
      <w:r>
        <w:br w:type="textWrapping"/>
      </w:r>
      <w:r>
        <w:rPr>
          <w:rStyle w:val="VerbatimChar"/>
        </w:rPr>
        <w:t xml:space="preserve">##  $ patientID             : Factor w/ 20 levels "118","119","120",..: 1 1 1 2 2 2 3 3 4 4 ...</w:t>
      </w:r>
      <w:r>
        <w:br w:type="textWrapping"/>
      </w:r>
      <w:r>
        <w:rPr>
          <w:rStyle w:val="VerbatimChar"/>
        </w:rPr>
        <w:t xml:space="preserve">##  $ visitMonth            : Factor w/ 3 levels "0","3","12": 1 2 3 1 2 3 1 3 1 3 ...</w:t>
      </w:r>
      <w:r>
        <w:br w:type="textWrapping"/>
      </w:r>
      <w:r>
        <w:rPr>
          <w:rStyle w:val="VerbatimChar"/>
        </w:rPr>
        <w:t xml:space="preserve">##  $ studyArm              : Factor w/ 2 levels "LA","Placebo": 1 1 1 2 2 2 2 2 2 2 ...</w:t>
      </w:r>
      <w:r>
        <w:br w:type="textWrapping"/>
      </w:r>
      <w:r>
        <w:rPr>
          <w:rStyle w:val="VerbatimChar"/>
        </w:rPr>
        <w:t xml:space="preserve">##  $ normalizedConcGSH     : num  125 101 137 87 171 ...</w:t>
      </w:r>
      <w:r>
        <w:br w:type="textWrapping"/>
      </w:r>
      <w:r>
        <w:rPr>
          <w:rStyle w:val="VerbatimChar"/>
        </w:rPr>
        <w:t xml:space="preserve">##  $ normalizedConcGSSG    : num  0.931 0.639 0.828 0.693 1.291 ...</w:t>
      </w:r>
      <w:r>
        <w:br w:type="textWrapping"/>
      </w:r>
      <w:r>
        <w:rPr>
          <w:rStyle w:val="VerbatimChar"/>
        </w:rPr>
        <w:t xml:space="preserve">##  $ normalizedConcStdEGSH : num  2.287 2.06 0.0847 0.3121 1.1748 ...</w:t>
      </w:r>
      <w:r>
        <w:br w:type="textWrapping"/>
      </w:r>
      <w:r>
        <w:rPr>
          <w:rStyle w:val="VerbatimChar"/>
        </w:rPr>
        <w:t xml:space="preserve">##  $ normalizedConcStdEGSSG: num  0.223 0.17 0.229 0.186 0.352 ...</w:t>
      </w:r>
      <w:r>
        <w:br w:type="textWrapping"/>
      </w:r>
      <w:r>
        <w:rPr>
          <w:rStyle w:val="VerbatimChar"/>
        </w:rPr>
        <w:t xml:space="preserve">##  $ normalizedConcRatio   : num  134 158 166 126 132 ...</w:t>
      </w:r>
    </w:p>
    <w:tbl>
      <w:tblPr>
        <w:tblStyle w:val="Table"/>
        <w:tblW w:type="pct" w:w="5000.0"/>
        <w:tblLook w:firstRow="1"/>
      </w:tblPr>
      <w:tblGrid>
        <w:gridCol w:w="946"/>
        <w:gridCol w:w="1033"/>
        <w:gridCol w:w="774"/>
        <w:gridCol w:w="1635"/>
        <w:gridCol w:w="1721"/>
        <w:gridCol w:w="18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patientID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visitMonth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normalizedConcGSH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normalizedConcGSSG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normalizedConcRatio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125.06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134.39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100.76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157.79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118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137.35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165.82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96.34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152.45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131.28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131.92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110.30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128.95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127.61</w:t>
            </w:r>
          </w:p>
        </w:tc>
        <w:tc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p>
            <w:pPr>
              <w:pStyle w:val="Compact"/>
              <w:jc w:val="center"/>
            </w:pPr>
            <w:r>
              <w:t xml:space="preserve">168.90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86.82</w:t>
            </w:r>
          </w:p>
        </w:tc>
        <w:tc>
          <w:p>
            <w:pPr>
              <w:pStyle w:val="Compact"/>
              <w:jc w:val="center"/>
            </w:pPr>
            <w:r>
              <w:t xml:space="preserve">0.51</w:t>
            </w:r>
          </w:p>
        </w:tc>
        <w:tc>
          <w:p>
            <w:pPr>
              <w:pStyle w:val="Compact"/>
              <w:jc w:val="center"/>
            </w:pPr>
            <w:r>
              <w:t xml:space="preserve">169.44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109.10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171.58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175.84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171.36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134.91</w:t>
            </w:r>
          </w:p>
        </w:tc>
        <w:tc>
          <w:p>
            <w:pPr>
              <w:pStyle w:val="Compact"/>
              <w:jc w:val="center"/>
            </w:pPr>
            <w:r>
              <w:t xml:space="preserve">0.96</w:t>
            </w:r>
          </w:p>
        </w:tc>
        <w:tc>
          <w:p>
            <w:pPr>
              <w:pStyle w:val="Compact"/>
              <w:jc w:val="center"/>
            </w:pPr>
            <w:r>
              <w:t xml:space="preserve">140.36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120.29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175.25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102.18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148.02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142.32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151.86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170.98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176.26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164.86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139.21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159.88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168.87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156.80</w:t>
            </w:r>
          </w:p>
        </w:tc>
        <w:tc>
          <w:p>
            <w:pPr>
              <w:pStyle w:val="Compact"/>
              <w:jc w:val="center"/>
            </w:pPr>
            <w:r>
              <w:t xml:space="preserve">0.95</w:t>
            </w:r>
          </w:p>
        </w:tc>
        <w:tc>
          <w:p>
            <w:pPr>
              <w:pStyle w:val="Compact"/>
              <w:jc w:val="center"/>
            </w:pPr>
            <w:r>
              <w:t xml:space="preserve">165.67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121.36</w:t>
            </w:r>
          </w:p>
        </w:tc>
        <w:tc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p>
            <w:pPr>
              <w:pStyle w:val="Compact"/>
              <w:jc w:val="center"/>
            </w:pPr>
            <w:r>
              <w:t xml:space="preserve">140.53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117.52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173.03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166.19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176.27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135.54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166.15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123.01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152.21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145.25</w:t>
            </w:r>
          </w:p>
        </w:tc>
        <w:tc>
          <w:p>
            <w:pPr>
              <w:pStyle w:val="Compact"/>
              <w:jc w:val="center"/>
            </w:pPr>
            <w:r>
              <w:t xml:space="preserve">0.99</w:t>
            </w:r>
          </w:p>
        </w:tc>
        <w:tc>
          <w:p>
            <w:pPr>
              <w:pStyle w:val="Compact"/>
              <w:jc w:val="center"/>
            </w:pPr>
            <w:r>
              <w:t xml:space="preserve">147.36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111.48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157.75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120.45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143.15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133.68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160.44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101.74</w:t>
            </w:r>
          </w:p>
        </w:tc>
        <w:tc>
          <w:p>
            <w:pPr>
              <w:pStyle w:val="Compact"/>
              <w:jc w:val="center"/>
            </w:pPr>
            <w:r>
              <w:t xml:space="preserve">0.60</w:t>
            </w:r>
          </w:p>
        </w:tc>
        <w:tc>
          <w:p>
            <w:pPr>
              <w:pStyle w:val="Compact"/>
              <w:jc w:val="center"/>
            </w:pPr>
            <w:r>
              <w:t xml:space="preserve">170.28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92.33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160.44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center"/>
            </w:pPr>
            <w:r>
              <w:t xml:space="preserve">108.97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166.27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86.95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125.56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171.00</w:t>
            </w:r>
          </w:p>
        </w:tc>
        <w:tc>
          <w:p>
            <w:pPr>
              <w:pStyle w:val="Compact"/>
              <w:jc w:val="center"/>
            </w:pPr>
            <w:r>
              <w:t xml:space="preserve">1.29</w:t>
            </w:r>
          </w:p>
        </w:tc>
        <w:tc>
          <w:p>
            <w:pPr>
              <w:pStyle w:val="Compact"/>
              <w:jc w:val="center"/>
            </w:pPr>
            <w:r>
              <w:t xml:space="preserve">132.47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185.79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131.09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108.99</w:t>
            </w:r>
          </w:p>
        </w:tc>
        <w:tc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p>
            <w:pPr>
              <w:pStyle w:val="Compact"/>
              <w:jc w:val="center"/>
            </w:pPr>
            <w:r>
              <w:t xml:space="preserve">134.69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144.20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143.82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124.43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127.89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126.22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134.53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93.27</w:t>
            </w:r>
          </w:p>
        </w:tc>
        <w:tc>
          <w:p>
            <w:pPr>
              <w:pStyle w:val="Compact"/>
              <w:jc w:val="center"/>
            </w:pPr>
            <w:r>
              <w:t xml:space="preserve">0.74</w:t>
            </w:r>
          </w:p>
        </w:tc>
        <w:tc>
          <w:p>
            <w:pPr>
              <w:pStyle w:val="Compact"/>
              <w:jc w:val="center"/>
            </w:pPr>
            <w:r>
              <w:t xml:space="preserve">126.19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91.82</w:t>
            </w:r>
          </w:p>
        </w:tc>
        <w:tc>
          <w:p>
            <w:pPr>
              <w:pStyle w:val="Compact"/>
              <w:jc w:val="center"/>
            </w:pPr>
            <w:r>
              <w:t xml:space="preserve">0.64</w:t>
            </w:r>
          </w:p>
        </w:tc>
        <w:tc>
          <w:p>
            <w:pPr>
              <w:pStyle w:val="Compact"/>
              <w:jc w:val="center"/>
            </w:pPr>
            <w:r>
              <w:t xml:space="preserve">143.24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116.12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128.79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183.91</w:t>
            </w:r>
          </w:p>
        </w:tc>
        <w:tc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</w:pPr>
            <w:r>
              <w:t xml:space="preserve">124.82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129.58</w:t>
            </w:r>
          </w:p>
        </w:tc>
        <w:tc>
          <w:p>
            <w:pPr>
              <w:pStyle w:val="Compact"/>
              <w:jc w:val="center"/>
            </w:pPr>
            <w:r>
              <w:t xml:space="preserve">1.02</w:t>
            </w:r>
          </w:p>
        </w:tc>
        <w:tc>
          <w:p>
            <w:pPr>
              <w:pStyle w:val="Compact"/>
              <w:jc w:val="center"/>
            </w:pPr>
            <w:r>
              <w:t xml:space="preserve">126.79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116.74</w:t>
            </w:r>
          </w:p>
        </w:tc>
        <w:tc>
          <w:p>
            <w:pPr>
              <w:pStyle w:val="Compact"/>
              <w:jc w:val="center"/>
            </w:pPr>
            <w:r>
              <w:t xml:space="preserve">0.93</w:t>
            </w:r>
          </w:p>
        </w:tc>
        <w:tc>
          <w:p>
            <w:pPr>
              <w:pStyle w:val="Compact"/>
              <w:jc w:val="center"/>
            </w:pPr>
            <w:r>
              <w:t xml:space="preserve">125.19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109.98</w:t>
            </w:r>
          </w:p>
        </w:tc>
        <w:tc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p>
            <w:pPr>
              <w:pStyle w:val="Compact"/>
              <w:jc w:val="center"/>
            </w:pPr>
            <w:r>
              <w:t xml:space="preserve">155.24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133.95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160.95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143.38</w:t>
            </w:r>
          </w:p>
        </w:tc>
        <w:tc>
          <w:p>
            <w:pPr>
              <w:pStyle w:val="Compact"/>
              <w:jc w:val="center"/>
            </w:pPr>
            <w:r>
              <w:t xml:space="preserve">0.97</w:t>
            </w:r>
          </w:p>
        </w:tc>
        <w:tc>
          <w:p>
            <w:pPr>
              <w:pStyle w:val="Compact"/>
              <w:jc w:val="center"/>
            </w:pPr>
            <w:r>
              <w:t xml:space="preserve">148.21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162.97</w:t>
            </w:r>
          </w:p>
        </w:tc>
        <w:tc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p>
            <w:pPr>
              <w:pStyle w:val="Compact"/>
              <w:jc w:val="center"/>
            </w:pPr>
            <w:r>
              <w:t xml:space="preserve">140.65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156.30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137.41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161.13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141.52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143.55</w:t>
            </w:r>
          </w:p>
        </w:tc>
        <w:tc>
          <w:p>
            <w:pPr>
              <w:pStyle w:val="Compact"/>
              <w:jc w:val="center"/>
            </w:pPr>
            <w:r>
              <w:t xml:space="preserve">1.14</w:t>
            </w:r>
          </w:p>
        </w:tc>
        <w:tc>
          <w:p>
            <w:pPr>
              <w:pStyle w:val="Compact"/>
              <w:jc w:val="center"/>
            </w:pPr>
            <w:r>
              <w:t xml:space="preserve">125.84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169.13</w:t>
            </w:r>
          </w:p>
        </w:tc>
        <w:tc>
          <w:p>
            <w:pPr>
              <w:pStyle w:val="Compact"/>
              <w:jc w:val="center"/>
            </w:pPr>
            <w:r>
              <w:t xml:space="preserve">1.33</w:t>
            </w:r>
          </w:p>
        </w:tc>
        <w:tc>
          <w:p>
            <w:pPr>
              <w:pStyle w:val="Compact"/>
              <w:jc w:val="center"/>
            </w:pPr>
            <w:r>
              <w:t xml:space="preserve">127.29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97.65</w:t>
            </w:r>
          </w:p>
        </w:tc>
        <w:tc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p>
            <w:pPr>
              <w:pStyle w:val="Compact"/>
              <w:jc w:val="center"/>
            </w:pPr>
            <w:r>
              <w:t xml:space="preserve">176.13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110.28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122.08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97.01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123.97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109.46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132.14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100.72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146.84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93.73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121.86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center"/>
            </w:pPr>
            <w:r>
              <w:t xml:space="preserve">96.02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120.52</w:t>
            </w:r>
          </w:p>
        </w:tc>
      </w:tr>
    </w:tbl>
    <w:p>
      <w:pPr>
        <w:pStyle w:val="BodyText"/>
      </w:pPr>
      <w:r>
        <w:t xml:space="preserve">Aim 2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20 obs. of  8 variables:</w:t>
      </w:r>
      <w:r>
        <w:br w:type="textWrapping"/>
      </w:r>
      <w:r>
        <w:rPr>
          <w:rStyle w:val="VerbatimChar"/>
        </w:rPr>
        <w:t xml:space="preserve">##  $ patientID          : Factor w/ 20 levels "118","119","120",..: 1 2 3 4 5 6 7 8 9 10 ...</w:t>
      </w:r>
      <w:r>
        <w:br w:type="textWrapping"/>
      </w:r>
      <w:r>
        <w:rPr>
          <w:rStyle w:val="VerbatimChar"/>
        </w:rPr>
        <w:t xml:space="preserve">##  $ studyArm           : Factor w/ 2 levels "LA","Placebo": 1 2 2 2 1 1 2 1 1 2 ...</w:t>
      </w:r>
      <w:r>
        <w:br w:type="textWrapping"/>
      </w:r>
      <w:r>
        <w:rPr>
          <w:rStyle w:val="VerbatimChar"/>
        </w:rPr>
        <w:t xml:space="preserve">##  $ concRatioM0        : num  134 126 135 128 152 ...</w:t>
      </w:r>
      <w:r>
        <w:br w:type="textWrapping"/>
      </w:r>
      <w:r>
        <w:rPr>
          <w:rStyle w:val="VerbatimChar"/>
        </w:rPr>
        <w:t xml:space="preserve">##  $ concRatioM12       : num  166 131 144 135 129 ...</w:t>
      </w:r>
      <w:r>
        <w:br w:type="textWrapping"/>
      </w:r>
      <w:r>
        <w:rPr>
          <w:rStyle w:val="VerbatimChar"/>
        </w:rPr>
        <w:t xml:space="preserve">##  $ pctChangeConcRatio : num  23.39 4.4 6.78 5.2 -15.41 ...</w:t>
      </w:r>
      <w:r>
        <w:br w:type="textWrapping"/>
      </w:r>
      <w:r>
        <w:rPr>
          <w:rStyle w:val="VerbatimChar"/>
        </w:rPr>
        <w:t xml:space="preserve">##  $ brainAtrophy       : num  0.358 -2.026 -1.544 0.534 -0.679 ...</w:t>
      </w:r>
      <w:r>
        <w:br w:type="textWrapping"/>
      </w:r>
      <w:r>
        <w:rPr>
          <w:rStyle w:val="VerbatimChar"/>
        </w:rPr>
        <w:t xml:space="preserve">##  $ wholeBrainVol      : num  1389025 1437526 1385963 1393046 1413702 ...</w:t>
      </w:r>
      <w:r>
        <w:br w:type="textWrapping"/>
      </w:r>
      <w:r>
        <w:rPr>
          <w:rStyle w:val="VerbatimChar"/>
        </w:rPr>
        <w:t xml:space="preserve">##  $ wholeBrainVolScaled: num [1:20, 1] -0.652 0.142 -0.702 -0.586 -0.248 ...</w:t>
      </w:r>
      <w:r>
        <w:br w:type="textWrapping"/>
      </w:r>
      <w:r>
        <w:rPr>
          <w:rStyle w:val="VerbatimChar"/>
        </w:rPr>
        <w:t xml:space="preserve">##   ..- attr(*, "scaled:center")= num 1428831</w:t>
      </w:r>
      <w:r>
        <w:br w:type="textWrapping"/>
      </w:r>
      <w:r>
        <w:rPr>
          <w:rStyle w:val="VerbatimChar"/>
        </w:rPr>
        <w:t xml:space="preserve">##   ..- attr(*, "scaled:scale")= num 61028</w:t>
      </w:r>
    </w:p>
    <w:tbl>
      <w:tblPr>
        <w:tblStyle w:val="Table"/>
        <w:tblW w:type="pct" w:w="5000.0"/>
        <w:tblLook w:firstRow="1"/>
      </w:tblPr>
      <w:tblGrid>
        <w:gridCol w:w="720"/>
        <w:gridCol w:w="648"/>
        <w:gridCol w:w="864"/>
        <w:gridCol w:w="936"/>
        <w:gridCol w:w="1368"/>
        <w:gridCol w:w="936"/>
        <w:gridCol w:w="1007"/>
        <w:gridCol w:w="1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patientID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concRatioM0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concRatioM12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pctChangeConcRatio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brainAtrophy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wholeBrainVol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wholeBrainVolScaled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right"/>
            </w:pPr>
            <w:r>
              <w:t xml:space="preserve">134.39</w:t>
            </w:r>
          </w:p>
        </w:tc>
        <w:tc>
          <w:p>
            <w:pPr>
              <w:pStyle w:val="Compact"/>
              <w:jc w:val="right"/>
            </w:pPr>
            <w:r>
              <w:t xml:space="preserve">165.82</w:t>
            </w:r>
          </w:p>
        </w:tc>
        <w:tc>
          <w:p>
            <w:pPr>
              <w:pStyle w:val="Compact"/>
              <w:jc w:val="right"/>
            </w:pPr>
            <w:r>
              <w:t xml:space="preserve">23.39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1389025</w:t>
            </w:r>
          </w:p>
        </w:tc>
        <w:tc>
          <w:p>
            <w:pPr>
              <w:pStyle w:val="Compact"/>
              <w:jc w:val="right"/>
            </w:pPr>
            <w:r>
              <w:t xml:space="preserve">-0.65225435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right"/>
            </w:pPr>
            <w:r>
              <w:t xml:space="preserve">152.45</w:t>
            </w:r>
          </w:p>
        </w:tc>
        <w:tc>
          <w:p>
            <w:pPr>
              <w:pStyle w:val="Compact"/>
              <w:jc w:val="right"/>
            </w:pPr>
            <w:r>
              <w:t xml:space="preserve">128.95</w:t>
            </w:r>
          </w:p>
        </w:tc>
        <w:tc>
          <w:p>
            <w:pPr>
              <w:pStyle w:val="Compact"/>
              <w:jc w:val="right"/>
            </w:pPr>
            <w:r>
              <w:t xml:space="preserve">-15.41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p>
            <w:pPr>
              <w:pStyle w:val="Compact"/>
              <w:jc w:val="right"/>
            </w:pPr>
            <w:r>
              <w:t xml:space="preserve">1413702</w:t>
            </w:r>
          </w:p>
        </w:tc>
        <w:tc>
          <w:p>
            <w:pPr>
              <w:pStyle w:val="Compact"/>
              <w:jc w:val="right"/>
            </w:pPr>
            <w:r>
              <w:t xml:space="preserve">-0.24790021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right"/>
            </w:pPr>
            <w:r>
              <w:t xml:space="preserve">168.90</w:t>
            </w:r>
          </w:p>
        </w:tc>
        <w:tc>
          <w:p>
            <w:pPr>
              <w:pStyle w:val="Compact"/>
              <w:jc w:val="right"/>
            </w:pPr>
            <w:r>
              <w:t xml:space="preserve">171.58</w:t>
            </w:r>
          </w:p>
        </w:tc>
        <w:tc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1403817</w:t>
            </w:r>
          </w:p>
        </w:tc>
        <w:tc>
          <w:p>
            <w:pPr>
              <w:pStyle w:val="Compact"/>
              <w:jc w:val="right"/>
            </w:pPr>
            <w:r>
              <w:t xml:space="preserve">-0.40987661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right"/>
            </w:pPr>
            <w:r>
              <w:t xml:space="preserve">171.36</w:t>
            </w:r>
          </w:p>
        </w:tc>
        <w:tc>
          <w:p>
            <w:pPr>
              <w:pStyle w:val="Compact"/>
              <w:jc w:val="right"/>
            </w:pPr>
            <w:r>
              <w:t xml:space="preserve">175.25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p>
            <w:pPr>
              <w:pStyle w:val="Compact"/>
              <w:jc w:val="right"/>
            </w:pPr>
            <w:r>
              <w:t xml:space="preserve">1394722</w:t>
            </w:r>
          </w:p>
        </w:tc>
        <w:tc>
          <w:p>
            <w:pPr>
              <w:pStyle w:val="Compact"/>
              <w:jc w:val="right"/>
            </w:pPr>
            <w:r>
              <w:t xml:space="preserve">-0.55890808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right"/>
            </w:pPr>
            <w:r>
              <w:t xml:space="preserve">148.02</w:t>
            </w:r>
          </w:p>
        </w:tc>
        <w:tc>
          <w:p>
            <w:pPr>
              <w:pStyle w:val="Compact"/>
              <w:jc w:val="right"/>
            </w:pPr>
            <w:r>
              <w:t xml:space="preserve">176.26</w:t>
            </w:r>
          </w:p>
        </w:tc>
        <w:tc>
          <w:p>
            <w:pPr>
              <w:pStyle w:val="Compact"/>
              <w:jc w:val="right"/>
            </w:pPr>
            <w:r>
              <w:t xml:space="preserve">19.08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1465597</w:t>
            </w:r>
          </w:p>
        </w:tc>
        <w:tc>
          <w:p>
            <w:pPr>
              <w:pStyle w:val="Compact"/>
              <w:jc w:val="right"/>
            </w:pPr>
            <w:r>
              <w:t xml:space="preserve">0.60244636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right"/>
            </w:pPr>
            <w:r>
              <w:t xml:space="preserve">139.21</w:t>
            </w:r>
          </w:p>
        </w:tc>
        <w:tc>
          <w:p>
            <w:pPr>
              <w:pStyle w:val="Compact"/>
              <w:jc w:val="right"/>
            </w:pPr>
            <w:r>
              <w:t xml:space="preserve">165.67</w:t>
            </w:r>
          </w:p>
        </w:tc>
        <w:tc>
          <w:p>
            <w:pPr>
              <w:pStyle w:val="Compact"/>
              <w:jc w:val="right"/>
            </w:pPr>
            <w:r>
              <w:t xml:space="preserve">19.01</w:t>
            </w:r>
          </w:p>
        </w:tc>
        <w:tc>
          <w:p>
            <w:pPr>
              <w:pStyle w:val="Compact"/>
              <w:jc w:val="right"/>
            </w:pPr>
            <w:r>
              <w:t xml:space="preserve">-1.55</w:t>
            </w:r>
          </w:p>
        </w:tc>
        <w:tc>
          <w:p>
            <w:pPr>
              <w:pStyle w:val="Compact"/>
              <w:jc w:val="right"/>
            </w:pPr>
            <w:r>
              <w:t xml:space="preserve">1442353</w:t>
            </w:r>
          </w:p>
        </w:tc>
        <w:tc>
          <w:p>
            <w:pPr>
              <w:pStyle w:val="Compact"/>
              <w:jc w:val="right"/>
            </w:pPr>
            <w:r>
              <w:t xml:space="preserve">0.22157254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134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right"/>
            </w:pPr>
            <w:r>
              <w:t xml:space="preserve">140.53</w:t>
            </w:r>
          </w:p>
        </w:tc>
        <w:tc>
          <w:p>
            <w:pPr>
              <w:pStyle w:val="Compact"/>
              <w:jc w:val="right"/>
            </w:pPr>
            <w:r>
              <w:t xml:space="preserve">176.27</w:t>
            </w:r>
          </w:p>
        </w:tc>
        <w:tc>
          <w:p>
            <w:pPr>
              <w:pStyle w:val="Compact"/>
              <w:jc w:val="right"/>
            </w:pPr>
            <w:r>
              <w:t xml:space="preserve">25.44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1494836</w:t>
            </w:r>
          </w:p>
        </w:tc>
        <w:tc>
          <w:p>
            <w:pPr>
              <w:pStyle w:val="Compact"/>
              <w:jc w:val="right"/>
            </w:pPr>
            <w:r>
              <w:t xml:space="preserve">1.08157144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right"/>
            </w:pPr>
            <w:r>
              <w:t xml:space="preserve">166.15</w:t>
            </w:r>
          </w:p>
        </w:tc>
        <w:tc>
          <w:p>
            <w:pPr>
              <w:pStyle w:val="Compact"/>
              <w:jc w:val="right"/>
            </w:pPr>
            <w:r>
              <w:t xml:space="preserve">147.36</w:t>
            </w:r>
          </w:p>
        </w:tc>
        <w:tc>
          <w:p>
            <w:pPr>
              <w:pStyle w:val="Compact"/>
              <w:jc w:val="right"/>
            </w:pPr>
            <w:r>
              <w:t xml:space="preserve">-11.31</w:t>
            </w:r>
          </w:p>
        </w:tc>
        <w:tc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p>
            <w:pPr>
              <w:pStyle w:val="Compact"/>
              <w:jc w:val="right"/>
            </w:pPr>
            <w:r>
              <w:t xml:space="preserve">1432413</w:t>
            </w:r>
          </w:p>
        </w:tc>
        <w:tc>
          <w:p>
            <w:pPr>
              <w:pStyle w:val="Compact"/>
              <w:jc w:val="right"/>
            </w:pPr>
            <w:r>
              <w:t xml:space="preserve">0.05869458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149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right"/>
            </w:pPr>
            <w:r>
              <w:t xml:space="preserve">157.75</w:t>
            </w:r>
          </w:p>
        </w:tc>
        <w:tc>
          <w:p>
            <w:pPr>
              <w:pStyle w:val="Compact"/>
              <w:jc w:val="right"/>
            </w:pPr>
            <w:r>
              <w:t xml:space="preserve">160.44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1548241</w:t>
            </w:r>
          </w:p>
        </w:tc>
        <w:tc>
          <w:p>
            <w:pPr>
              <w:pStyle w:val="Compact"/>
              <w:jc w:val="right"/>
            </w:pPr>
            <w:r>
              <w:t xml:space="preserve">1.95665694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right"/>
            </w:pPr>
            <w:r>
              <w:t xml:space="preserve">170.28</w:t>
            </w:r>
          </w:p>
        </w:tc>
        <w:tc>
          <w:p>
            <w:pPr>
              <w:pStyle w:val="Compact"/>
              <w:jc w:val="right"/>
            </w:pPr>
            <w:r>
              <w:t xml:space="preserve">166.27</w:t>
            </w:r>
          </w:p>
        </w:tc>
        <w:tc>
          <w:p>
            <w:pPr>
              <w:pStyle w:val="Compact"/>
              <w:jc w:val="right"/>
            </w:pPr>
            <w:r>
              <w:t xml:space="preserve">-2.36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1463387</w:t>
            </w:r>
          </w:p>
        </w:tc>
        <w:tc>
          <w:p>
            <w:pPr>
              <w:pStyle w:val="Compact"/>
              <w:jc w:val="right"/>
            </w:pPr>
            <w:r>
              <w:t xml:space="preserve">0.56623855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125.56</w:t>
            </w:r>
          </w:p>
        </w:tc>
        <w:tc>
          <w:p>
            <w:pPr>
              <w:pStyle w:val="Compact"/>
              <w:jc w:val="right"/>
            </w:pPr>
            <w:r>
              <w:t xml:space="preserve">131.09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-2.03</w:t>
            </w:r>
          </w:p>
        </w:tc>
        <w:tc>
          <w:p>
            <w:pPr>
              <w:pStyle w:val="Compact"/>
              <w:jc w:val="right"/>
            </w:pPr>
            <w:r>
              <w:t xml:space="preserve">1437526</w:t>
            </w:r>
          </w:p>
        </w:tc>
        <w:tc>
          <w:p>
            <w:pPr>
              <w:pStyle w:val="Compact"/>
              <w:jc w:val="right"/>
            </w:pPr>
            <w:r>
              <w:t xml:space="preserve">0.14247847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134.69</w:t>
            </w:r>
          </w:p>
        </w:tc>
        <w:tc>
          <w:p>
            <w:pPr>
              <w:pStyle w:val="Compact"/>
              <w:jc w:val="right"/>
            </w:pPr>
            <w:r>
              <w:t xml:space="preserve">143.82</w:t>
            </w:r>
          </w:p>
        </w:tc>
        <w:tc>
          <w:p>
            <w:pPr>
              <w:pStyle w:val="Compact"/>
              <w:jc w:val="right"/>
            </w:pPr>
            <w:r>
              <w:t xml:space="preserve">6.78</w:t>
            </w:r>
          </w:p>
        </w:tc>
        <w:tc>
          <w:p>
            <w:pPr>
              <w:pStyle w:val="Compact"/>
              <w:jc w:val="right"/>
            </w:pPr>
            <w:r>
              <w:t xml:space="preserve">-1.54</w:t>
            </w:r>
          </w:p>
        </w:tc>
        <w:tc>
          <w:p>
            <w:pPr>
              <w:pStyle w:val="Compact"/>
              <w:jc w:val="right"/>
            </w:pPr>
            <w:r>
              <w:t xml:space="preserve">1385963</w:t>
            </w:r>
          </w:p>
        </w:tc>
        <w:tc>
          <w:p>
            <w:pPr>
              <w:pStyle w:val="Compact"/>
              <w:jc w:val="right"/>
            </w:pPr>
            <w:r>
              <w:t xml:space="preserve">-0.70243336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127.89</w:t>
            </w:r>
          </w:p>
        </w:tc>
        <w:tc>
          <w:p>
            <w:pPr>
              <w:pStyle w:val="Compact"/>
              <w:jc w:val="right"/>
            </w:pPr>
            <w:r>
              <w:t xml:space="preserve">134.53</w:t>
            </w:r>
          </w:p>
        </w:tc>
        <w:tc>
          <w:p>
            <w:pPr>
              <w:pStyle w:val="Compact"/>
              <w:jc w:val="right"/>
            </w:pPr>
            <w:r>
              <w:t xml:space="preserve">5.20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1393046</w:t>
            </w:r>
          </w:p>
        </w:tc>
        <w:tc>
          <w:p>
            <w:pPr>
              <w:pStyle w:val="Compact"/>
              <w:jc w:val="right"/>
            </w:pPr>
            <w:r>
              <w:t xml:space="preserve">-0.58637150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126.19</w:t>
            </w:r>
          </w:p>
        </w:tc>
        <w:tc>
          <w:p>
            <w:pPr>
              <w:pStyle w:val="Compact"/>
              <w:jc w:val="right"/>
            </w:pPr>
            <w:r>
              <w:t xml:space="preserve">128.79</w:t>
            </w:r>
          </w:p>
        </w:tc>
        <w:tc>
          <w:p>
            <w:pPr>
              <w:pStyle w:val="Compact"/>
              <w:jc w:val="right"/>
            </w:pPr>
            <w:r>
              <w:t xml:space="preserve">2.06</w:t>
            </w:r>
          </w:p>
        </w:tc>
        <w:tc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p>
            <w:pPr>
              <w:pStyle w:val="Compact"/>
              <w:jc w:val="right"/>
            </w:pPr>
            <w:r>
              <w:t xml:space="preserve">1398976</w:t>
            </w:r>
          </w:p>
        </w:tc>
        <w:tc>
          <w:p>
            <w:pPr>
              <w:pStyle w:val="Compact"/>
              <w:jc w:val="right"/>
            </w:pPr>
            <w:r>
              <w:t xml:space="preserve">-0.48919566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131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124.82</w:t>
            </w:r>
          </w:p>
        </w:tc>
        <w:tc>
          <w:p>
            <w:pPr>
              <w:pStyle w:val="Compact"/>
              <w:jc w:val="right"/>
            </w:pPr>
            <w:r>
              <w:t xml:space="preserve">125.19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-1.75</w:t>
            </w:r>
          </w:p>
        </w:tc>
        <w:tc>
          <w:p>
            <w:pPr>
              <w:pStyle w:val="Compact"/>
              <w:jc w:val="right"/>
            </w:pPr>
            <w:r>
              <w:t xml:space="preserve">1583152</w:t>
            </w:r>
          </w:p>
        </w:tc>
        <w:tc>
          <w:p>
            <w:pPr>
              <w:pStyle w:val="Compact"/>
              <w:jc w:val="right"/>
            </w:pPr>
            <w:r>
              <w:t xml:space="preserve">2.52871095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135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155.24</w:t>
            </w:r>
          </w:p>
        </w:tc>
        <w:tc>
          <w:p>
            <w:pPr>
              <w:pStyle w:val="Compact"/>
              <w:jc w:val="right"/>
            </w:pPr>
            <w:r>
              <w:t xml:space="preserve">148.21</w:t>
            </w:r>
          </w:p>
        </w:tc>
        <w:tc>
          <w:p>
            <w:pPr>
              <w:pStyle w:val="Compact"/>
              <w:jc w:val="right"/>
            </w:pPr>
            <w:r>
              <w:t xml:space="preserve">-4.52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1460338</w:t>
            </w:r>
          </w:p>
        </w:tc>
        <w:tc>
          <w:p>
            <w:pPr>
              <w:pStyle w:val="Compact"/>
              <w:jc w:val="right"/>
            </w:pPr>
            <w:r>
              <w:t xml:space="preserve">0.51628125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140.65</w:t>
            </w:r>
          </w:p>
        </w:tc>
        <w:tc>
          <w:p>
            <w:pPr>
              <w:pStyle w:val="Compact"/>
              <w:jc w:val="right"/>
            </w:pPr>
            <w:r>
              <w:t xml:space="preserve">141.52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-2.17</w:t>
            </w:r>
          </w:p>
        </w:tc>
        <w:tc>
          <w:p>
            <w:pPr>
              <w:pStyle w:val="Compact"/>
              <w:jc w:val="right"/>
            </w:pPr>
            <w:r>
              <w:t xml:space="preserve">1393658</w:t>
            </w:r>
          </w:p>
        </w:tc>
        <w:tc>
          <w:p>
            <w:pPr>
              <w:pStyle w:val="Compact"/>
              <w:jc w:val="right"/>
            </w:pPr>
            <w:r>
              <w:t xml:space="preserve">-0.57634163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125.84</w:t>
            </w:r>
          </w:p>
        </w:tc>
        <w:tc>
          <w:p>
            <w:pPr>
              <w:pStyle w:val="Compact"/>
              <w:jc w:val="right"/>
            </w:pPr>
            <w:r>
              <w:t xml:space="preserve">176.13</w:t>
            </w:r>
          </w:p>
        </w:tc>
        <w:tc>
          <w:p>
            <w:pPr>
              <w:pStyle w:val="Compact"/>
              <w:jc w:val="right"/>
            </w:pPr>
            <w:r>
              <w:t xml:space="preserve">39.96</w:t>
            </w:r>
          </w:p>
        </w:tc>
        <w:tc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p>
            <w:pPr>
              <w:pStyle w:val="Compact"/>
              <w:jc w:val="right"/>
            </w:pPr>
            <w:r>
              <w:t xml:space="preserve">1339494</w:t>
            </w:r>
          </w:p>
        </w:tc>
        <w:tc>
          <w:p>
            <w:pPr>
              <w:pStyle w:val="Compact"/>
              <w:jc w:val="right"/>
            </w:pPr>
            <w:r>
              <w:t xml:space="preserve">-1.46386607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145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122.08</w:t>
            </w:r>
          </w:p>
        </w:tc>
        <w:tc>
          <w:p>
            <w:pPr>
              <w:pStyle w:val="Compact"/>
              <w:jc w:val="right"/>
            </w:pPr>
            <w:r>
              <w:t xml:space="preserve">132.14</w:t>
            </w:r>
          </w:p>
        </w:tc>
        <w:tc>
          <w:p>
            <w:pPr>
              <w:pStyle w:val="Compact"/>
              <w:jc w:val="right"/>
            </w:pPr>
            <w:r>
              <w:t xml:space="preserve">8.25</w:t>
            </w:r>
          </w:p>
        </w:tc>
        <w:tc>
          <w:p>
            <w:pPr>
              <w:pStyle w:val="Compact"/>
              <w:jc w:val="right"/>
            </w:pPr>
            <w:r>
              <w:t xml:space="preserve">-2.01</w:t>
            </w:r>
          </w:p>
        </w:tc>
        <w:tc>
          <w:p>
            <w:pPr>
              <w:pStyle w:val="Compact"/>
              <w:jc w:val="right"/>
            </w:pPr>
            <w:r>
              <w:t xml:space="preserve">1355211</w:t>
            </w:r>
          </w:p>
        </w:tc>
        <w:tc>
          <w:p>
            <w:pPr>
              <w:pStyle w:val="Compact"/>
              <w:jc w:val="right"/>
            </w:pPr>
            <w:r>
              <w:t xml:space="preserve">-1.20633292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146.84</w:t>
            </w:r>
          </w:p>
        </w:tc>
        <w:tc>
          <w:p>
            <w:pPr>
              <w:pStyle w:val="Compact"/>
              <w:jc w:val="right"/>
            </w:pPr>
            <w:r>
              <w:t xml:space="preserve">120.52</w:t>
            </w:r>
          </w:p>
        </w:tc>
        <w:tc>
          <w:p>
            <w:pPr>
              <w:pStyle w:val="Compact"/>
              <w:jc w:val="right"/>
            </w:pPr>
            <w:r>
              <w:t xml:space="preserve">-17.93</w:t>
            </w:r>
          </w:p>
        </w:tc>
        <w:tc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p>
            <w:pPr>
              <w:pStyle w:val="Compact"/>
              <w:jc w:val="right"/>
            </w:pPr>
            <w:r>
              <w:t xml:space="preserve">1381158</w:t>
            </w:r>
          </w:p>
        </w:tc>
        <w:tc>
          <w:p>
            <w:pPr>
              <w:pStyle w:val="Compact"/>
              <w:jc w:val="right"/>
            </w:pPr>
            <w:r>
              <w:t xml:space="preserve">-0.78117069</w:t>
            </w:r>
          </w:p>
        </w:tc>
      </w:tr>
    </w:tbl>
    <w:p>
      <w:pPr>
        <w:pStyle w:val="Heading1"/>
      </w:pPr>
      <w:bookmarkStart w:id="26" w:name="aim-1"/>
      <w:r>
        <w:t xml:space="preserve">Aim 1</w:t>
      </w:r>
      <w:bookmarkEnd w:id="26"/>
    </w:p>
    <w:p>
      <w:pPr>
        <w:pStyle w:val="FirstParagraph"/>
      </w:pPr>
      <w:r>
        <w:t xml:space="preserve">The model for Aim 1 will be a random intercept linear model.</w:t>
      </w:r>
      <w:r>
        <w:t xml:space="preserve"> </w:t>
      </w:r>
      <w:r>
        <w:t xml:space="preserve">Estimation will use the</w:t>
      </w:r>
      <w:r>
        <w:t xml:space="preserve"> </w:t>
      </w:r>
      <w:r>
        <w:rPr>
          <w:i/>
        </w:rPr>
        <w:t xml:space="preserve">lme4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 cite lme4 in publications use: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Douglas Bates, Martin Maechler, Ben Bolker, Steve Walker (2015).</w:t>
      </w:r>
      <w:r>
        <w:br w:type="textWrapping"/>
      </w:r>
      <w:r>
        <w:rPr>
          <w:rStyle w:val="VerbatimChar"/>
        </w:rPr>
        <w:t xml:space="preserve">##   Fitting Linear Mixed-Effects Models Using lme4. Journal of</w:t>
      </w:r>
      <w:r>
        <w:br w:type="textWrapping"/>
      </w:r>
      <w:r>
        <w:rPr>
          <w:rStyle w:val="VerbatimChar"/>
        </w:rPr>
        <w:t xml:space="preserve">##   Statistical Software, 67(1), 1-48. doi:10.18637/jss.v067.i01.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 BibTeX entry for LaTeX users is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@Article{,</w:t>
      </w:r>
      <w:r>
        <w:br w:type="textWrapping"/>
      </w:r>
      <w:r>
        <w:rPr>
          <w:rStyle w:val="VerbatimChar"/>
        </w:rPr>
        <w:t xml:space="preserve">##     title = {Fitting Linear Mixed-Effects Models Using {lme4}},</w:t>
      </w:r>
      <w:r>
        <w:br w:type="textWrapping"/>
      </w:r>
      <w:r>
        <w:rPr>
          <w:rStyle w:val="VerbatimChar"/>
        </w:rPr>
        <w:t xml:space="preserve">##     author = {Douglas Bates and Martin M{\"a}chler and Ben Bolker and Steve Walker},</w:t>
      </w:r>
      <w:r>
        <w:br w:type="textWrapping"/>
      </w:r>
      <w:r>
        <w:rPr>
          <w:rStyle w:val="VerbatimChar"/>
        </w:rPr>
        <w:t xml:space="preserve">##     journal = {Journal of Statistical Software},</w:t>
      </w:r>
      <w:r>
        <w:br w:type="textWrapping"/>
      </w:r>
      <w:r>
        <w:rPr>
          <w:rStyle w:val="VerbatimChar"/>
        </w:rPr>
        <w:t xml:space="preserve">##     year = {2015},</w:t>
      </w:r>
      <w:r>
        <w:br w:type="textWrapping"/>
      </w:r>
      <w:r>
        <w:rPr>
          <w:rStyle w:val="VerbatimChar"/>
        </w:rPr>
        <w:t xml:space="preserve">##     volume = {67},</w:t>
      </w:r>
      <w:r>
        <w:br w:type="textWrapping"/>
      </w:r>
      <w:r>
        <w:rPr>
          <w:rStyle w:val="VerbatimChar"/>
        </w:rPr>
        <w:t xml:space="preserve">##     number = {1},</w:t>
      </w:r>
      <w:r>
        <w:br w:type="textWrapping"/>
      </w:r>
      <w:r>
        <w:rPr>
          <w:rStyle w:val="VerbatimChar"/>
        </w:rPr>
        <w:t xml:space="preserve">##     pages = {1--48},</w:t>
      </w:r>
      <w:r>
        <w:br w:type="textWrapping"/>
      </w:r>
      <w:r>
        <w:rPr>
          <w:rStyle w:val="VerbatimChar"/>
        </w:rPr>
        <w:t xml:space="preserve">##     doi = {10.18637/jss.v067.i01},</w:t>
      </w:r>
      <w:r>
        <w:br w:type="textWrapping"/>
      </w:r>
      <w:r>
        <w:rPr>
          <w:rStyle w:val="VerbatimChar"/>
        </w:rPr>
        <w:t xml:space="preserve">##   }</w:t>
      </w:r>
    </w:p>
    <w:p>
      <w:pPr>
        <w:pStyle w:val="FirstParagraph"/>
      </w:pPr>
      <w:r>
        <w:t xml:space="preserve">The model 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t>=</m:t>
                </m:r>
              </m:e>
              <m:e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</m:e>
            </m:mr>
            <m:mr>
              <m:e/>
              <m:e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placebo</m:t>
                    </m:r>
                    <m:r>
                      <m:t>,</m:t>
                    </m:r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month 3</m:t>
                    </m:r>
                    <m:r>
                      <m:t>,</m:t>
                    </m:r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3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month 12</m:t>
                    </m:r>
                    <m:r>
                      <m:t>,</m:t>
                    </m:r>
                    <m:r>
                      <m:t>i</m:t>
                    </m:r>
                  </m:sub>
                </m:sSub>
              </m:e>
            </m:mr>
            <m:mr>
              <m:e/>
              <m:e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4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placebo</m:t>
                    </m:r>
                    <m:r>
                      <m:t>,</m:t>
                    </m:r>
                    <m:r>
                      <m:t>i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month 3</m:t>
                    </m:r>
                    <m:r>
                      <m:t>,</m:t>
                    </m:r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5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placebo</m:t>
                    </m:r>
                    <m:r>
                      <m:t>,</m:t>
                    </m:r>
                    <m:r>
                      <m:t>i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rPr>
                        <m:sty m:val="p"/>
                      </m:rPr>
                      <m:t>month 12</m:t>
                    </m:r>
                    <m:r>
                      <m:t>,</m:t>
                    </m:r>
                    <m:r>
                      <m:t>i</m:t>
                    </m:r>
                  </m:sub>
                </m:sSub>
              </m:e>
            </m:mr>
            <m:mr>
              <m:e/>
              <m:e>
                <m:r>
                  <m:t>+</m:t>
                </m:r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t>+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u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random intercept component for each study subject</w:t>
      </w:r>
      <w:r>
        <w:t xml:space="preserve"> </w:t>
      </w:r>
      <m:oMath>
        <m:r>
          <m:t>j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random error.</w:t>
      </w:r>
    </w:p>
    <w:p>
      <w:pPr>
        <w:pStyle w:val="Heading2"/>
      </w:pPr>
      <w:bookmarkStart w:id="27" w:name="normalized-gshgssg-concentration-ratio"/>
      <w:r>
        <w:t xml:space="preserve">Normalized GSH:GSSG concentration ratio</w:t>
      </w:r>
      <w:bookmarkEnd w:id="27"/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s/lineplotNormalizedConcRatio.png" title="" id="1" name="Picture"/>
            <a:graphic>
              <a:graphicData uri="http://schemas.openxmlformats.org/drawingml/2006/picture">
                <pic:pic>
                  <pic:nvPicPr>
                    <pic:cNvPr descr="figures/lineplotNormalizedConcRat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figures/lineplotNormalizedConcRatio.png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s/plotNormalizedConcSlope.png" title="" id="1" name="Picture"/>
            <a:graphic>
              <a:graphicData uri="http://schemas.openxmlformats.org/drawingml/2006/picture">
                <pic:pic>
                  <pic:nvPicPr>
                    <pic:cNvPr descr="figures/plotNormalizedConcSlop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figures/plotNormalizedConcSlope.png</w:t>
      </w:r>
    </w:p>
    <w:p>
      <w:pPr>
        <w:pStyle w:val="BodyText"/>
      </w:pPr>
      <w:r>
        <w:t xml:space="preserve">Mixed effects model using the</w:t>
      </w:r>
      <w:r>
        <w:t xml:space="preserve"> </w:t>
      </w:r>
      <w:r>
        <w:rPr>
          <w:b/>
        </w:rPr>
        <w:t xml:space="preserve">lme4</w:t>
      </w:r>
      <w:r>
        <w:t xml:space="preserve"> </w:t>
      </w:r>
      <w:r>
        <w:t xml:space="preserve">package.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154.90</w:t>
            </w:r>
          </w:p>
        </w:tc>
        <w:tc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p>
            <w:pPr>
              <w:pStyle w:val="Compact"/>
              <w:jc w:val="right"/>
            </w:pPr>
            <w:r>
              <w:t xml:space="preserve">35.38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studyArmPlacebo</w:t>
            </w:r>
          </w:p>
        </w:tc>
        <w:tc>
          <w:p>
            <w:pPr>
              <w:pStyle w:val="Compact"/>
              <w:jc w:val="right"/>
            </w:pPr>
            <w:r>
              <w:t xml:space="preserve">-21.92</w:t>
            </w:r>
          </w:p>
        </w:tc>
        <w:tc>
          <w:p>
            <w:pPr>
              <w:pStyle w:val="Compact"/>
              <w:jc w:val="right"/>
            </w:pPr>
            <w:r>
              <w:t xml:space="preserve">6.19</w:t>
            </w:r>
          </w:p>
        </w:tc>
        <w:tc>
          <w:p>
            <w:pPr>
              <w:pStyle w:val="Compact"/>
              <w:jc w:val="right"/>
            </w:pPr>
            <w:r>
              <w:t xml:space="preserve">-3.54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0.0023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visitMonth3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0.9995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visitMonth12</w:t>
            </w:r>
          </w:p>
        </w:tc>
        <w:tc>
          <w:p>
            <w:pPr>
              <w:pStyle w:val="Compact"/>
              <w:jc w:val="right"/>
            </w:pPr>
            <w:r>
              <w:t xml:space="preserve">8.48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0.1478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studyArmPlacebo:visitMonth3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p>
            <w:pPr>
              <w:pStyle w:val="Compact"/>
              <w:jc w:val="right"/>
            </w:pPr>
            <w:r>
              <w:t xml:space="preserve">8.38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0.8830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studyArmPlacebo:visitMonth12</w:t>
            </w:r>
          </w:p>
        </w:tc>
        <w:tc>
          <w:p>
            <w:pPr>
              <w:pStyle w:val="Compact"/>
              <w:jc w:val="right"/>
            </w:pPr>
            <w:r>
              <w:t xml:space="preserve">-3.27</w:t>
            </w:r>
          </w:p>
        </w:tc>
        <w:tc>
          <w:p>
            <w:pPr>
              <w:pStyle w:val="Compact"/>
              <w:jc w:val="right"/>
            </w:pPr>
            <w:r>
              <w:t xml:space="preserve">8.10</w:t>
            </w:r>
          </w:p>
        </w:tc>
        <w:tc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0.6891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Note: uncertainty of the random effects parameters are not taken into account for confidence intervals.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predicted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154.9033</w:t>
            </w:r>
          </w:p>
        </w:tc>
        <w:tc>
          <w:p>
            <w:pPr>
              <w:pStyle w:val="Compact"/>
              <w:jc w:val="right"/>
            </w:pPr>
            <w:r>
              <w:t xml:space="preserve">146.3226</w:t>
            </w:r>
          </w:p>
        </w:tc>
        <w:tc>
          <w:p>
            <w:pPr>
              <w:pStyle w:val="Compact"/>
              <w:jc w:val="right"/>
            </w:pPr>
            <w:r>
              <w:t xml:space="preserve">163.4839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154.9072</w:t>
            </w:r>
          </w:p>
        </w:tc>
        <w:tc>
          <w:p>
            <w:pPr>
              <w:pStyle w:val="Compact"/>
              <w:jc w:val="right"/>
            </w:pPr>
            <w:r>
              <w:t xml:space="preserve">146.3266</w:t>
            </w:r>
          </w:p>
        </w:tc>
        <w:tc>
          <w:p>
            <w:pPr>
              <w:pStyle w:val="Compact"/>
              <w:jc w:val="right"/>
            </w:pPr>
            <w:r>
              <w:t xml:space="preserve">163.4879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163.3880</w:t>
            </w:r>
          </w:p>
        </w:tc>
        <w:tc>
          <w:p>
            <w:pPr>
              <w:pStyle w:val="Compact"/>
              <w:jc w:val="right"/>
            </w:pPr>
            <w:r>
              <w:t xml:space="preserve">154.8073</w:t>
            </w:r>
          </w:p>
        </w:tc>
        <w:tc>
          <w:p>
            <w:pPr>
              <w:pStyle w:val="Compact"/>
              <w:jc w:val="right"/>
            </w:pPr>
            <w:r>
              <w:t xml:space="preserve">171.9686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132.9788</w:t>
            </w:r>
          </w:p>
        </w:tc>
        <w:tc>
          <w:p>
            <w:pPr>
              <w:pStyle w:val="Compact"/>
              <w:jc w:val="right"/>
            </w:pPr>
            <w:r>
              <w:t xml:space="preserve">124.3982</w:t>
            </w:r>
          </w:p>
        </w:tc>
        <w:tc>
          <w:p>
            <w:pPr>
              <w:pStyle w:val="Compact"/>
              <w:jc w:val="right"/>
            </w:pPr>
            <w:r>
              <w:t xml:space="preserve">141.5595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134.2257</w:t>
            </w:r>
          </w:p>
        </w:tc>
        <w:tc>
          <w:p>
            <w:pPr>
              <w:pStyle w:val="Compact"/>
              <w:jc w:val="right"/>
            </w:pPr>
            <w:r>
              <w:t xml:space="preserve">125.6450</w:t>
            </w:r>
          </w:p>
        </w:tc>
        <w:tc>
          <w:p>
            <w:pPr>
              <w:pStyle w:val="Compact"/>
              <w:jc w:val="right"/>
            </w:pPr>
            <w:r>
              <w:t xml:space="preserve">142.8063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Placebo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138.1935</w:t>
            </w:r>
          </w:p>
        </w:tc>
        <w:tc>
          <w:p>
            <w:pPr>
              <w:pStyle w:val="Compact"/>
              <w:jc w:val="right"/>
            </w:pPr>
            <w:r>
              <w:t xml:space="preserve">129.6128</w:t>
            </w:r>
          </w:p>
        </w:tc>
        <w:tc>
          <w:p>
            <w:pPr>
              <w:pStyle w:val="Compact"/>
              <w:jc w:val="right"/>
            </w:pPr>
            <w:r>
              <w:t xml:space="preserve">146.7741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Note: uncertainty of the random effects parameters are not taken into account for confidence intervals.</w:t>
      </w:r>
    </w:p>
    <w:p>
      <w:pPr>
        <w:pStyle w:val="FirstParagraph"/>
      </w:pPr>
      <w:r>
        <w:t xml:space="preserve">Details (not shown).</w:t>
      </w:r>
    </w:p>
    <w:p>
      <w:pPr>
        <w:pStyle w:val="BodyText"/>
      </w:pPr>
      <w:r>
        <w:t xml:space="preserve">Mixed effects model using the</w:t>
      </w:r>
      <w:r>
        <w:t xml:space="preserve"> </w:t>
      </w:r>
      <w:r>
        <w:rPr>
          <w:b/>
        </w:rPr>
        <w:t xml:space="preserve">nlme</w:t>
      </w:r>
      <w:r>
        <w:t xml:space="preserve"> </w:t>
      </w:r>
      <w:r>
        <w:t xml:space="preserve">package.</w:t>
      </w:r>
    </w:p>
    <w:p>
      <w:pPr>
        <w:pStyle w:val="BodyText"/>
      </w:pPr>
      <w:r>
        <w:rPr>
          <w:i/>
        </w:rPr>
        <w:t xml:space="preserve">Not executed.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lme4::lmer()</w:t>
      </w:r>
      <w:r>
        <w:t xml:space="preserve"> </w:t>
      </w:r>
      <w:r>
        <w:t xml:space="preserve">function is good enough.</w:t>
      </w:r>
    </w:p>
    <w:p>
      <w:pPr>
        <w:pStyle w:val="Heading2"/>
      </w:pPr>
      <w:bookmarkStart w:id="30" w:name="normalized-concentration-gsh"/>
      <w:r>
        <w:t xml:space="preserve">Normalized concentration GSH</w:t>
      </w:r>
      <w:bookmarkEnd w:id="30"/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s/lineplotNormalizedConcGSH.png" title="" id="1" name="Picture"/>
            <a:graphic>
              <a:graphicData uri="http://schemas.openxmlformats.org/drawingml/2006/picture">
                <pic:pic>
                  <pic:nvPicPr>
                    <pic:cNvPr descr="figures/lineplotNormalizedConcG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figures/lineplotNormalizedConcGSH.png</w:t>
      </w:r>
    </w:p>
    <w:p>
      <w:pPr>
        <w:pStyle w:val="BodyText"/>
      </w:pPr>
      <w:r>
        <w:t xml:space="preserve">Mixed effects model using the</w:t>
      </w:r>
      <w:r>
        <w:t xml:space="preserve"> </w:t>
      </w:r>
      <w:r>
        <w:rPr>
          <w:b/>
        </w:rPr>
        <w:t xml:space="preserve">lme4</w:t>
      </w:r>
      <w:r>
        <w:t xml:space="preserve"> </w:t>
      </w:r>
      <w:r>
        <w:t xml:space="preserve">package.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126.20</w:t>
            </w:r>
          </w:p>
        </w:tc>
        <w:tc>
          <w:p>
            <w:pPr>
              <w:pStyle w:val="Compact"/>
              <w:jc w:val="right"/>
            </w:pPr>
            <w:r>
              <w:t xml:space="preserve">8.78</w:t>
            </w:r>
          </w:p>
        </w:tc>
        <w:tc>
          <w:p>
            <w:pPr>
              <w:pStyle w:val="Compact"/>
              <w:jc w:val="right"/>
            </w:pPr>
            <w:r>
              <w:t xml:space="preserve">14.38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studyArmPlacebo</w:t>
            </w:r>
          </w:p>
        </w:tc>
        <w:tc>
          <w:p>
            <w:pPr>
              <w:pStyle w:val="Compact"/>
              <w:jc w:val="right"/>
            </w:pPr>
            <w:r>
              <w:t xml:space="preserve">-3.69</w:t>
            </w:r>
          </w:p>
        </w:tc>
        <w:tc>
          <w:p>
            <w:pPr>
              <w:pStyle w:val="Compact"/>
              <w:jc w:val="right"/>
            </w:pPr>
            <w:r>
              <w:t xml:space="preserve">12.41</w:t>
            </w:r>
          </w:p>
        </w:tc>
        <w:tc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0.7694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visitMonth3</w:t>
            </w:r>
          </w:p>
        </w:tc>
        <w:tc>
          <w:p>
            <w:pPr>
              <w:pStyle w:val="Compact"/>
              <w:jc w:val="right"/>
            </w:pPr>
            <w:r>
              <w:t xml:space="preserve">-5.27</w:t>
            </w:r>
          </w:p>
        </w:tc>
        <w:tc>
          <w:p>
            <w:pPr>
              <w:pStyle w:val="Compact"/>
              <w:jc w:val="right"/>
            </w:pPr>
            <w:r>
              <w:t xml:space="preserve">10.63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0.6230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visitMonth12</w:t>
            </w:r>
          </w:p>
        </w:tc>
        <w:tc>
          <w:p>
            <w:pPr>
              <w:pStyle w:val="Compact"/>
              <w:jc w:val="right"/>
            </w:pPr>
            <w:r>
              <w:t xml:space="preserve">9.69</w:t>
            </w:r>
          </w:p>
        </w:tc>
        <w:tc>
          <w:p>
            <w:pPr>
              <w:pStyle w:val="Compact"/>
              <w:jc w:val="right"/>
            </w:pPr>
            <w:r>
              <w:t xml:space="preserve">10.63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0.3685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studyArmPlacebo:visitMonth3</w:t>
            </w:r>
          </w:p>
        </w:tc>
        <w:tc>
          <w:p>
            <w:pPr>
              <w:pStyle w:val="Compact"/>
              <w:jc w:val="right"/>
            </w:pPr>
            <w:r>
              <w:t xml:space="preserve">13.07</w:t>
            </w:r>
          </w:p>
        </w:tc>
        <w:tc>
          <w:p>
            <w:pPr>
              <w:pStyle w:val="Compact"/>
              <w:jc w:val="right"/>
            </w:pPr>
            <w:r>
              <w:t xml:space="preserve">15.59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0.4077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studyArmPlacebo:visitMonth12</w:t>
            </w:r>
          </w:p>
        </w:tc>
        <w:tc>
          <w:p>
            <w:pPr>
              <w:pStyle w:val="Compact"/>
              <w:jc w:val="right"/>
            </w:pPr>
            <w:r>
              <w:t xml:space="preserve">-2.52</w:t>
            </w:r>
          </w:p>
        </w:tc>
        <w:tc>
          <w:p>
            <w:pPr>
              <w:pStyle w:val="Compact"/>
              <w:jc w:val="right"/>
            </w:pPr>
            <w:r>
              <w:t xml:space="preserve">15.03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0.8676</w:t>
            </w:r>
          </w:p>
        </w:tc>
      </w:tr>
    </w:tbl>
    <w:p>
      <w:pPr>
        <w:pStyle w:val="BodyText"/>
      </w:pPr>
      <w:r>
        <w:t xml:space="preserve">Details (not shown).</w:t>
      </w:r>
    </w:p>
    <w:p>
      <w:pPr>
        <w:pStyle w:val="BodyText"/>
      </w:pPr>
      <w:r>
        <w:t xml:space="preserve">Mixed effects model using the</w:t>
      </w:r>
      <w:r>
        <w:t xml:space="preserve"> </w:t>
      </w:r>
      <w:r>
        <w:rPr>
          <w:b/>
        </w:rPr>
        <w:t xml:space="preserve">nlme</w:t>
      </w:r>
      <w:r>
        <w:t xml:space="preserve"> </w:t>
      </w:r>
      <w:r>
        <w:t xml:space="preserve">package.</w:t>
      </w:r>
    </w:p>
    <w:p>
      <w:pPr>
        <w:pStyle w:val="BodyText"/>
      </w:pPr>
      <w:r>
        <w:rPr>
          <w:i/>
        </w:rPr>
        <w:t xml:space="preserve">Not executed.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lme4::lmer()</w:t>
      </w:r>
      <w:r>
        <w:t xml:space="preserve"> </w:t>
      </w:r>
      <w:r>
        <w:t xml:space="preserve">function is good enough.</w:t>
      </w:r>
    </w:p>
    <w:p>
      <w:pPr>
        <w:pStyle w:val="Heading2"/>
      </w:pPr>
      <w:bookmarkStart w:id="32" w:name="normalized-concentration-gssg"/>
      <w:r>
        <w:t xml:space="preserve">Normalized concentration GSSG</w:t>
      </w:r>
      <w:bookmarkEnd w:id="32"/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s/lineplotNormalizedConcGSSG.png" title="" id="1" name="Picture"/>
            <a:graphic>
              <a:graphicData uri="http://schemas.openxmlformats.org/drawingml/2006/picture">
                <pic:pic>
                  <pic:nvPicPr>
                    <pic:cNvPr descr="figures/lineplotNormalizedConcGSS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figures/lineplotNormalizedConcGSSG.png</w:t>
      </w:r>
    </w:p>
    <w:p>
      <w:pPr>
        <w:pStyle w:val="BodyText"/>
      </w:pPr>
      <w:r>
        <w:t xml:space="preserve">Mixed effects model using the</w:t>
      </w:r>
      <w:r>
        <w:t xml:space="preserve"> </w:t>
      </w:r>
      <w:r>
        <w:rPr>
          <w:b/>
        </w:rPr>
        <w:t xml:space="preserve">lme4</w:t>
      </w:r>
      <w:r>
        <w:t xml:space="preserve"> </w:t>
      </w:r>
      <w:r>
        <w:t xml:space="preserve">package.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12.41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studyArmPlacebo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0.2621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visitMonth3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0.7196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visitMonth12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0.8726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studyArmPlacebo:visitMonth3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0.5383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studyArmPlacebo:visitMonth12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0.9629</w:t>
            </w:r>
          </w:p>
        </w:tc>
      </w:tr>
    </w:tbl>
    <w:p>
      <w:pPr>
        <w:pStyle w:val="BodyText"/>
      </w:pPr>
      <w:r>
        <w:t xml:space="preserve">Details (not shown).</w:t>
      </w:r>
    </w:p>
    <w:p>
      <w:pPr>
        <w:pStyle w:val="BodyText"/>
      </w:pPr>
      <w:r>
        <w:t xml:space="preserve">Mixed effects model using the</w:t>
      </w:r>
      <w:r>
        <w:t xml:space="preserve"> </w:t>
      </w:r>
      <w:r>
        <w:rPr>
          <w:b/>
        </w:rPr>
        <w:t xml:space="preserve">nlme</w:t>
      </w:r>
      <w:r>
        <w:t xml:space="preserve"> </w:t>
      </w:r>
      <w:r>
        <w:t xml:space="preserve">package.</w:t>
      </w:r>
    </w:p>
    <w:p>
      <w:pPr>
        <w:pStyle w:val="BodyText"/>
      </w:pPr>
      <w:r>
        <w:rPr>
          <w:i/>
        </w:rPr>
        <w:t xml:space="preserve">Not executed.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lme4::lmer()</w:t>
      </w:r>
      <w:r>
        <w:t xml:space="preserve"> </w:t>
      </w:r>
      <w:r>
        <w:t xml:space="preserve">function is good enough.</w:t>
      </w:r>
    </w:p>
    <w:p>
      <w:pPr>
        <w:pStyle w:val="Heading2"/>
      </w:pPr>
      <w:bookmarkStart w:id="34" w:name="interpretation"/>
      <w:r>
        <w:t xml:space="preserve">Interpretation</w:t>
      </w:r>
      <w:bookmarkEnd w:id="34"/>
    </w:p>
    <w:p>
      <w:pPr>
        <w:pStyle w:val="Heading3"/>
      </w:pPr>
      <w:bookmarkStart w:id="35" w:name="normalized-concentration-ratio"/>
      <w:r>
        <w:t xml:space="preserve">Normalized concentration ratio</w:t>
      </w:r>
      <w:bookmarkEnd w:id="35"/>
    </w:p>
    <w:p>
      <w:pPr>
        <w:pStyle w:val="Compact"/>
        <w:numPr>
          <w:numId w:val="1002"/>
          <w:ilvl w:val="0"/>
        </w:numPr>
      </w:pPr>
      <w:r>
        <w:t xml:space="preserve">Normalized concentration ratio was significantly different between placebo and LA</w:t>
      </w:r>
    </w:p>
    <w:p>
      <w:pPr>
        <w:pStyle w:val="Compact"/>
        <w:numPr>
          <w:numId w:val="1003"/>
          <w:ilvl w:val="1"/>
        </w:numPr>
      </w:pPr>
      <w:r>
        <w:t xml:space="preserve">Difference between placebo and LA at baseline visit was -21.9 (p-value = 0.0023)</w:t>
      </w:r>
    </w:p>
    <w:p>
      <w:pPr>
        <w:pStyle w:val="Compact"/>
        <w:numPr>
          <w:numId w:val="1003"/>
          <w:ilvl w:val="1"/>
        </w:numPr>
      </w:pPr>
      <w:r>
        <w:t xml:space="preserve">Difference between placebo and LA at 3-month visit was -20.7 (p-value = 0.0055)</w:t>
      </w:r>
    </w:p>
    <w:p>
      <w:pPr>
        <w:pStyle w:val="Compact"/>
        <w:numPr>
          <w:numId w:val="1003"/>
          <w:ilvl w:val="1"/>
        </w:numPr>
      </w:pPr>
      <w:r>
        <w:t xml:space="preserve">Difference between placebo and LA at 12-month visit was -25.2 (p-value = 7.2 × 10</w:t>
      </w:r>
      <w:r>
        <w:t xml:space="preserve">-4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Difference between placebo and LA at baseline visit was not significantly different compared to month 3 or month 12 visits (i.e., difference between placebo and LA was significant at</w:t>
      </w:r>
      <w:r>
        <w:t xml:space="preserve"> </w:t>
      </w:r>
      <w:r>
        <w:rPr>
          <w:b/>
        </w:rPr>
        <w:t xml:space="preserve">all visits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Global difference between placebo and LA was -22.5 (p-value = 3.3 × 10</w:t>
      </w:r>
      <w:r>
        <w:t xml:space="preserve">-5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Normalized concentration ratio was not significantly different between visits, either within the placebo group or LA group</w:t>
      </w:r>
    </w:p>
    <w:p>
      <w:pPr>
        <w:pStyle w:val="Compact"/>
        <w:numPr>
          <w:numId w:val="1004"/>
          <w:ilvl w:val="1"/>
        </w:numPr>
      </w:pPr>
      <w:r>
        <w:t xml:space="preserve">Among LA: difference between 3-month visit and baseline was 0.00397 (p-value = 1)</w:t>
      </w:r>
    </w:p>
    <w:p>
      <w:pPr>
        <w:pStyle w:val="Compact"/>
        <w:numPr>
          <w:numId w:val="1004"/>
          <w:ilvl w:val="1"/>
        </w:numPr>
      </w:pPr>
      <w:r>
        <w:t xml:space="preserve">Among LA: difference between 12-month visit and baseline was 8.48 (p-value = 0.15)</w:t>
      </w:r>
    </w:p>
    <w:p>
      <w:pPr>
        <w:pStyle w:val="Compact"/>
        <w:numPr>
          <w:numId w:val="1004"/>
          <w:ilvl w:val="1"/>
        </w:numPr>
      </w:pPr>
      <w:r>
        <w:t xml:space="preserve">Among placebo: difference between 3-month visit and baseline was 1.25 (p-value = 0.84)</w:t>
      </w:r>
    </w:p>
    <w:p>
      <w:pPr>
        <w:pStyle w:val="Compact"/>
        <w:numPr>
          <w:numId w:val="1004"/>
          <w:ilvl w:val="1"/>
        </w:numPr>
      </w:pPr>
      <w:r>
        <w:t xml:space="preserve">Among placebo: difference between 12-month visit and baseline was 5.21 (p-value = 0.37)</w:t>
      </w:r>
    </w:p>
    <w:p>
      <w:pPr>
        <w:pStyle w:val="Compact"/>
        <w:numPr>
          <w:numId w:val="1002"/>
          <w:ilvl w:val="0"/>
        </w:numPr>
      </w:pPr>
      <w:r>
        <w:t xml:space="preserve">The differences in normalized concentration ratio from baseline were not significantly different between LA and placebo</w:t>
      </w:r>
    </w:p>
    <w:p>
      <w:pPr>
        <w:pStyle w:val="Compact"/>
        <w:numPr>
          <w:numId w:val="1005"/>
          <w:ilvl w:val="1"/>
        </w:numPr>
      </w:pPr>
      <w:r>
        <w:t xml:space="preserve">Baseline to 3-months: 1.24 (p-value = 0.88)</w:t>
      </w:r>
    </w:p>
    <w:p>
      <w:pPr>
        <w:pStyle w:val="Compact"/>
        <w:numPr>
          <w:numId w:val="1005"/>
          <w:ilvl w:val="1"/>
        </w:numPr>
      </w:pPr>
      <w:r>
        <w:t xml:space="preserve">Baseline to 12-months: -3.27 (p-value = 0.69)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s/predictedNormalizedConcRatio.png" title="" id="1" name="Picture"/>
            <a:graphic>
              <a:graphicData uri="http://schemas.openxmlformats.org/drawingml/2006/picture">
                <pic:pic>
                  <pic:nvPicPr>
                    <pic:cNvPr descr="figures/predictedNormalizedConcRat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figures/predictedNormalizedConcRatio.png</w:t>
      </w:r>
    </w:p>
    <w:p>
      <w:pPr>
        <w:pStyle w:val="Heading3"/>
      </w:pPr>
      <w:bookmarkStart w:id="37" w:name="normalized-gsh-concentration"/>
      <w:r>
        <w:t xml:space="preserve">Normalized GSH concentration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Normalized GSH concentration was not significantly different between study arm or visits</w:t>
      </w:r>
    </w:p>
    <w:p>
      <w:pPr>
        <w:pStyle w:val="Heading3"/>
      </w:pPr>
      <w:bookmarkStart w:id="38" w:name="normalized-gssg-concentration"/>
      <w:r>
        <w:t xml:space="preserve">Normalized GSSG concentration</w:t>
      </w:r>
      <w:bookmarkEnd w:id="38"/>
    </w:p>
    <w:p>
      <w:pPr>
        <w:pStyle w:val="Compact"/>
        <w:numPr>
          <w:numId w:val="1007"/>
          <w:ilvl w:val="0"/>
        </w:numPr>
      </w:pPr>
      <w:r>
        <w:t xml:space="preserve">Normalized GSSG concentration was not significantly different between study arm or visits</w:t>
      </w:r>
    </w:p>
    <w:p>
      <w:pPr>
        <w:pStyle w:val="Heading1"/>
      </w:pPr>
      <w:bookmarkStart w:id="39" w:name="aim-2"/>
      <w:r>
        <w:t xml:space="preserve">Aim 2</w:t>
      </w:r>
      <w:bookmarkEnd w:id="39"/>
    </w:p>
    <w:p>
      <w:pPr>
        <w:pStyle w:val="FirstParagraph"/>
      </w:pPr>
      <w:r>
        <w:t xml:space="preserve">The model for Aim 2 will be a linear regression model.</w:t>
      </w:r>
    </w:p>
    <w:p>
      <w:pPr>
        <w:pStyle w:val="BodyText"/>
      </w:pPr>
      <w:r>
        <w:t xml:space="preserve">The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rPr>
                  <m:sty m:val="p"/>
                </m:rPr>
                <m:t>% brain atrophy</m:t>
              </m:r>
              <m:r>
                <m:t>,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%</m:t>
              </m:r>
              <m:r>
                <m:t>Δ</m:t>
              </m:r>
              <m:r>
                <m:rPr>
                  <m:sty m:val="p"/>
                </m:rPr>
                <m:t>GSH:GSSG</m:t>
              </m:r>
              <m:r>
                <m:t>,</m:t>
              </m:r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p>
      <w:pPr>
        <w:pStyle w:val="Heading2"/>
      </w:pPr>
      <w:bookmarkStart w:id="40" w:name="month-brain-atrophy"/>
      <w:r>
        <w:t xml:space="preserve">24-month brain atrophy</w:t>
      </w:r>
      <w:bookmarkEnd w:id="40"/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s/boxplotBrainAtrophy.png" title="" id="1" name="Picture"/>
            <a:graphic>
              <a:graphicData uri="http://schemas.openxmlformats.org/drawingml/2006/picture">
                <pic:pic>
                  <pic:nvPicPr>
                    <pic:cNvPr descr="figures/boxplotBrainAtroph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figures/boxplotBrainAtrophy.png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s/scatterplotBrainAtrophy.png" title="" id="1" name="Picture"/>
            <a:graphic>
              <a:graphicData uri="http://schemas.openxmlformats.org/drawingml/2006/picture">
                <pic:pic>
                  <pic:nvPicPr>
                    <pic:cNvPr descr="figures/scatterplotBrainAtroph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figures/scatterplotBrainAtrophy.png</w:t>
      </w:r>
    </w:p>
    <w:p>
      <w:pPr>
        <w:pStyle w:val="BodyText"/>
      </w:pPr>
      <w:r>
        <w:t xml:space="preserve">Linear model.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brainAtrophy ~ pctChangeConcRatio, data = df2)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-1.3330 -0.8445 -0.2278  0.9139  1.6401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</w:t>
      </w:r>
      <w:r>
        <w:br w:type="textWrapping"/>
      </w:r>
      <w:r>
        <w:rPr>
          <w:rStyle w:val="VerbatimChar"/>
        </w:rPr>
        <w:t xml:space="preserve">## (Intercept)        -0.845579   0.243916  -3.467  0.00275 **</w:t>
      </w:r>
      <w:r>
        <w:br w:type="textWrapping"/>
      </w:r>
      <w:r>
        <w:rPr>
          <w:rStyle w:val="VerbatimChar"/>
        </w:rPr>
        <w:t xml:space="preserve">## pctChangeConcRatio  0.006138   0.016436   0.373  0.71316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1.015 on 18 degrees of freedom</w:t>
      </w:r>
      <w:r>
        <w:br w:type="textWrapping"/>
      </w:r>
      <w:r>
        <w:rPr>
          <w:rStyle w:val="VerbatimChar"/>
        </w:rPr>
        <w:t xml:space="preserve">## Multiple R-squared:  0.007689,   Adjusted R-squared:  -0.04744 </w:t>
      </w:r>
      <w:r>
        <w:br w:type="textWrapping"/>
      </w:r>
      <w:r>
        <w:rPr>
          <w:rStyle w:val="VerbatimChar"/>
        </w:rPr>
        <w:t xml:space="preserve">## F-statistic: 0.1395 on 1 and 18 DF,  p-value: 0.7132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brainAtrophy ~ pctChangeConcRatio + studyArm, data = df2)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-1.30784 -0.69327 -0.02638  0.48161  1.86379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-0.315742   0.293528  -1.076   0.2971  </w:t>
      </w:r>
      <w:r>
        <w:br w:type="textWrapping"/>
      </w:r>
      <w:r>
        <w:rPr>
          <w:rStyle w:val="VerbatimChar"/>
        </w:rPr>
        <w:t xml:space="preserve">## pctChangeConcRatio  0.003663   0.014321   0.256   0.8012  </w:t>
      </w:r>
      <w:r>
        <w:br w:type="textWrapping"/>
      </w:r>
      <w:r>
        <w:rPr>
          <w:rStyle w:val="VerbatimChar"/>
        </w:rPr>
        <w:t xml:space="preserve">## studyArmPlacebo    -1.032810   0.395621  -2.611   0.0183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0.8827 on 17 degrees of freedom</w:t>
      </w:r>
      <w:r>
        <w:br w:type="textWrapping"/>
      </w:r>
      <w:r>
        <w:rPr>
          <w:rStyle w:val="VerbatimChar"/>
        </w:rPr>
        <w:t xml:space="preserve">## Multiple R-squared:  0.2917, Adjusted R-squared:  0.2083 </w:t>
      </w:r>
      <w:r>
        <w:br w:type="textWrapping"/>
      </w:r>
      <w:r>
        <w:rPr>
          <w:rStyle w:val="VerbatimChar"/>
        </w:rPr>
        <w:t xml:space="preserve">## F-statistic:   3.5 on 2 and 17 DF,  p-value: 0.05334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brainAtrophy ~ pctChangeConcRatio + studyArm + pctChangeConcRatio:studyArm, </w:t>
      </w:r>
      <w:r>
        <w:br w:type="textWrapping"/>
      </w:r>
      <w:r>
        <w:rPr>
          <w:rStyle w:val="VerbatimChar"/>
        </w:rPr>
        <w:t xml:space="preserve">##     data = df2)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-1.51347 -0.50883  0.03996  0.34823  1.87493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   -0.41864    0.30452  -1.375   0.1882  </w:t>
      </w:r>
      <w:r>
        <w:br w:type="textWrapping"/>
      </w:r>
      <w:r>
        <w:rPr>
          <w:rStyle w:val="VerbatimChar"/>
        </w:rPr>
        <w:t xml:space="preserve">## pctChangeConcRatio                  0.01989    0.02008   0.991   0.3365  </w:t>
      </w:r>
      <w:r>
        <w:br w:type="textWrapping"/>
      </w:r>
      <w:r>
        <w:rPr>
          <w:rStyle w:val="VerbatimChar"/>
        </w:rPr>
        <w:t xml:space="preserve">## studyArmPlacebo                    -0.85676    0.42126  -2.034   0.0589 .</w:t>
      </w:r>
      <w:r>
        <w:br w:type="textWrapping"/>
      </w:r>
      <w:r>
        <w:rPr>
          <w:rStyle w:val="VerbatimChar"/>
        </w:rPr>
        <w:t xml:space="preserve">## pctChangeConcRatio:studyArmPlacebo -0.03245    0.02839  -1.143   0.2698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0.8748 on 16 degrees of freedom</w:t>
      </w:r>
      <w:r>
        <w:br w:type="textWrapping"/>
      </w:r>
      <w:r>
        <w:rPr>
          <w:rStyle w:val="VerbatimChar"/>
        </w:rPr>
        <w:t xml:space="preserve">## Multiple R-squared:  0.3451, Adjusted R-squared:  0.2224 </w:t>
      </w:r>
      <w:r>
        <w:br w:type="textWrapping"/>
      </w:r>
      <w:r>
        <w:rPr>
          <w:rStyle w:val="VerbatimChar"/>
        </w:rPr>
        <w:t xml:space="preserve">## F-statistic: 2.811 on 3 and 16 DF,  p-value: 0.07279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p>
            <w:pPr>
              <w:pStyle w:val="Compact"/>
              <w:jc w:val="right"/>
            </w:pPr>
            <w:r>
              <w:t xml:space="preserve">0.1882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pctChangeConcRatio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0.3365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studyArmPlacebo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-2.03</w:t>
            </w:r>
          </w:p>
        </w:tc>
        <w:tc>
          <w:p>
            <w:pPr>
              <w:pStyle w:val="Compact"/>
              <w:jc w:val="right"/>
            </w:pPr>
            <w:r>
              <w:t xml:space="preserve">0.0589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pctChangeConcRatio:studyArmPlacebo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p>
            <w:pPr>
              <w:pStyle w:val="Compact"/>
              <w:jc w:val="right"/>
            </w:pPr>
            <w:r>
              <w:t xml:space="preserve">0.2698</w:t>
            </w:r>
          </w:p>
        </w:tc>
      </w:tr>
    </w:tbl>
    <w:p>
      <w:pPr>
        <w:pStyle w:val="BodyText"/>
      </w:pPr>
      <w:r>
        <w:t xml:space="preserve">Details (not shown).</w:t>
      </w:r>
    </w:p>
    <w:p>
      <w:pPr>
        <w:pStyle w:val="Heading2"/>
      </w:pPr>
      <w:bookmarkStart w:id="43" w:name="interpretation-1"/>
      <w:r>
        <w:t xml:space="preserve">Interpretation</w:t>
      </w:r>
      <w:bookmarkEnd w:id="43"/>
    </w:p>
    <w:p>
      <w:pPr>
        <w:pStyle w:val="Compact"/>
        <w:numPr>
          <w:numId w:val="1008"/>
          <w:ilvl w:val="0"/>
        </w:numPr>
      </w:pPr>
      <w:r>
        <w:t xml:space="preserve">Percent brain atrophy was not significantly associated with GSH:GSSG concentration change</w:t>
      </w:r>
    </w:p>
    <w:p>
      <w:pPr>
        <w:pStyle w:val="Compact"/>
        <w:numPr>
          <w:numId w:val="1009"/>
          <w:ilvl w:val="1"/>
        </w:numPr>
      </w:pPr>
      <m:oMath>
        <m:groupChr>
          <m:groupChrPr>
            <m:chr m:val="̂"/>
            <m:pos m:val="top"/>
            <m:vertJc m:val="bot"/>
          </m:groupChrPr>
          <m:e>
            <m:r>
              <m:t>β</m:t>
            </m:r>
          </m:e>
        </m:groupChr>
      </m:oMath>
      <w:r>
        <w:t xml:space="preserve"> </w:t>
      </w:r>
      <w:r>
        <w:t xml:space="preserve">of 0.00614 (p-value = 0.713)</w:t>
      </w:r>
    </w:p>
    <w:p>
      <w:pPr>
        <w:pStyle w:val="Compact"/>
        <w:numPr>
          <w:numId w:val="1009"/>
          <w:ilvl w:val="1"/>
        </w:numPr>
      </w:pPr>
      <w:r>
        <w:t xml:space="preserve">Correlation coefficient = 0.0877</w:t>
      </w:r>
    </w:p>
    <w:p>
      <w:pPr>
        <w:pStyle w:val="Compact"/>
        <w:numPr>
          <w:numId w:val="1009"/>
          <w:ilvl w:val="1"/>
        </w:numPr>
      </w:pPr>
      <w:r>
        <w:t xml:space="preserve">GSH:GSSG concentration change explains 0.769% of the variation in brain atrophy</w:t>
      </w:r>
    </w:p>
    <w:p>
      <w:pPr>
        <w:pStyle w:val="Compact"/>
        <w:numPr>
          <w:numId w:val="1008"/>
          <w:ilvl w:val="0"/>
        </w:numPr>
      </w:pPr>
      <w:r>
        <w:t xml:space="preserve">The association was still not significant after adjusting for study arm</w:t>
      </w:r>
    </w:p>
    <w:p>
      <w:pPr>
        <w:pStyle w:val="Compact"/>
        <w:numPr>
          <w:numId w:val="1010"/>
          <w:ilvl w:val="1"/>
        </w:numPr>
      </w:pPr>
      <m:oMath>
        <m:groupChr>
          <m:groupChrPr>
            <m:chr m:val="̂"/>
            <m:pos m:val="top"/>
            <m:vertJc m:val="bot"/>
          </m:groupChrPr>
          <m:e>
            <m:r>
              <m:t>β</m:t>
            </m:r>
          </m:e>
        </m:groupChr>
      </m:oMath>
      <w:r>
        <w:t xml:space="preserve"> </w:t>
      </w:r>
      <w:r>
        <w:t xml:space="preserve">of 0.00366 (p-value = 0.801)</w:t>
      </w:r>
    </w:p>
    <w:p>
      <w:pPr>
        <w:pStyle w:val="Compact"/>
        <w:numPr>
          <w:numId w:val="1010"/>
          <w:ilvl w:val="1"/>
        </w:numPr>
      </w:pPr>
      <w:r>
        <w:t xml:space="preserve">Partial correlation coefficient = 0.0619</w:t>
      </w:r>
    </w:p>
    <w:p>
      <w:pPr>
        <w:pStyle w:val="Compact"/>
        <w:numPr>
          <w:numId w:val="1010"/>
          <w:ilvl w:val="1"/>
        </w:numPr>
      </w:pPr>
      <w:r>
        <w:t xml:space="preserve">GSH:GSSG concentration change explains 0.383% of the variation in brain atrophy after adjusting for study arm</w:t>
      </w:r>
    </w:p>
    <w:p>
      <w:pPr>
        <w:pStyle w:val="Heading2"/>
      </w:pPr>
      <w:bookmarkStart w:id="44" w:name="crosssectional-correlation-between-baseline-gshgssg-ratio-and-brain-volume"/>
      <w:r>
        <w:t xml:space="preserve">Crosssectional correlation between baseline GSH:GSSG ratio and brain volume</w:t>
      </w:r>
      <w:bookmarkEnd w:id="44"/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gures/scatterplotBrainVolumeAtBaseline.png" title="" id="1" name="Picture"/>
            <a:graphic>
              <a:graphicData uri="http://schemas.openxmlformats.org/drawingml/2006/picture">
                <pic:pic>
                  <pic:nvPicPr>
                    <pic:cNvPr descr="figures/scatterplotBrainVolumeAtBas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figures/scatterplotBrainVolumeAtBaseline.png</w:t>
      </w:r>
    </w:p>
    <w:p>
      <w:pPr>
        <w:pStyle w:val="BodyText"/>
      </w:pPr>
      <w:r>
        <w:t xml:space="preserve">Linear model.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wholeBrainVol ~ concRatioM0, data = df2)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-78569 -37987 -19742  20919 165697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1343187.3   123322.1  10.892 2.36e-09 ***</w:t>
      </w:r>
      <w:r>
        <w:br w:type="textWrapping"/>
      </w:r>
      <w:r>
        <w:rPr>
          <w:rStyle w:val="VerbatimChar"/>
        </w:rPr>
        <w:t xml:space="preserve">## concRatioM0     595.0      851.3   0.699    0.494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61870 on 18 degrees of freedom</w:t>
      </w:r>
      <w:r>
        <w:br w:type="textWrapping"/>
      </w:r>
      <w:r>
        <w:rPr>
          <w:rStyle w:val="VerbatimChar"/>
        </w:rPr>
        <w:t xml:space="preserve">## Multiple R-squared:  0.02642,    Adjusted R-squared:  -0.02767 </w:t>
      </w:r>
      <w:r>
        <w:br w:type="textWrapping"/>
      </w:r>
      <w:r>
        <w:rPr>
          <w:rStyle w:val="VerbatimChar"/>
        </w:rPr>
        <w:t xml:space="preserve">## F-statistic: 0.4884 on 1 and 18 DF,  p-value: 0.4936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wholeBrainVol ~ concRatioM0 + studyArm, data = df2)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-74254 -33370 -16480  21317 169276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1464256.0   180476.2   8.113 3.01e-07 ***</w:t>
      </w:r>
      <w:r>
        <w:br w:type="textWrapping"/>
      </w:r>
      <w:r>
        <w:rPr>
          <w:rStyle w:val="VerbatimChar"/>
        </w:rPr>
        <w:t xml:space="preserve">## concRatioM0        -125.5     1158.2  -0.108    0.915    </w:t>
      </w:r>
      <w:r>
        <w:br w:type="textWrapping"/>
      </w:r>
      <w:r>
        <w:rPr>
          <w:rStyle w:val="VerbatimChar"/>
        </w:rPr>
        <w:t xml:space="preserve">## studyArmPlacebo  -34709.5    37638.6  -0.922    0.369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62120 on 17 degrees of freedom</w:t>
      </w:r>
      <w:r>
        <w:br w:type="textWrapping"/>
      </w:r>
      <w:r>
        <w:rPr>
          <w:rStyle w:val="VerbatimChar"/>
        </w:rPr>
        <w:t xml:space="preserve">## Multiple R-squared:  0.0728, Adjusted R-squared:  -0.03628 </w:t>
      </w:r>
      <w:r>
        <w:br w:type="textWrapping"/>
      </w:r>
      <w:r>
        <w:rPr>
          <w:rStyle w:val="VerbatimChar"/>
        </w:rPr>
        <w:t xml:space="preserve">## F-statistic: 0.6674 on 2 and 17 DF,  p-value: 0.526</w:t>
      </w:r>
    </w:p>
    <w:p>
      <w:pPr>
        <w:pStyle w:val="Heading3"/>
      </w:pPr>
      <w:bookmarkStart w:id="46" w:name="interpretation-2"/>
      <w:r>
        <w:t xml:space="preserve">Interpretation</w:t>
      </w:r>
      <w:bookmarkEnd w:id="46"/>
    </w:p>
    <w:p>
      <w:pPr>
        <w:pStyle w:val="Compact"/>
        <w:numPr>
          <w:numId w:val="1011"/>
          <w:ilvl w:val="0"/>
        </w:numPr>
      </w:pPr>
      <w:r>
        <w:t xml:space="preserve">Baseline whole brain volume was not significantly associated with baseline GSH:GSSG concentration ratio</w:t>
      </w:r>
    </w:p>
    <w:p>
      <w:pPr>
        <w:pStyle w:val="Compact"/>
        <w:numPr>
          <w:numId w:val="1012"/>
          <w:ilvl w:val="1"/>
        </w:numPr>
      </w:pPr>
      <m:oMath>
        <m:groupChr>
          <m:groupChrPr>
            <m:chr m:val="̂"/>
            <m:pos m:val="top"/>
            <m:vertJc m:val="bot"/>
          </m:groupChrPr>
          <m:e>
            <m:r>
              <m:t>β</m:t>
            </m:r>
          </m:e>
        </m:groupChr>
      </m:oMath>
      <w:r>
        <w:t xml:space="preserve"> </w:t>
      </w:r>
      <w:r>
        <w:t xml:space="preserve">of 595 (p-value = 0.494)</w:t>
      </w:r>
    </w:p>
    <w:p>
      <w:pPr>
        <w:pStyle w:val="Compact"/>
        <w:numPr>
          <w:numId w:val="1012"/>
          <w:ilvl w:val="1"/>
        </w:numPr>
      </w:pPr>
      <w:r>
        <w:t xml:space="preserve">Correlation coefficient = 0.163</w:t>
      </w:r>
    </w:p>
    <w:p>
      <w:pPr>
        <w:pStyle w:val="Compact"/>
        <w:numPr>
          <w:numId w:val="1012"/>
          <w:ilvl w:val="1"/>
        </w:numPr>
      </w:pPr>
      <w:r>
        <w:t xml:space="preserve">Baseline GSH:GSSG concentration ratio explains 2.64% of the variation in brain atrophy</w:t>
      </w:r>
    </w:p>
    <w:p>
      <w:pPr>
        <w:pStyle w:val="Compact"/>
        <w:numPr>
          <w:numId w:val="1011"/>
          <w:ilvl w:val="0"/>
        </w:numPr>
      </w:pPr>
      <w:r>
        <w:t xml:space="preserve">The association was still not significant after adjusting for study arm</w:t>
      </w:r>
    </w:p>
    <w:p>
      <w:pPr>
        <w:pStyle w:val="Compact"/>
        <w:numPr>
          <w:numId w:val="1013"/>
          <w:ilvl w:val="1"/>
        </w:numPr>
      </w:pPr>
      <m:oMath>
        <m:groupChr>
          <m:groupChrPr>
            <m:chr m:val="̂"/>
            <m:pos m:val="top"/>
            <m:vertJc m:val="bot"/>
          </m:groupChrPr>
          <m:e>
            <m:r>
              <m:t>β</m:t>
            </m:r>
          </m:e>
        </m:groupChr>
      </m:oMath>
      <w:r>
        <w:t xml:space="preserve"> </w:t>
      </w:r>
      <w:r>
        <w:t xml:space="preserve">of -126 (p-value = 0.915)</w:t>
      </w:r>
    </w:p>
    <w:p>
      <w:pPr>
        <w:pStyle w:val="Compact"/>
        <w:numPr>
          <w:numId w:val="1013"/>
          <w:ilvl w:val="1"/>
        </w:numPr>
      </w:pPr>
      <w:r>
        <w:t xml:space="preserve">Partial correlation coefficient = -0.0263</w:t>
      </w:r>
    </w:p>
    <w:p>
      <w:pPr>
        <w:pStyle w:val="Compact"/>
        <w:numPr>
          <w:numId w:val="1013"/>
          <w:ilvl w:val="1"/>
        </w:numPr>
      </w:pPr>
      <w:r>
        <w:t xml:space="preserve">Baseline GSH:GSSG concentration ratio explains 0.0691% of the variation in brain atrophy after adjusting for study arm</w:t>
      </w:r>
    </w:p>
    <w:p>
      <w:pPr>
        <w:pStyle w:val="Heading1"/>
      </w:pPr>
      <w:bookmarkStart w:id="47" w:name="additional-analysis"/>
      <w:r>
        <w:t xml:space="preserve">Additional analysis</w:t>
      </w:r>
      <w:bookmarkEnd w:id="47"/>
    </w:p>
    <w:p>
      <w:pPr>
        <w:pStyle w:val="BlockText"/>
      </w:pPr>
      <w:r>
        <w:t xml:space="preserve">From: Carin Waslo</w:t>
      </w:r>
      <w:r>
        <w:br w:type="textWrapping"/>
      </w:r>
      <w:r>
        <w:t xml:space="preserve">Sent: Wednesday, August 08, 2018 3:27 PM</w:t>
      </w:r>
      <w:r>
        <w:br w:type="textWrapping"/>
      </w:r>
      <w:r>
        <w:t xml:space="preserve">To: Benjamin Chan</w:t>
      </w:r>
      <w:r>
        <w:t xml:space="preserve"> </w:t>
      </w:r>
      <w:hyperlink r:id="rId22">
        <w:r>
          <w:rPr>
            <w:rStyle w:val="Hyperlink"/>
          </w:rPr>
          <w:t xml:space="preserve">chanb@ohsu.edu</w:t>
        </w:r>
      </w:hyperlink>
      <w:r>
        <w:br w:type="textWrapping"/>
      </w:r>
      <w:r>
        <w:t xml:space="preserve">Subject: Spain - Glutathione ratios as the mechanism of action of LA in PMS</w:t>
      </w:r>
    </w:p>
    <w:p>
      <w:pPr>
        <w:pStyle w:val="BlockText"/>
      </w:pPr>
      <w:r>
        <w:t xml:space="preserve">Good afternoon,</w:t>
      </w:r>
    </w:p>
    <w:p>
      <w:pPr>
        <w:pStyle w:val="BlockText"/>
      </w:pPr>
      <w:r>
        <w:t xml:space="preserve">Dr. Spain and I are developing a poster and abstract, for the Glutathione study,</w:t>
      </w:r>
      <w:r>
        <w:t xml:space="preserve"> </w:t>
      </w:r>
      <w:r>
        <w:t xml:space="preserve">to submit the ACRIMS 2019. Would you be willing to 1) review the attached</w:t>
      </w:r>
      <w:r>
        <w:t xml:space="preserve"> </w:t>
      </w:r>
      <w:r>
        <w:t xml:space="preserve">abstract and poster to ensure correct interpretation of the results you</w:t>
      </w:r>
      <w:r>
        <w:t xml:space="preserve"> </w:t>
      </w:r>
      <w:r>
        <w:t xml:space="preserve">provided, and 2) run one last analysis to see if baseline GSH:GSSG ratios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subsequent (at month 24) % change brain volumes for LA and placebo</w:t>
      </w:r>
      <w:r>
        <w:t xml:space="preserve"> </w:t>
      </w:r>
      <w:r>
        <w:t xml:space="preserve">groups?</w:t>
      </w:r>
    </w:p>
    <w:p>
      <w:pPr>
        <w:pStyle w:val="BlockText"/>
      </w:pPr>
      <w:r>
        <w:t xml:space="preserve">Please let me know if you have any questions or need more information. And thank</w:t>
      </w:r>
      <w:r>
        <w:t xml:space="preserve"> </w:t>
      </w:r>
      <w:r>
        <w:t xml:space="preserve">you very much!</w:t>
      </w:r>
    </w:p>
    <w:p>
      <w:pPr>
        <w:pStyle w:val="BlockText"/>
      </w:pPr>
      <w:r>
        <w:t xml:space="preserve">Best,</w:t>
      </w:r>
      <w:r>
        <w:t xml:space="preserve"> </w:t>
      </w:r>
      <w:r>
        <w:t xml:space="preserve">Carin</w:t>
      </w:r>
    </w:p>
    <w:p>
      <w:pPr>
        <w:pStyle w:val="FirstParagraph"/>
      </w:pPr>
      <w:r>
        <w:t xml:space="preserve">The model closely follows the model used for Aim 2.</w:t>
      </w:r>
    </w:p>
    <w:p>
      <w:pPr>
        <w:pStyle w:val="BodyText"/>
      </w:pPr>
      <w:r>
        <w:t xml:space="preserve">The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rPr>
                  <m:sty m:val="p"/>
                </m:rPr>
                <m:t>% brain atrophy</m:t>
              </m:r>
              <m:r>
                <m:t>,</m:t>
              </m:r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rPr>
                  <m:sty m:val="p"/>
                </m:rPr>
                <m:t>Baseline GSH:GSSG</m:t>
              </m:r>
              <m:r>
                <m:t>,</m:t>
              </m:r>
              <m:r>
                <m:t>i</m:t>
              </m:r>
            </m:sub>
          </m:sSub>
          <m:r>
            <m:t>+</m:t>
          </m:r>
          <m:sSub>
            <m:e>
              <m:r>
                <m:t>e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Linear model.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brainAtrophy ~ concRatioM0, data = df2)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-1.2866 -0.6484 -0.2690  0.6557  1.7164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-4.12773    1.87335  -2.203   0.0408 *</w:t>
      </w:r>
      <w:r>
        <w:br w:type="textWrapping"/>
      </w:r>
      <w:r>
        <w:rPr>
          <w:rStyle w:val="VerbatimChar"/>
        </w:rPr>
        <w:t xml:space="preserve">## concRatioM0  0.02303    0.01293   1.781   0.0918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0.9398 on 18 degrees of freedom</w:t>
      </w:r>
      <w:r>
        <w:br w:type="textWrapping"/>
      </w:r>
      <w:r>
        <w:rPr>
          <w:rStyle w:val="VerbatimChar"/>
        </w:rPr>
        <w:t xml:space="preserve">## Multiple R-squared:  0.1498, Adjusted R-squared:  0.1026 </w:t>
      </w:r>
      <w:r>
        <w:br w:type="textWrapping"/>
      </w:r>
      <w:r>
        <w:rPr>
          <w:rStyle w:val="VerbatimChar"/>
        </w:rPr>
        <w:t xml:space="preserve">## F-statistic: 3.172 on 1 and 18 DF,  p-value: 0.09179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brainAtrophy ~ concRatioM0 + studyArm, data = df2)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-1.21955 -0.65633 -0.07133  0.55967  1.87990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-0.705971   2.567220  -0.275   0.7866  </w:t>
      </w:r>
      <w:r>
        <w:br w:type="textWrapping"/>
      </w:r>
      <w:r>
        <w:rPr>
          <w:rStyle w:val="VerbatimChar"/>
        </w:rPr>
        <w:t xml:space="preserve">## concRatioM0      0.002669   0.016475   0.162   0.8732  </w:t>
      </w:r>
      <w:r>
        <w:br w:type="textWrapping"/>
      </w:r>
      <w:r>
        <w:rPr>
          <w:rStyle w:val="VerbatimChar"/>
        </w:rPr>
        <w:t xml:space="preserve">## studyArmPlacebo -0.980992   0.535398  -1.832   0.0845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0.8837 on 17 degrees of freedom</w:t>
      </w:r>
      <w:r>
        <w:br w:type="textWrapping"/>
      </w:r>
      <w:r>
        <w:rPr>
          <w:rStyle w:val="VerbatimChar"/>
        </w:rPr>
        <w:t xml:space="preserve">## Multiple R-squared:   0.29,  Adjusted R-squared:  0.2065 </w:t>
      </w:r>
      <w:r>
        <w:br w:type="textWrapping"/>
      </w:r>
      <w:r>
        <w:rPr>
          <w:rStyle w:val="VerbatimChar"/>
        </w:rPr>
        <w:t xml:space="preserve">## F-statistic: 3.472 on 2 and 17 DF,  p-value: 0.05439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brainAtrophy ~ concRatioM0 + studyArm + concRatioM0:studyArm, </w:t>
      </w:r>
      <w:r>
        <w:br w:type="textWrapping"/>
      </w:r>
      <w:r>
        <w:rPr>
          <w:rStyle w:val="VerbatimChar"/>
        </w:rPr>
        <w:t xml:space="preserve">##     data = df2)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-1.4275 -0.4456 -0.2192  0.4234  1.9869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1.34601    3.26793   0.412    0.686</w:t>
      </w:r>
      <w:r>
        <w:br w:type="textWrapping"/>
      </w:r>
      <w:r>
        <w:rPr>
          <w:rStyle w:val="VerbatimChar"/>
        </w:rPr>
        <w:t xml:space="preserve">## concRatioM0                 -0.01058    0.02102  -0.503    0.622</w:t>
      </w:r>
      <w:r>
        <w:br w:type="textWrapping"/>
      </w:r>
      <w:r>
        <w:rPr>
          <w:rStyle w:val="VerbatimChar"/>
        </w:rPr>
        <w:t xml:space="preserve">## studyArmPlacebo             -5.82711    4.81142  -1.211    0.243</w:t>
      </w:r>
      <w:r>
        <w:br w:type="textWrapping"/>
      </w:r>
      <w:r>
        <w:rPr>
          <w:rStyle w:val="VerbatimChar"/>
        </w:rPr>
        <w:t xml:space="preserve">## concRatioM0:studyArmPlacebo  0.03426    0.03380   1.013    0.326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0.883 on 16 degrees of freedom</w:t>
      </w:r>
      <w:r>
        <w:br w:type="textWrapping"/>
      </w:r>
      <w:r>
        <w:rPr>
          <w:rStyle w:val="VerbatimChar"/>
        </w:rPr>
        <w:t xml:space="preserve">## Multiple R-squared:  0.3329, Adjusted R-squared:  0.2078 </w:t>
      </w:r>
      <w:r>
        <w:br w:type="textWrapping"/>
      </w:r>
      <w:r>
        <w:rPr>
          <w:rStyle w:val="VerbatimChar"/>
        </w:rPr>
        <w:t xml:space="preserve">## F-statistic: 2.661 on 3 and 16 DF,  p-value: 0.08332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concRatioM0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0.6217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studyArmPlacebo</w:t>
            </w:r>
          </w:p>
        </w:tc>
        <w:tc>
          <w:p>
            <w:pPr>
              <w:pStyle w:val="Compact"/>
              <w:jc w:val="right"/>
            </w:pPr>
            <w:r>
              <w:t xml:space="preserve">-5.83</w:t>
            </w:r>
          </w:p>
        </w:tc>
        <w:tc>
          <w:p>
            <w:pPr>
              <w:pStyle w:val="Compact"/>
              <w:jc w:val="right"/>
            </w:pPr>
            <w:r>
              <w:t xml:space="preserve">4.81</w:t>
            </w:r>
          </w:p>
        </w:tc>
        <w:tc>
          <w:p>
            <w:pPr>
              <w:pStyle w:val="Compact"/>
              <w:jc w:val="right"/>
            </w:pPr>
            <w:r>
              <w:t xml:space="preserve">-1.21</w:t>
            </w:r>
          </w:p>
        </w:tc>
        <w:tc>
          <w:p>
            <w:pPr>
              <w:pStyle w:val="Compact"/>
              <w:jc w:val="right"/>
            </w:pPr>
            <w:r>
              <w:t xml:space="preserve">0.2434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concRatioM0:studyArmPlacebo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p>
            <w:pPr>
              <w:pStyle w:val="Compact"/>
              <w:jc w:val="right"/>
            </w:pPr>
            <w:r>
              <w:t xml:space="preserve">0.3259</w:t>
            </w:r>
          </w:p>
        </w:tc>
      </w:tr>
    </w:tbl>
    <w:p>
      <w:pPr>
        <w:pStyle w:val="BodyText"/>
      </w:pPr>
      <w:r>
        <w:t xml:space="preserve">Details (not shown).</w:t>
      </w:r>
    </w:p>
    <w:p>
      <w:pPr>
        <w:pStyle w:val="Heading2"/>
      </w:pPr>
      <w:bookmarkStart w:id="48" w:name="interpretation-3"/>
      <w:r>
        <w:t xml:space="preserve">Interpretation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Percent brain atrophy was not significantly associated with baseline GSH:GSSG concentration</w:t>
      </w:r>
    </w:p>
    <w:p>
      <w:pPr>
        <w:pStyle w:val="Compact"/>
        <w:numPr>
          <w:numId w:val="1015"/>
          <w:ilvl w:val="1"/>
        </w:numPr>
      </w:pPr>
      <m:oMath>
        <m:groupChr>
          <m:groupChrPr>
            <m:chr m:val="̂"/>
            <m:pos m:val="top"/>
            <m:vertJc m:val="bot"/>
          </m:groupChrPr>
          <m:e>
            <m:r>
              <m:t>β</m:t>
            </m:r>
          </m:e>
        </m:groupChr>
      </m:oMath>
      <w:r>
        <w:t xml:space="preserve"> </w:t>
      </w:r>
      <w:r>
        <w:t xml:space="preserve">of 0.023 (p-value = 0.0918)</w:t>
      </w:r>
    </w:p>
    <w:p>
      <w:pPr>
        <w:pStyle w:val="Compact"/>
        <w:numPr>
          <w:numId w:val="1015"/>
          <w:ilvl w:val="1"/>
        </w:numPr>
      </w:pPr>
      <w:r>
        <w:t xml:space="preserve">Correlation coefficient = 0.387</w:t>
      </w:r>
    </w:p>
    <w:p>
      <w:pPr>
        <w:pStyle w:val="Compact"/>
        <w:numPr>
          <w:numId w:val="1015"/>
          <w:ilvl w:val="1"/>
        </w:numPr>
      </w:pPr>
      <w:r>
        <w:t xml:space="preserve">Baseline GSH:GSSG concentration explains 15% of the variation in brain atrophy</w:t>
      </w:r>
    </w:p>
    <w:p>
      <w:pPr>
        <w:pStyle w:val="Compact"/>
        <w:numPr>
          <w:numId w:val="1014"/>
          <w:ilvl w:val="0"/>
        </w:numPr>
      </w:pPr>
      <w:r>
        <w:t xml:space="preserve">The association was still not significant after adjusting for study arm</w:t>
      </w:r>
    </w:p>
    <w:p>
      <w:pPr>
        <w:pStyle w:val="Compact"/>
        <w:numPr>
          <w:numId w:val="1016"/>
          <w:ilvl w:val="1"/>
        </w:numPr>
      </w:pPr>
      <m:oMath>
        <m:groupChr>
          <m:groupChrPr>
            <m:chr m:val="̂"/>
            <m:pos m:val="top"/>
            <m:vertJc m:val="bot"/>
          </m:groupChrPr>
          <m:e>
            <m:r>
              <m:t>β</m:t>
            </m:r>
          </m:e>
        </m:groupChr>
      </m:oMath>
      <w:r>
        <w:t xml:space="preserve"> </w:t>
      </w:r>
      <w:r>
        <w:t xml:space="preserve">of 0.00267 (p-value = 0.873)</w:t>
      </w:r>
    </w:p>
    <w:p>
      <w:pPr>
        <w:pStyle w:val="Compact"/>
        <w:numPr>
          <w:numId w:val="1016"/>
          <w:ilvl w:val="1"/>
        </w:numPr>
      </w:pPr>
      <w:r>
        <w:t xml:space="preserve">Partial correlation coefficient = 0.0393</w:t>
      </w:r>
    </w:p>
    <w:p>
      <w:pPr>
        <w:pStyle w:val="Compact"/>
        <w:numPr>
          <w:numId w:val="1016"/>
          <w:ilvl w:val="1"/>
        </w:numPr>
      </w:pPr>
      <w:r>
        <w:t xml:space="preserve">Baseline GSH:GSSG concentration explains 0.154% of the variation in brain atrophy after adjusting for study arm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22" Target="mailto:chanb@ohsu.edu" TargetMode="External" /><Relationship Type="http://schemas.openxmlformats.org/officeDocument/2006/relationships/hyperlink" Id="rId23" Target="mailto:spainr@ohsu.edu" TargetMode="External" /><Relationship Type="http://schemas.openxmlformats.org/officeDocument/2006/relationships/hyperlink" Id="rId24" Target="mailto:taylocas@oh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chanb@ohsu.edu" TargetMode="External" /><Relationship Type="http://schemas.openxmlformats.org/officeDocument/2006/relationships/hyperlink" Id="rId23" Target="mailto:spainr@ohsu.edu" TargetMode="External" /><Relationship Type="http://schemas.openxmlformats.org/officeDocument/2006/relationships/hyperlink" Id="rId24" Target="mailto:taylocas@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Glutathione ratios as the mechanism of action of lipoic acid in progressive multiple sclerosis (PI: Rebecca Spain)</dc:title>
  <dc:creator>Benjamin Chan (chanb@ohsu.edu)</dc:creator>
  <cp:keywords/>
  <dcterms:created xsi:type="dcterms:W3CDTF">2018-08-14T16:22:40Z</dcterms:created>
  <dcterms:modified xsi:type="dcterms:W3CDTF">2018-08-14T16:22:40Z</dcterms:modified>
</cp:coreProperties>
</file>