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63764" w14:textId="77777777" w:rsidR="00E466B0" w:rsidRDefault="00E466B0" w:rsidP="00E466B0">
      <w:pPr>
        <w:pStyle w:val="KeinLeerraum"/>
        <w:rPr>
          <w:rFonts w:ascii="Arial" w:hAnsi="Arial" w:cs="Arial"/>
        </w:rPr>
      </w:pPr>
    </w:p>
    <w:p w14:paraId="22289D69" w14:textId="77777777" w:rsidR="00E466B0" w:rsidRPr="000B0BB2" w:rsidRDefault="00E466B0" w:rsidP="00E466B0">
      <w:pPr>
        <w:pStyle w:val="KeinLeerraum"/>
        <w:spacing w:line="360" w:lineRule="auto"/>
        <w:rPr>
          <w:rFonts w:ascii="Arial" w:hAnsi="Arial" w:cs="Arial"/>
        </w:rPr>
      </w:pPr>
    </w:p>
    <w:p w14:paraId="703CC9B2" w14:textId="77777777" w:rsidR="00754BC2" w:rsidRPr="00A154FE" w:rsidRDefault="00754BC2" w:rsidP="00754BC2">
      <w:pPr>
        <w:pStyle w:val="KeinLeerraum"/>
        <w:jc w:val="both"/>
        <w:rPr>
          <w:rFonts w:ascii="Arial" w:eastAsia="Times New Roman" w:hAnsi="Arial" w:cs="Arial"/>
          <w:sz w:val="23"/>
          <w:szCs w:val="23"/>
          <w:lang w:eastAsia="de-DE"/>
        </w:rPr>
      </w:pPr>
      <w:r w:rsidRPr="0063732A">
        <w:rPr>
          <w:rFonts w:ascii="Arial" w:eastAsia="Times New Roman" w:hAnsi="Arial" w:cs="Arial"/>
          <w:sz w:val="24"/>
          <w:szCs w:val="24"/>
          <w:lang w:eastAsia="de-DE"/>
        </w:rPr>
        <w:t>Unternehmen, die Sachgüter oder Dienstleistungen dauerhaft und erfolgreich am Markt</w:t>
      </w:r>
      <w:r>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absetzen wollen, müssen insbesondere dafür sorgen, d</w:t>
      </w:r>
      <w:r w:rsidRPr="009607CC">
        <w:rPr>
          <w:rFonts w:ascii="Arial" w:eastAsia="Times New Roman" w:hAnsi="Arial" w:cs="Arial"/>
          <w:sz w:val="24"/>
          <w:szCs w:val="24"/>
          <w:lang w:eastAsia="de-DE"/>
        </w:rPr>
        <w:t>ass kontinuierlich alle Güter</w:t>
      </w:r>
      <w:r w:rsidRPr="0063732A">
        <w:rPr>
          <w:rFonts w:ascii="Arial" w:eastAsia="Times New Roman" w:hAnsi="Arial" w:cs="Arial"/>
          <w:sz w:val="24"/>
          <w:szCs w:val="24"/>
          <w:lang w:eastAsia="de-DE"/>
        </w:rPr>
        <w:t xml:space="preserve"> verfügbar </w:t>
      </w:r>
      <w:r w:rsidRPr="009607CC">
        <w:rPr>
          <w:rFonts w:ascii="Arial" w:eastAsia="Times New Roman" w:hAnsi="Arial" w:cs="Arial"/>
          <w:sz w:val="24"/>
          <w:szCs w:val="24"/>
          <w:lang w:eastAsia="de-DE"/>
        </w:rPr>
        <w:t xml:space="preserve">sind, die für den betrieblichen </w:t>
      </w:r>
      <w:r w:rsidRPr="0063732A">
        <w:rPr>
          <w:rFonts w:ascii="Arial" w:eastAsia="Times New Roman" w:hAnsi="Arial" w:cs="Arial"/>
          <w:b/>
          <w:sz w:val="24"/>
          <w:szCs w:val="24"/>
          <w:lang w:eastAsia="de-DE"/>
        </w:rPr>
        <w:t>Le</w:t>
      </w:r>
      <w:r w:rsidRPr="009607CC">
        <w:rPr>
          <w:rFonts w:ascii="Arial" w:eastAsia="Times New Roman" w:hAnsi="Arial" w:cs="Arial"/>
          <w:b/>
          <w:sz w:val="24"/>
          <w:szCs w:val="24"/>
          <w:lang w:eastAsia="de-DE"/>
        </w:rPr>
        <w:t>istungserstellungsprozess</w:t>
      </w:r>
      <w:r w:rsidRPr="009607CC">
        <w:rPr>
          <w:rFonts w:ascii="Arial" w:eastAsia="Times New Roman" w:hAnsi="Arial" w:cs="Arial"/>
          <w:sz w:val="24"/>
          <w:szCs w:val="24"/>
          <w:lang w:eastAsia="de-DE"/>
        </w:rPr>
        <w:t xml:space="preserve"> erfor</w:t>
      </w:r>
      <w:r w:rsidRPr="0063732A">
        <w:rPr>
          <w:rFonts w:ascii="Arial" w:eastAsia="Times New Roman" w:hAnsi="Arial" w:cs="Arial"/>
          <w:sz w:val="24"/>
          <w:szCs w:val="24"/>
          <w:lang w:eastAsia="de-DE"/>
        </w:rPr>
        <w:t>derlich sind. Probleme in der Beschaffung können rasch gravierende Auswirkungen auf</w:t>
      </w:r>
      <w:r w:rsidRPr="009607CC">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den Unternehmenserfolg haben. Die</w:t>
      </w:r>
      <w:r w:rsidRPr="009607CC">
        <w:rPr>
          <w:rFonts w:ascii="Arial" w:eastAsia="Times New Roman" w:hAnsi="Arial" w:cs="Arial"/>
          <w:sz w:val="24"/>
          <w:szCs w:val="24"/>
          <w:lang w:eastAsia="de-DE"/>
        </w:rPr>
        <w:t xml:space="preserve"> Bereitstellung aller Güter </w:t>
      </w:r>
      <w:r w:rsidRPr="0063732A">
        <w:rPr>
          <w:rFonts w:ascii="Arial" w:eastAsia="Times New Roman" w:hAnsi="Arial" w:cs="Arial"/>
          <w:sz w:val="24"/>
          <w:szCs w:val="24"/>
          <w:lang w:eastAsia="de-DE"/>
        </w:rPr>
        <w:t>steht a</w:t>
      </w:r>
      <w:r w:rsidRPr="009607CC">
        <w:rPr>
          <w:rFonts w:ascii="Arial" w:eastAsia="Times New Roman" w:hAnsi="Arial" w:cs="Arial"/>
          <w:sz w:val="24"/>
          <w:szCs w:val="24"/>
          <w:lang w:eastAsia="de-DE"/>
        </w:rPr>
        <w:t xml:space="preserve">m Anfang des betrieblichen Leistungsprozesses. </w:t>
      </w:r>
      <w:r w:rsidRPr="0063732A">
        <w:rPr>
          <w:rFonts w:ascii="Arial" w:eastAsia="Times New Roman" w:hAnsi="Arial" w:cs="Arial"/>
          <w:sz w:val="24"/>
          <w:szCs w:val="24"/>
          <w:lang w:eastAsia="de-DE"/>
        </w:rPr>
        <w:t>Zunächs</w:t>
      </w:r>
      <w:r>
        <w:rPr>
          <w:rFonts w:ascii="Arial" w:eastAsia="Times New Roman" w:hAnsi="Arial" w:cs="Arial"/>
          <w:sz w:val="24"/>
          <w:szCs w:val="24"/>
          <w:lang w:eastAsia="de-DE"/>
        </w:rPr>
        <w:t xml:space="preserve">t ist jedes Unternehmen auf die </w:t>
      </w:r>
      <w:r w:rsidRPr="0063732A">
        <w:rPr>
          <w:rFonts w:ascii="Arial" w:eastAsia="Times New Roman" w:hAnsi="Arial" w:cs="Arial"/>
          <w:sz w:val="24"/>
          <w:szCs w:val="24"/>
          <w:lang w:eastAsia="de-DE"/>
        </w:rPr>
        <w:t>kontinuierliche Beschaffung von</w:t>
      </w:r>
      <w:r w:rsidRPr="009607CC">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Informationen</w:t>
      </w:r>
      <w:r w:rsidRPr="009607CC">
        <w:rPr>
          <w:rFonts w:ascii="Arial" w:eastAsia="Times New Roman" w:hAnsi="Arial" w:cs="Arial"/>
          <w:sz w:val="24"/>
          <w:szCs w:val="24"/>
          <w:lang w:eastAsia="de-DE"/>
        </w:rPr>
        <w:t xml:space="preserve"> über die Marktsitu</w:t>
      </w:r>
      <w:r w:rsidRPr="0063732A">
        <w:rPr>
          <w:rFonts w:ascii="Arial" w:eastAsia="Times New Roman" w:hAnsi="Arial" w:cs="Arial"/>
          <w:sz w:val="24"/>
          <w:szCs w:val="24"/>
          <w:lang w:eastAsia="de-DE"/>
        </w:rPr>
        <w:t>atio</w:t>
      </w:r>
      <w:r w:rsidRPr="009607CC">
        <w:rPr>
          <w:rFonts w:ascii="Arial" w:eastAsia="Times New Roman" w:hAnsi="Arial" w:cs="Arial"/>
          <w:sz w:val="24"/>
          <w:szCs w:val="24"/>
          <w:lang w:eastAsia="de-DE"/>
        </w:rPr>
        <w:t xml:space="preserve">n, insbesondere auf den </w:t>
      </w:r>
      <w:r w:rsidRPr="009607CC">
        <w:rPr>
          <w:rFonts w:ascii="Arial" w:eastAsia="Times New Roman" w:hAnsi="Arial" w:cs="Arial"/>
          <w:b/>
          <w:sz w:val="24"/>
          <w:szCs w:val="24"/>
          <w:lang w:eastAsia="de-DE"/>
        </w:rPr>
        <w:t>Beschaffungs</w:t>
      </w:r>
      <w:r w:rsidRPr="0063732A">
        <w:rPr>
          <w:rFonts w:ascii="Arial" w:eastAsia="Times New Roman" w:hAnsi="Arial" w:cs="Arial"/>
          <w:b/>
          <w:sz w:val="24"/>
          <w:szCs w:val="24"/>
          <w:lang w:eastAsia="de-DE"/>
        </w:rPr>
        <w:t>märkten</w:t>
      </w:r>
      <w:r w:rsidRPr="0063732A">
        <w:rPr>
          <w:rFonts w:ascii="Arial" w:eastAsia="Times New Roman" w:hAnsi="Arial" w:cs="Arial"/>
          <w:sz w:val="24"/>
          <w:szCs w:val="24"/>
          <w:lang w:eastAsia="de-DE"/>
        </w:rPr>
        <w:t xml:space="preserve"> und den</w:t>
      </w:r>
      <w:r>
        <w:rPr>
          <w:rFonts w:ascii="Arial" w:eastAsia="Times New Roman" w:hAnsi="Arial" w:cs="Arial"/>
          <w:sz w:val="24"/>
          <w:szCs w:val="24"/>
          <w:lang w:eastAsia="de-DE"/>
        </w:rPr>
        <w:t xml:space="preserve"> </w:t>
      </w:r>
      <w:r w:rsidRPr="0063732A">
        <w:rPr>
          <w:rFonts w:ascii="Arial" w:eastAsia="Times New Roman" w:hAnsi="Arial" w:cs="Arial"/>
          <w:b/>
          <w:sz w:val="24"/>
          <w:szCs w:val="24"/>
          <w:lang w:eastAsia="de-DE"/>
        </w:rPr>
        <w:t>Absatzmärkten</w:t>
      </w:r>
      <w:r w:rsidRPr="0063732A">
        <w:rPr>
          <w:rFonts w:ascii="Arial" w:eastAsia="Times New Roman" w:hAnsi="Arial" w:cs="Arial"/>
          <w:sz w:val="24"/>
          <w:szCs w:val="24"/>
          <w:lang w:eastAsia="de-DE"/>
        </w:rPr>
        <w:t>, angewiesen.</w:t>
      </w:r>
      <w:r w:rsidRPr="009607CC">
        <w:rPr>
          <w:rFonts w:ascii="Arial" w:eastAsia="Times New Roman" w:hAnsi="Arial" w:cs="Arial"/>
          <w:sz w:val="24"/>
          <w:szCs w:val="24"/>
          <w:lang w:eastAsia="de-DE"/>
        </w:rPr>
        <w:t xml:space="preserve"> </w:t>
      </w:r>
    </w:p>
    <w:p w14:paraId="6712B4B6" w14:textId="77777777" w:rsidR="00754BC2" w:rsidRPr="009607CC" w:rsidRDefault="00754BC2" w:rsidP="00754BC2">
      <w:pPr>
        <w:spacing w:after="0" w:line="240" w:lineRule="auto"/>
        <w:jc w:val="both"/>
        <w:rPr>
          <w:rFonts w:ascii="Arial" w:eastAsia="Times New Roman" w:hAnsi="Arial" w:cs="Arial"/>
          <w:sz w:val="24"/>
          <w:szCs w:val="24"/>
          <w:lang w:eastAsia="de-DE"/>
        </w:rPr>
      </w:pPr>
    </w:p>
    <w:p w14:paraId="53AB9E7B" w14:textId="77777777" w:rsidR="00754BC2" w:rsidRPr="0063732A" w:rsidRDefault="00754BC2" w:rsidP="00754BC2">
      <w:pPr>
        <w:spacing w:after="0" w:line="240" w:lineRule="auto"/>
        <w:jc w:val="both"/>
        <w:rPr>
          <w:rFonts w:ascii="Arial" w:eastAsia="Times New Roman" w:hAnsi="Arial" w:cs="Arial"/>
          <w:sz w:val="24"/>
          <w:szCs w:val="24"/>
          <w:lang w:eastAsia="de-DE"/>
        </w:rPr>
      </w:pPr>
      <w:r w:rsidRPr="009607CC">
        <w:rPr>
          <w:rFonts w:ascii="Arial" w:eastAsia="Times New Roman" w:hAnsi="Arial" w:cs="Arial"/>
          <w:sz w:val="24"/>
          <w:szCs w:val="24"/>
          <w:lang w:eastAsia="de-DE"/>
        </w:rPr>
        <w:t>Die Güter</w:t>
      </w:r>
      <w:r w:rsidRPr="0063732A">
        <w:rPr>
          <w:rFonts w:ascii="Arial" w:eastAsia="Times New Roman" w:hAnsi="Arial" w:cs="Arial"/>
          <w:sz w:val="24"/>
          <w:szCs w:val="24"/>
          <w:lang w:eastAsia="de-DE"/>
        </w:rPr>
        <w:t xml:space="preserve"> unterscheiden sich </w:t>
      </w:r>
      <w:r>
        <w:rPr>
          <w:rFonts w:ascii="Arial" w:eastAsia="Times New Roman" w:hAnsi="Arial" w:cs="Arial"/>
          <w:sz w:val="24"/>
          <w:szCs w:val="24"/>
          <w:lang w:eastAsia="de-DE"/>
        </w:rPr>
        <w:t>bei</w:t>
      </w:r>
      <w:r w:rsidRPr="0063732A">
        <w:rPr>
          <w:rFonts w:ascii="Arial" w:eastAsia="Times New Roman" w:hAnsi="Arial" w:cs="Arial"/>
          <w:sz w:val="24"/>
          <w:szCs w:val="24"/>
          <w:lang w:eastAsia="de-DE"/>
        </w:rPr>
        <w:t xml:space="preserve"> Handel</w:t>
      </w:r>
      <w:r w:rsidRPr="009607CC">
        <w:rPr>
          <w:rFonts w:ascii="Arial" w:eastAsia="Times New Roman" w:hAnsi="Arial" w:cs="Arial"/>
          <w:sz w:val="24"/>
          <w:szCs w:val="24"/>
          <w:lang w:eastAsia="de-DE"/>
        </w:rPr>
        <w:t>s- und Industrieunternehmen fol</w:t>
      </w:r>
      <w:r w:rsidRPr="0063732A">
        <w:rPr>
          <w:rFonts w:ascii="Arial" w:eastAsia="Times New Roman" w:hAnsi="Arial" w:cs="Arial"/>
          <w:sz w:val="24"/>
          <w:szCs w:val="24"/>
          <w:lang w:eastAsia="de-DE"/>
        </w:rPr>
        <w:t xml:space="preserve">gendermaßen: In </w:t>
      </w:r>
      <w:r w:rsidRPr="0063732A">
        <w:rPr>
          <w:rFonts w:ascii="Arial" w:eastAsia="Times New Roman" w:hAnsi="Arial" w:cs="Arial"/>
          <w:b/>
          <w:sz w:val="24"/>
          <w:szCs w:val="24"/>
          <w:lang w:eastAsia="de-DE"/>
        </w:rPr>
        <w:t>Handelsunternehmen</w:t>
      </w:r>
      <w:r w:rsidRPr="009607CC">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 xml:space="preserve">müssen die erforderlichen </w:t>
      </w:r>
      <w:r w:rsidRPr="0063732A">
        <w:rPr>
          <w:rFonts w:ascii="Arial" w:eastAsia="Times New Roman" w:hAnsi="Arial" w:cs="Arial"/>
          <w:b/>
          <w:sz w:val="24"/>
          <w:szCs w:val="24"/>
          <w:lang w:eastAsia="de-DE"/>
        </w:rPr>
        <w:t>Handelswaren</w:t>
      </w:r>
      <w:r w:rsidRPr="009607CC">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in der</w:t>
      </w:r>
      <w:r w:rsidRPr="009607CC">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 xml:space="preserve">Regel kontinuierlich beschafft werden, damit der Kunde stets </w:t>
      </w:r>
      <w:r w:rsidRPr="009607CC">
        <w:rPr>
          <w:rFonts w:ascii="Arial" w:eastAsia="Times New Roman" w:hAnsi="Arial" w:cs="Arial"/>
          <w:sz w:val="24"/>
          <w:szCs w:val="24"/>
          <w:lang w:eastAsia="de-DE"/>
        </w:rPr>
        <w:t>das komplette Warenange</w:t>
      </w:r>
      <w:r w:rsidRPr="0063732A">
        <w:rPr>
          <w:rFonts w:ascii="Arial" w:eastAsia="Times New Roman" w:hAnsi="Arial" w:cs="Arial"/>
          <w:sz w:val="24"/>
          <w:szCs w:val="24"/>
          <w:lang w:eastAsia="de-DE"/>
        </w:rPr>
        <w:t xml:space="preserve">bot wahrnehmen kann. In </w:t>
      </w:r>
      <w:r w:rsidRPr="0063732A">
        <w:rPr>
          <w:rFonts w:ascii="Arial" w:eastAsia="Times New Roman" w:hAnsi="Arial" w:cs="Arial"/>
          <w:b/>
          <w:sz w:val="24"/>
          <w:szCs w:val="24"/>
          <w:lang w:eastAsia="de-DE"/>
        </w:rPr>
        <w:t>Industrieunternehmen</w:t>
      </w:r>
      <w:r w:rsidRPr="009607CC">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gilt es, kontinuierlich die erforderlichen</w:t>
      </w:r>
      <w:r w:rsidRPr="009607CC">
        <w:rPr>
          <w:rFonts w:ascii="Arial" w:eastAsia="Times New Roman" w:hAnsi="Arial" w:cs="Arial"/>
          <w:sz w:val="24"/>
          <w:szCs w:val="24"/>
          <w:lang w:eastAsia="de-DE"/>
        </w:rPr>
        <w:t xml:space="preserve"> </w:t>
      </w:r>
      <w:r w:rsidRPr="0063732A">
        <w:rPr>
          <w:rFonts w:ascii="Arial" w:eastAsia="Times New Roman" w:hAnsi="Arial" w:cs="Arial"/>
          <w:b/>
          <w:sz w:val="24"/>
          <w:szCs w:val="24"/>
          <w:lang w:eastAsia="de-DE"/>
        </w:rPr>
        <w:t>Werkstoffe</w:t>
      </w:r>
      <w:r w:rsidRPr="0063732A">
        <w:rPr>
          <w:rFonts w:ascii="Arial" w:eastAsia="Times New Roman" w:hAnsi="Arial" w:cs="Arial"/>
          <w:sz w:val="24"/>
          <w:szCs w:val="24"/>
          <w:lang w:eastAsia="de-DE"/>
        </w:rPr>
        <w:t>,</w:t>
      </w:r>
      <w:r w:rsidRPr="009607CC">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 xml:space="preserve">d. h. </w:t>
      </w:r>
      <w:r w:rsidRPr="0063732A">
        <w:rPr>
          <w:rFonts w:ascii="Arial" w:eastAsia="Times New Roman" w:hAnsi="Arial" w:cs="Arial"/>
          <w:b/>
          <w:sz w:val="24"/>
          <w:szCs w:val="24"/>
          <w:lang w:eastAsia="de-DE"/>
        </w:rPr>
        <w:t>Roh-, Hilfs-</w:t>
      </w:r>
      <w:r w:rsidRPr="0063732A">
        <w:rPr>
          <w:rFonts w:ascii="Arial" w:eastAsia="Times New Roman" w:hAnsi="Arial" w:cs="Arial"/>
          <w:sz w:val="24"/>
          <w:szCs w:val="24"/>
          <w:lang w:eastAsia="de-DE"/>
        </w:rPr>
        <w:t xml:space="preserve"> </w:t>
      </w:r>
      <w:r w:rsidRPr="0063732A">
        <w:rPr>
          <w:rFonts w:ascii="Arial" w:eastAsia="Times New Roman" w:hAnsi="Arial" w:cs="Arial"/>
          <w:b/>
          <w:sz w:val="24"/>
          <w:szCs w:val="24"/>
          <w:lang w:eastAsia="de-DE"/>
        </w:rPr>
        <w:t>und Betriebsstoffe</w:t>
      </w:r>
      <w:r w:rsidRPr="009607CC">
        <w:rPr>
          <w:rFonts w:ascii="Arial" w:eastAsia="Times New Roman" w:hAnsi="Arial" w:cs="Arial"/>
          <w:sz w:val="24"/>
          <w:szCs w:val="24"/>
          <w:lang w:eastAsia="de-DE"/>
        </w:rPr>
        <w:t xml:space="preserve"> zu beschaffen. </w:t>
      </w:r>
      <w:r w:rsidRPr="0063732A">
        <w:rPr>
          <w:rFonts w:ascii="Arial" w:eastAsia="Times New Roman" w:hAnsi="Arial" w:cs="Arial"/>
          <w:b/>
          <w:sz w:val="24"/>
          <w:szCs w:val="24"/>
          <w:lang w:eastAsia="de-DE"/>
        </w:rPr>
        <w:t>Rohstoffe</w:t>
      </w:r>
      <w:r w:rsidRPr="009607CC">
        <w:rPr>
          <w:rFonts w:ascii="Arial" w:eastAsia="Times New Roman" w:hAnsi="Arial" w:cs="Arial"/>
          <w:sz w:val="24"/>
          <w:szCs w:val="24"/>
          <w:lang w:eastAsia="de-DE"/>
        </w:rPr>
        <w:t xml:space="preserve"> sind Haupt</w:t>
      </w:r>
      <w:r w:rsidRPr="0063732A">
        <w:rPr>
          <w:rFonts w:ascii="Arial" w:eastAsia="Times New Roman" w:hAnsi="Arial" w:cs="Arial"/>
          <w:sz w:val="24"/>
          <w:szCs w:val="24"/>
          <w:lang w:eastAsia="de-DE"/>
        </w:rPr>
        <w:t xml:space="preserve">bestandteile des künftigen Produkts, z. B. Holz beim Fertigungsprodukt Stuhl. </w:t>
      </w:r>
      <w:r w:rsidRPr="009607CC">
        <w:rPr>
          <w:rFonts w:ascii="Arial" w:eastAsia="Times New Roman" w:hAnsi="Arial" w:cs="Arial"/>
          <w:sz w:val="24"/>
          <w:szCs w:val="24"/>
          <w:lang w:eastAsia="de-DE"/>
        </w:rPr>
        <w:t xml:space="preserve"> </w:t>
      </w:r>
      <w:r w:rsidRPr="0063732A">
        <w:rPr>
          <w:rFonts w:ascii="Arial" w:eastAsia="Times New Roman" w:hAnsi="Arial" w:cs="Arial"/>
          <w:b/>
          <w:sz w:val="24"/>
          <w:szCs w:val="24"/>
          <w:lang w:eastAsia="de-DE"/>
        </w:rPr>
        <w:t>Hilfsstoffe</w:t>
      </w:r>
      <w:r w:rsidRPr="009607CC">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gehen als Nebenprodukt in das Produk</w:t>
      </w:r>
      <w:r w:rsidRPr="009607CC">
        <w:rPr>
          <w:rFonts w:ascii="Arial" w:eastAsia="Times New Roman" w:hAnsi="Arial" w:cs="Arial"/>
          <w:sz w:val="24"/>
          <w:szCs w:val="24"/>
          <w:lang w:eastAsia="de-DE"/>
        </w:rPr>
        <w:t xml:space="preserve">t ein, z. B. Leim und Lack beim </w:t>
      </w:r>
      <w:r w:rsidRPr="0063732A">
        <w:rPr>
          <w:rFonts w:ascii="Arial" w:eastAsia="Times New Roman" w:hAnsi="Arial" w:cs="Arial"/>
          <w:sz w:val="24"/>
          <w:szCs w:val="24"/>
          <w:lang w:eastAsia="de-DE"/>
        </w:rPr>
        <w:t>Fertigungsprodukt</w:t>
      </w:r>
      <w:r w:rsidRPr="009607CC">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 xml:space="preserve">Stuhl. </w:t>
      </w:r>
      <w:r w:rsidRPr="0063732A">
        <w:rPr>
          <w:rFonts w:ascii="Arial" w:eastAsia="Times New Roman" w:hAnsi="Arial" w:cs="Arial"/>
          <w:b/>
          <w:sz w:val="24"/>
          <w:szCs w:val="24"/>
          <w:lang w:eastAsia="de-DE"/>
        </w:rPr>
        <w:t>Betriebsstoffe</w:t>
      </w:r>
      <w:r w:rsidRPr="009607CC">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gehen nicht in das Produkt ein, sind aber unmittelbar fü</w:t>
      </w:r>
      <w:r w:rsidRPr="009607CC">
        <w:rPr>
          <w:rFonts w:ascii="Arial" w:eastAsia="Times New Roman" w:hAnsi="Arial" w:cs="Arial"/>
          <w:sz w:val="24"/>
          <w:szCs w:val="24"/>
          <w:lang w:eastAsia="de-DE"/>
        </w:rPr>
        <w:t>r die Ferti</w:t>
      </w:r>
      <w:r w:rsidRPr="0063732A">
        <w:rPr>
          <w:rFonts w:ascii="Arial" w:eastAsia="Times New Roman" w:hAnsi="Arial" w:cs="Arial"/>
          <w:sz w:val="24"/>
          <w:szCs w:val="24"/>
          <w:lang w:eastAsia="de-DE"/>
        </w:rPr>
        <w:t>gung des Produkts notwen</w:t>
      </w:r>
      <w:r w:rsidRPr="009607CC">
        <w:rPr>
          <w:rFonts w:ascii="Arial" w:eastAsia="Times New Roman" w:hAnsi="Arial" w:cs="Arial"/>
          <w:sz w:val="24"/>
          <w:szCs w:val="24"/>
          <w:lang w:eastAsia="de-DE"/>
        </w:rPr>
        <w:t>d</w:t>
      </w:r>
      <w:r w:rsidRPr="0063732A">
        <w:rPr>
          <w:rFonts w:ascii="Arial" w:eastAsia="Times New Roman" w:hAnsi="Arial" w:cs="Arial"/>
          <w:sz w:val="24"/>
          <w:szCs w:val="24"/>
          <w:lang w:eastAsia="de-DE"/>
        </w:rPr>
        <w:t>ig</w:t>
      </w:r>
      <w:r w:rsidRPr="009607CC">
        <w:rPr>
          <w:rFonts w:ascii="Arial" w:eastAsia="Times New Roman" w:hAnsi="Arial" w:cs="Arial"/>
          <w:sz w:val="24"/>
          <w:szCs w:val="24"/>
          <w:lang w:eastAsia="de-DE"/>
        </w:rPr>
        <w:t>, z. B. die Energie, welche die Biegemaschine zur</w:t>
      </w:r>
      <w:r w:rsidRPr="0063732A">
        <w:rPr>
          <w:rFonts w:ascii="Arial" w:eastAsia="Times New Roman" w:hAnsi="Arial" w:cs="Arial"/>
          <w:sz w:val="24"/>
          <w:szCs w:val="24"/>
          <w:lang w:eastAsia="de-DE"/>
        </w:rPr>
        <w:t xml:space="preserve"> Fertigung</w:t>
      </w:r>
      <w:r w:rsidRPr="009607CC">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des Stuhls antreibt.</w:t>
      </w:r>
      <w:r>
        <w:rPr>
          <w:rFonts w:ascii="Arial" w:eastAsia="Times New Roman" w:hAnsi="Arial" w:cs="Arial"/>
          <w:sz w:val="24"/>
          <w:szCs w:val="24"/>
          <w:lang w:eastAsia="de-DE"/>
        </w:rPr>
        <w:t xml:space="preserve"> </w:t>
      </w:r>
    </w:p>
    <w:p w14:paraId="79EBB1E4" w14:textId="77777777" w:rsidR="00754BC2" w:rsidRPr="009607CC" w:rsidRDefault="00754BC2" w:rsidP="00754BC2">
      <w:pPr>
        <w:pStyle w:val="KeinLeerraum"/>
        <w:jc w:val="both"/>
        <w:rPr>
          <w:rFonts w:ascii="Arial" w:hAnsi="Arial" w:cs="Arial"/>
          <w:b/>
          <w:sz w:val="24"/>
          <w:szCs w:val="24"/>
          <w:u w:val="single"/>
        </w:rPr>
      </w:pPr>
    </w:p>
    <w:p w14:paraId="62147688" w14:textId="258BEB3A" w:rsidR="00754BC2" w:rsidRPr="0063732A" w:rsidRDefault="00754BC2" w:rsidP="00754BC2">
      <w:pPr>
        <w:spacing w:after="0" w:line="240" w:lineRule="auto"/>
        <w:jc w:val="both"/>
        <w:rPr>
          <w:rFonts w:ascii="Arial" w:eastAsia="Times New Roman" w:hAnsi="Arial" w:cs="Arial"/>
          <w:sz w:val="24"/>
          <w:szCs w:val="24"/>
          <w:lang w:eastAsia="de-DE"/>
        </w:rPr>
      </w:pPr>
      <w:r w:rsidRPr="009607CC">
        <w:rPr>
          <w:rFonts w:ascii="Arial" w:eastAsia="Times New Roman" w:hAnsi="Arial" w:cs="Arial"/>
          <w:sz w:val="24"/>
          <w:szCs w:val="24"/>
          <w:lang w:eastAsia="de-DE"/>
        </w:rPr>
        <w:t>Z</w:t>
      </w:r>
      <w:r w:rsidRPr="0063732A">
        <w:rPr>
          <w:rFonts w:ascii="Arial" w:eastAsia="Times New Roman" w:hAnsi="Arial" w:cs="Arial"/>
          <w:sz w:val="24"/>
          <w:szCs w:val="24"/>
          <w:lang w:eastAsia="de-DE"/>
        </w:rPr>
        <w:t xml:space="preserve">u beschaffen sind aber auch </w:t>
      </w:r>
      <w:r w:rsidRPr="0063732A">
        <w:rPr>
          <w:rFonts w:ascii="Arial" w:eastAsia="Times New Roman" w:hAnsi="Arial" w:cs="Arial"/>
          <w:b/>
          <w:sz w:val="24"/>
          <w:szCs w:val="24"/>
          <w:lang w:eastAsia="de-DE"/>
        </w:rPr>
        <w:t>fremdbezogene Güter</w:t>
      </w:r>
      <w:r w:rsidRPr="009607CC">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(Halb- und Fertigprodukte), die im</w:t>
      </w:r>
      <w:r w:rsidRPr="009607CC">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Produktionsprozess weiterverarbeitet werden, z. B. Motoren, die eingebaut werden.</w:t>
      </w:r>
      <w:r w:rsidRPr="009607CC">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 xml:space="preserve">Darüber hinaus benötigt jedes Unternehmen sporadisch </w:t>
      </w:r>
      <w:r w:rsidRPr="003E5110">
        <w:rPr>
          <w:rFonts w:ascii="Arial" w:eastAsia="Times New Roman" w:hAnsi="Arial" w:cs="Arial"/>
          <w:sz w:val="24"/>
          <w:szCs w:val="24"/>
          <w:lang w:eastAsia="de-DE"/>
        </w:rPr>
        <w:t>Investitionsgüter</w:t>
      </w:r>
      <w:r>
        <w:rPr>
          <w:rFonts w:ascii="Arial" w:eastAsia="Times New Roman" w:hAnsi="Arial" w:cs="Arial"/>
          <w:b/>
          <w:sz w:val="24"/>
          <w:szCs w:val="24"/>
          <w:lang w:eastAsia="de-DE"/>
        </w:rPr>
        <w:t xml:space="preserve"> </w:t>
      </w:r>
      <w:r>
        <w:rPr>
          <w:rFonts w:ascii="Arial" w:eastAsia="Times New Roman" w:hAnsi="Arial" w:cs="Arial"/>
          <w:sz w:val="24"/>
          <w:szCs w:val="24"/>
          <w:lang w:eastAsia="de-DE"/>
        </w:rPr>
        <w:t xml:space="preserve">(oder </w:t>
      </w:r>
      <w:r w:rsidRPr="003E5110">
        <w:rPr>
          <w:rFonts w:ascii="Arial" w:eastAsia="Times New Roman" w:hAnsi="Arial" w:cs="Arial"/>
          <w:sz w:val="24"/>
          <w:szCs w:val="24"/>
          <w:lang w:eastAsia="de-DE"/>
        </w:rPr>
        <w:t>Betriebsmittel</w:t>
      </w:r>
      <w:r>
        <w:rPr>
          <w:rFonts w:ascii="Arial" w:eastAsia="Times New Roman" w:hAnsi="Arial" w:cs="Arial"/>
          <w:sz w:val="24"/>
          <w:szCs w:val="24"/>
          <w:lang w:eastAsia="de-DE"/>
        </w:rPr>
        <w:t>)</w:t>
      </w:r>
      <w:r w:rsidRPr="0063732A">
        <w:rPr>
          <w:rFonts w:ascii="Arial" w:eastAsia="Times New Roman" w:hAnsi="Arial" w:cs="Arial"/>
          <w:sz w:val="24"/>
          <w:szCs w:val="24"/>
          <w:lang w:eastAsia="de-DE"/>
        </w:rPr>
        <w:t>,</w:t>
      </w:r>
      <w:r w:rsidRPr="009607CC">
        <w:rPr>
          <w:rFonts w:ascii="Arial" w:eastAsia="Times New Roman" w:hAnsi="Arial" w:cs="Arial"/>
          <w:sz w:val="24"/>
          <w:szCs w:val="24"/>
          <w:lang w:eastAsia="de-DE"/>
        </w:rPr>
        <w:t xml:space="preserve"> wie etwa Ma</w:t>
      </w:r>
      <w:r w:rsidRPr="0063732A">
        <w:rPr>
          <w:rFonts w:ascii="Arial" w:eastAsia="Times New Roman" w:hAnsi="Arial" w:cs="Arial"/>
          <w:sz w:val="24"/>
          <w:szCs w:val="24"/>
          <w:lang w:eastAsia="de-DE"/>
        </w:rPr>
        <w:t>schinen, Gebäude und gegebenenfalls auch Grundst</w:t>
      </w:r>
      <w:r>
        <w:rPr>
          <w:rFonts w:ascii="Arial" w:eastAsia="Times New Roman" w:hAnsi="Arial" w:cs="Arial"/>
          <w:sz w:val="24"/>
          <w:szCs w:val="24"/>
          <w:lang w:eastAsia="de-DE"/>
        </w:rPr>
        <w:t xml:space="preserve">ücke, die zur Erstellung der betrieblichen Leistung notwendig sind. Diese werden auch </w:t>
      </w:r>
      <w:r w:rsidRPr="00FC35AB">
        <w:rPr>
          <w:rFonts w:ascii="Arial" w:eastAsia="Times New Roman" w:hAnsi="Arial" w:cs="Arial"/>
          <w:b/>
          <w:sz w:val="24"/>
          <w:szCs w:val="24"/>
          <w:lang w:eastAsia="de-DE"/>
        </w:rPr>
        <w:t>Betriebsmittel</w:t>
      </w:r>
      <w:r>
        <w:rPr>
          <w:rFonts w:ascii="Arial" w:eastAsia="Times New Roman" w:hAnsi="Arial" w:cs="Arial"/>
          <w:sz w:val="24"/>
          <w:szCs w:val="24"/>
          <w:lang w:eastAsia="de-DE"/>
        </w:rPr>
        <w:t xml:space="preserve"> genannt. </w:t>
      </w:r>
      <w:r w:rsidRPr="009607CC">
        <w:rPr>
          <w:rFonts w:ascii="Arial" w:eastAsia="Times New Roman" w:hAnsi="Arial" w:cs="Arial"/>
          <w:sz w:val="24"/>
          <w:szCs w:val="24"/>
          <w:lang w:eastAsia="de-DE"/>
        </w:rPr>
        <w:t xml:space="preserve">In einer weiteren Fassung </w:t>
      </w:r>
      <w:r w:rsidRPr="0063732A">
        <w:rPr>
          <w:rFonts w:ascii="Arial" w:eastAsia="Times New Roman" w:hAnsi="Arial" w:cs="Arial"/>
          <w:sz w:val="24"/>
          <w:szCs w:val="24"/>
          <w:lang w:eastAsia="de-DE"/>
        </w:rPr>
        <w:t>des</w:t>
      </w:r>
      <w:r w:rsidRPr="009607CC">
        <w:rPr>
          <w:rFonts w:ascii="Arial" w:eastAsia="Times New Roman" w:hAnsi="Arial" w:cs="Arial"/>
          <w:sz w:val="24"/>
          <w:szCs w:val="24"/>
          <w:lang w:eastAsia="de-DE"/>
        </w:rPr>
        <w:t xml:space="preserve"> </w:t>
      </w:r>
      <w:r>
        <w:rPr>
          <w:rFonts w:ascii="Arial" w:eastAsia="Times New Roman" w:hAnsi="Arial" w:cs="Arial"/>
          <w:sz w:val="24"/>
          <w:szCs w:val="24"/>
          <w:lang w:eastAsia="de-DE"/>
        </w:rPr>
        <w:t>Beschaffungsbegriffs werden</w:t>
      </w:r>
      <w:r w:rsidRPr="0063732A">
        <w:rPr>
          <w:rFonts w:ascii="Arial" w:eastAsia="Times New Roman" w:hAnsi="Arial" w:cs="Arial"/>
          <w:sz w:val="24"/>
          <w:szCs w:val="24"/>
          <w:lang w:eastAsia="de-DE"/>
        </w:rPr>
        <w:t xml:space="preserve"> auch di</w:t>
      </w:r>
      <w:r w:rsidRPr="009607CC">
        <w:rPr>
          <w:rFonts w:ascii="Arial" w:eastAsia="Times New Roman" w:hAnsi="Arial" w:cs="Arial"/>
          <w:sz w:val="24"/>
          <w:szCs w:val="24"/>
          <w:lang w:eastAsia="de-DE"/>
        </w:rPr>
        <w:t xml:space="preserve">e Personal-, Finanz- (Geld-), </w:t>
      </w:r>
      <w:r w:rsidRPr="0063732A">
        <w:rPr>
          <w:rFonts w:ascii="Arial" w:eastAsia="Times New Roman" w:hAnsi="Arial" w:cs="Arial"/>
          <w:sz w:val="24"/>
          <w:szCs w:val="24"/>
          <w:lang w:eastAsia="de-DE"/>
        </w:rPr>
        <w:t>Informations-</w:t>
      </w:r>
      <w:r w:rsidRPr="009607CC">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und Rechtsbeschaffung (z. B. Patentrechte, Aufführungsrechte, Nutzungsrechte) gefasst.</w:t>
      </w:r>
      <w:r w:rsidRPr="009607CC">
        <w:rPr>
          <w:rFonts w:ascii="Arial" w:eastAsia="Times New Roman" w:hAnsi="Arial" w:cs="Arial"/>
          <w:sz w:val="24"/>
          <w:szCs w:val="24"/>
          <w:lang w:eastAsia="de-DE"/>
        </w:rPr>
        <w:t xml:space="preserve"> </w:t>
      </w:r>
    </w:p>
    <w:p w14:paraId="46141F3D" w14:textId="77777777" w:rsidR="00754BC2" w:rsidRPr="009607CC" w:rsidRDefault="00754BC2" w:rsidP="00754BC2">
      <w:pPr>
        <w:spacing w:after="0" w:line="240" w:lineRule="auto"/>
        <w:jc w:val="both"/>
        <w:rPr>
          <w:rFonts w:ascii="Arial" w:eastAsia="Times New Roman" w:hAnsi="Arial" w:cs="Arial"/>
          <w:sz w:val="24"/>
          <w:szCs w:val="24"/>
          <w:lang w:eastAsia="de-DE"/>
        </w:rPr>
      </w:pPr>
    </w:p>
    <w:p w14:paraId="0CFF4D37" w14:textId="77777777" w:rsidR="00754BC2" w:rsidRDefault="00754BC2" w:rsidP="00754BC2">
      <w:pPr>
        <w:spacing w:after="0" w:line="240" w:lineRule="auto"/>
        <w:jc w:val="both"/>
        <w:rPr>
          <w:rFonts w:ascii="Arial" w:hAnsi="Arial" w:cs="Arial"/>
          <w:sz w:val="24"/>
          <w:szCs w:val="24"/>
        </w:rPr>
      </w:pPr>
      <w:r w:rsidRPr="0063732A">
        <w:rPr>
          <w:rFonts w:ascii="Arial" w:eastAsia="Times New Roman" w:hAnsi="Arial" w:cs="Arial"/>
          <w:sz w:val="24"/>
          <w:szCs w:val="24"/>
          <w:lang w:eastAsia="de-DE"/>
        </w:rPr>
        <w:t xml:space="preserve">Grundvoraussetzung für eine erfolgreiche </w:t>
      </w:r>
      <w:r>
        <w:rPr>
          <w:rFonts w:ascii="Arial" w:eastAsia="Times New Roman" w:hAnsi="Arial" w:cs="Arial"/>
          <w:sz w:val="24"/>
          <w:szCs w:val="24"/>
          <w:lang w:eastAsia="de-DE"/>
        </w:rPr>
        <w:t xml:space="preserve">und wirtschaftliche </w:t>
      </w:r>
      <w:r w:rsidRPr="0063732A">
        <w:rPr>
          <w:rFonts w:ascii="Arial" w:eastAsia="Times New Roman" w:hAnsi="Arial" w:cs="Arial"/>
          <w:sz w:val="24"/>
          <w:szCs w:val="24"/>
          <w:lang w:eastAsia="de-DE"/>
        </w:rPr>
        <w:t>Beschaffung</w:t>
      </w:r>
      <w:r>
        <w:rPr>
          <w:rFonts w:ascii="Arial" w:eastAsia="Times New Roman" w:hAnsi="Arial" w:cs="Arial"/>
          <w:sz w:val="24"/>
          <w:szCs w:val="24"/>
          <w:lang w:eastAsia="de-DE"/>
        </w:rPr>
        <w:t xml:space="preserve"> (ökonomisches Prinzip)</w:t>
      </w:r>
      <w:r w:rsidRPr="0063732A">
        <w:rPr>
          <w:rFonts w:ascii="Arial" w:eastAsia="Times New Roman" w:hAnsi="Arial" w:cs="Arial"/>
          <w:sz w:val="24"/>
          <w:szCs w:val="24"/>
          <w:lang w:eastAsia="de-DE"/>
        </w:rPr>
        <w:t xml:space="preserve"> sind ausreichende Kenntnisse der</w:t>
      </w:r>
      <w:r w:rsidRPr="009607CC">
        <w:rPr>
          <w:rFonts w:ascii="Arial" w:eastAsia="Times New Roman" w:hAnsi="Arial" w:cs="Arial"/>
          <w:sz w:val="24"/>
          <w:szCs w:val="24"/>
          <w:lang w:eastAsia="de-DE"/>
        </w:rPr>
        <w:t xml:space="preserve"> </w:t>
      </w:r>
      <w:r w:rsidRPr="0063732A">
        <w:rPr>
          <w:rFonts w:ascii="Arial" w:eastAsia="Times New Roman" w:hAnsi="Arial" w:cs="Arial"/>
          <w:sz w:val="24"/>
          <w:szCs w:val="24"/>
          <w:lang w:eastAsia="de-DE"/>
        </w:rPr>
        <w:t xml:space="preserve">Beschaffungsmärkte. </w:t>
      </w:r>
      <w:r>
        <w:rPr>
          <w:rFonts w:ascii="Arial" w:eastAsia="Times New Roman" w:hAnsi="Arial" w:cs="Arial"/>
          <w:sz w:val="24"/>
          <w:szCs w:val="24"/>
          <w:lang w:eastAsia="de-DE"/>
        </w:rPr>
        <w:t xml:space="preserve">  </w:t>
      </w:r>
      <w:r w:rsidRPr="009607CC">
        <w:rPr>
          <w:rFonts w:ascii="Arial" w:hAnsi="Arial" w:cs="Arial"/>
          <w:sz w:val="24"/>
          <w:szCs w:val="24"/>
        </w:rPr>
        <w:t xml:space="preserve">Dabei ist die Kernaufgabe die Ermittlung geeigneter </w:t>
      </w:r>
      <w:r w:rsidRPr="00DE0980">
        <w:rPr>
          <w:rFonts w:ascii="Arial" w:hAnsi="Arial" w:cs="Arial"/>
          <w:b/>
          <w:sz w:val="24"/>
          <w:szCs w:val="24"/>
        </w:rPr>
        <w:t>Bezugsquellen</w:t>
      </w:r>
      <w:r w:rsidRPr="009607CC">
        <w:rPr>
          <w:rFonts w:ascii="Arial" w:hAnsi="Arial" w:cs="Arial"/>
          <w:sz w:val="24"/>
          <w:szCs w:val="24"/>
        </w:rPr>
        <w:t xml:space="preserve">. Bei der Bezugsquellenermittlung geht es darum, einen sicheren, schnellen, stets aktuellen Überblick über sämtlich infrage kommenden Lieferer zu schaffen. </w:t>
      </w:r>
      <w:r>
        <w:rPr>
          <w:rFonts w:ascii="Arial" w:hAnsi="Arial" w:cs="Arial"/>
          <w:sz w:val="24"/>
          <w:szCs w:val="24"/>
        </w:rPr>
        <w:t>Dabei kann auf interne und extern Informationsquellen zurückgegriffen werden.</w:t>
      </w:r>
    </w:p>
    <w:p w14:paraId="3941F998" w14:textId="77777777" w:rsidR="00754BC2" w:rsidRDefault="00754BC2" w:rsidP="00754BC2">
      <w:pPr>
        <w:spacing w:after="0" w:line="240" w:lineRule="auto"/>
        <w:jc w:val="both"/>
        <w:rPr>
          <w:rFonts w:ascii="Arial" w:hAnsi="Arial" w:cs="Arial"/>
          <w:sz w:val="24"/>
          <w:szCs w:val="24"/>
        </w:rPr>
      </w:pPr>
    </w:p>
    <w:p w14:paraId="3311020E" w14:textId="77777777" w:rsidR="00754BC2" w:rsidRPr="00DE0980" w:rsidRDefault="00754BC2" w:rsidP="00754BC2">
      <w:pPr>
        <w:spacing w:after="0" w:line="240" w:lineRule="auto"/>
        <w:jc w:val="both"/>
        <w:rPr>
          <w:rFonts w:ascii="Arial" w:hAnsi="Arial" w:cs="Arial"/>
          <w:b/>
          <w:sz w:val="24"/>
          <w:szCs w:val="24"/>
        </w:rPr>
      </w:pPr>
      <w:r w:rsidRPr="00DE0980">
        <w:rPr>
          <w:rFonts w:ascii="Arial" w:hAnsi="Arial" w:cs="Arial"/>
          <w:b/>
          <w:sz w:val="24"/>
          <w:szCs w:val="24"/>
        </w:rPr>
        <w:t>Interne Quelle:</w:t>
      </w:r>
    </w:p>
    <w:p w14:paraId="2E8891A7" w14:textId="77777777" w:rsidR="00754BC2" w:rsidRPr="00C44D34" w:rsidRDefault="00754BC2" w:rsidP="00754BC2">
      <w:pPr>
        <w:spacing w:after="0" w:line="240" w:lineRule="auto"/>
        <w:jc w:val="both"/>
        <w:rPr>
          <w:rFonts w:ascii="Arial" w:hAnsi="Arial" w:cs="Arial"/>
          <w:sz w:val="24"/>
          <w:szCs w:val="24"/>
        </w:rPr>
      </w:pPr>
      <w:r>
        <w:rPr>
          <w:rFonts w:ascii="Arial" w:hAnsi="Arial" w:cs="Arial"/>
          <w:sz w:val="24"/>
          <w:szCs w:val="24"/>
        </w:rPr>
        <w:t xml:space="preserve">Sie sind i.d.R. eigene Lieferantendateien, in denen bezogene Güter mit ihren Merkmalen gespeichert sind Darüber hinaus werden spezielle Informationen über die Lieferer gesammelt (Einhaltung der Qualität, Einhaltung von Lieferterminen, der Menge, Preis, Lieferungs- und Zahlungskonditionen, Verhalten bei Lieferungsstörungen und Sonderwünsche usw.). </w:t>
      </w:r>
      <w:r w:rsidRPr="00C44D34">
        <w:rPr>
          <w:rFonts w:ascii="Arial" w:hAnsi="Arial" w:cs="Arial"/>
          <w:sz w:val="24"/>
          <w:szCs w:val="24"/>
        </w:rPr>
        <w:t xml:space="preserve">Häufig wird eine Bezugsquellenkartei geführt, die einen schnellen Überblick über die einmal ermittelten Bezugsquellen gibt. Sie kann als Waren- oder </w:t>
      </w:r>
      <w:proofErr w:type="spellStart"/>
      <w:r w:rsidRPr="00C44D34">
        <w:rPr>
          <w:rFonts w:ascii="Arial" w:hAnsi="Arial" w:cs="Arial"/>
          <w:sz w:val="24"/>
          <w:szCs w:val="24"/>
        </w:rPr>
        <w:t>Liefererkartei</w:t>
      </w:r>
      <w:proofErr w:type="spellEnd"/>
      <w:r w:rsidRPr="00C44D34">
        <w:rPr>
          <w:rFonts w:ascii="Arial" w:hAnsi="Arial" w:cs="Arial"/>
          <w:sz w:val="24"/>
          <w:szCs w:val="24"/>
        </w:rPr>
        <w:t xml:space="preserve"> geführt werden.</w:t>
      </w:r>
    </w:p>
    <w:p w14:paraId="484880D8" w14:textId="77777777" w:rsidR="00754BC2" w:rsidRPr="00C44D34" w:rsidRDefault="00754BC2" w:rsidP="00754BC2">
      <w:pPr>
        <w:pStyle w:val="KeinLeerraum"/>
        <w:numPr>
          <w:ilvl w:val="0"/>
          <w:numId w:val="16"/>
        </w:numPr>
        <w:jc w:val="both"/>
        <w:rPr>
          <w:rFonts w:ascii="Arial" w:hAnsi="Arial" w:cs="Arial"/>
          <w:sz w:val="24"/>
          <w:szCs w:val="24"/>
        </w:rPr>
      </w:pPr>
      <w:r w:rsidRPr="00C44D34">
        <w:rPr>
          <w:rFonts w:ascii="Arial" w:hAnsi="Arial" w:cs="Arial"/>
          <w:sz w:val="24"/>
          <w:szCs w:val="24"/>
        </w:rPr>
        <w:t xml:space="preserve">Die </w:t>
      </w:r>
      <w:proofErr w:type="spellStart"/>
      <w:r w:rsidRPr="00C44D34">
        <w:rPr>
          <w:rFonts w:ascii="Arial" w:hAnsi="Arial" w:cs="Arial"/>
          <w:b/>
          <w:sz w:val="24"/>
          <w:szCs w:val="24"/>
        </w:rPr>
        <w:t>Liefererkartei</w:t>
      </w:r>
      <w:proofErr w:type="spellEnd"/>
      <w:r w:rsidRPr="00C44D34">
        <w:rPr>
          <w:rFonts w:ascii="Arial" w:hAnsi="Arial" w:cs="Arial"/>
          <w:sz w:val="24"/>
          <w:szCs w:val="24"/>
        </w:rPr>
        <w:t xml:space="preserve"> ist nach Lieferern geordnet und enthält Informationen über deren lieferbare Waren.</w:t>
      </w:r>
    </w:p>
    <w:p w14:paraId="2083BBC2" w14:textId="77777777" w:rsidR="00754BC2" w:rsidRDefault="00754BC2" w:rsidP="00754BC2">
      <w:pPr>
        <w:pStyle w:val="KeinLeerraum"/>
        <w:numPr>
          <w:ilvl w:val="0"/>
          <w:numId w:val="16"/>
        </w:numPr>
        <w:jc w:val="both"/>
        <w:rPr>
          <w:rFonts w:ascii="Arial" w:hAnsi="Arial" w:cs="Arial"/>
          <w:sz w:val="24"/>
          <w:szCs w:val="24"/>
        </w:rPr>
      </w:pPr>
      <w:r w:rsidRPr="00C44D34">
        <w:rPr>
          <w:rFonts w:ascii="Arial" w:hAnsi="Arial" w:cs="Arial"/>
          <w:sz w:val="24"/>
          <w:szCs w:val="24"/>
        </w:rPr>
        <w:t xml:space="preserve">Die </w:t>
      </w:r>
      <w:r w:rsidRPr="00C44D34">
        <w:rPr>
          <w:rFonts w:ascii="Arial" w:hAnsi="Arial" w:cs="Arial"/>
          <w:b/>
          <w:sz w:val="24"/>
          <w:szCs w:val="24"/>
        </w:rPr>
        <w:t>Warenkartei</w:t>
      </w:r>
      <w:r w:rsidRPr="00C44D34">
        <w:rPr>
          <w:rFonts w:ascii="Arial" w:hAnsi="Arial" w:cs="Arial"/>
          <w:sz w:val="24"/>
          <w:szCs w:val="24"/>
        </w:rPr>
        <w:t xml:space="preserve"> ist nach Waren geordnet und enthält Angaben über die betreffenden Lieferfirmen.</w:t>
      </w:r>
    </w:p>
    <w:p w14:paraId="78C6BA6B" w14:textId="77777777" w:rsidR="00754BC2" w:rsidRDefault="00754BC2" w:rsidP="00754BC2">
      <w:pPr>
        <w:pStyle w:val="KeinLeerraum"/>
        <w:jc w:val="both"/>
        <w:rPr>
          <w:rFonts w:ascii="Arial" w:hAnsi="Arial" w:cs="Arial"/>
          <w:sz w:val="24"/>
          <w:szCs w:val="24"/>
        </w:rPr>
      </w:pPr>
    </w:p>
    <w:p w14:paraId="7AEA9CDE" w14:textId="77777777" w:rsidR="00754BC2" w:rsidRDefault="00754BC2" w:rsidP="00754BC2">
      <w:pPr>
        <w:pStyle w:val="KeinLeerraum"/>
        <w:jc w:val="both"/>
        <w:rPr>
          <w:rFonts w:ascii="Arial" w:hAnsi="Arial" w:cs="Arial"/>
          <w:sz w:val="24"/>
          <w:szCs w:val="24"/>
        </w:rPr>
      </w:pPr>
    </w:p>
    <w:p w14:paraId="1590F68C" w14:textId="77777777" w:rsidR="00754BC2" w:rsidRDefault="00754BC2" w:rsidP="00754BC2">
      <w:pPr>
        <w:pStyle w:val="KeinLeerraum"/>
        <w:jc w:val="both"/>
        <w:rPr>
          <w:rFonts w:ascii="Arial" w:hAnsi="Arial" w:cs="Arial"/>
          <w:sz w:val="24"/>
          <w:szCs w:val="24"/>
        </w:rPr>
      </w:pPr>
    </w:p>
    <w:p w14:paraId="754F231C" w14:textId="77777777" w:rsidR="00754BC2" w:rsidRDefault="00754BC2" w:rsidP="00754BC2">
      <w:pPr>
        <w:pStyle w:val="KeinLeerraum"/>
        <w:jc w:val="both"/>
        <w:rPr>
          <w:rFonts w:ascii="Arial" w:hAnsi="Arial" w:cs="Arial"/>
          <w:sz w:val="24"/>
          <w:szCs w:val="24"/>
        </w:rPr>
      </w:pPr>
    </w:p>
    <w:p w14:paraId="7802E999" w14:textId="77777777" w:rsidR="00754BC2" w:rsidRDefault="00754BC2" w:rsidP="00754BC2">
      <w:pPr>
        <w:pStyle w:val="KeinLeerraum"/>
        <w:jc w:val="both"/>
        <w:rPr>
          <w:rFonts w:ascii="Arial" w:hAnsi="Arial" w:cs="Arial"/>
          <w:b/>
          <w:sz w:val="24"/>
          <w:szCs w:val="24"/>
        </w:rPr>
      </w:pPr>
    </w:p>
    <w:p w14:paraId="22C87950" w14:textId="77777777" w:rsidR="00754BC2" w:rsidRPr="00DE0980" w:rsidRDefault="00754BC2" w:rsidP="00754BC2">
      <w:pPr>
        <w:pStyle w:val="KeinLeerraum"/>
        <w:jc w:val="both"/>
        <w:rPr>
          <w:rFonts w:ascii="Arial" w:hAnsi="Arial" w:cs="Arial"/>
          <w:b/>
          <w:sz w:val="24"/>
          <w:szCs w:val="24"/>
        </w:rPr>
      </w:pPr>
      <w:r w:rsidRPr="00DE0980">
        <w:rPr>
          <w:rFonts w:ascii="Arial" w:hAnsi="Arial" w:cs="Arial"/>
          <w:b/>
          <w:sz w:val="24"/>
          <w:szCs w:val="24"/>
        </w:rPr>
        <w:t>Externe Quellen:</w:t>
      </w:r>
    </w:p>
    <w:p w14:paraId="7FE2A6BC" w14:textId="77777777" w:rsidR="00754BC2" w:rsidRPr="00FC14C2" w:rsidRDefault="00754BC2" w:rsidP="00754BC2">
      <w:pPr>
        <w:pStyle w:val="KeinLeerraum"/>
        <w:jc w:val="both"/>
        <w:rPr>
          <w:rFonts w:ascii="Arial" w:hAnsi="Arial" w:cs="Arial"/>
          <w:sz w:val="24"/>
          <w:szCs w:val="24"/>
        </w:rPr>
      </w:pPr>
      <w:r>
        <w:rPr>
          <w:rFonts w:ascii="Arial" w:hAnsi="Arial" w:cs="Arial"/>
          <w:sz w:val="24"/>
          <w:szCs w:val="24"/>
        </w:rPr>
        <w:t>Sie werden benötigt, wenn z.B. nach Bezugsquellen für Produkte gesucht wird, die bisher noch nicht bezogen wurden. Die entsprechenden Recherchen hierzu können Unternehmen selbst oder als Fremdleistung von Experten durchgeführt werden.</w:t>
      </w:r>
    </w:p>
    <w:p w14:paraId="35236EBD" w14:textId="77777777" w:rsidR="00754BC2" w:rsidRDefault="00754BC2" w:rsidP="00754BC2">
      <w:pPr>
        <w:pStyle w:val="KeinLeerraum"/>
        <w:jc w:val="both"/>
        <w:rPr>
          <w:rFonts w:ascii="Arial" w:hAnsi="Arial" w:cs="Arial"/>
          <w:sz w:val="24"/>
          <w:szCs w:val="24"/>
        </w:rPr>
      </w:pPr>
      <w:r w:rsidRPr="00FC14C2">
        <w:rPr>
          <w:rFonts w:ascii="Arial" w:hAnsi="Arial" w:cs="Arial"/>
          <w:sz w:val="24"/>
          <w:szCs w:val="24"/>
        </w:rPr>
        <w:t>Die grundsätzlich möglichen Informationsquellen über Lieferer, Waren und Dienstleistungen lassen sich einerseits durch eigene direkte und gezielte Erhebung von Beschaffungsmarktdaten (Primärquellen) und anderers</w:t>
      </w:r>
      <w:r>
        <w:rPr>
          <w:rFonts w:ascii="Arial" w:hAnsi="Arial" w:cs="Arial"/>
          <w:sz w:val="24"/>
          <w:szCs w:val="24"/>
        </w:rPr>
        <w:t>eits durch die Sammlung außerhalb des Unternehmens</w:t>
      </w:r>
      <w:r w:rsidRPr="00FC14C2">
        <w:rPr>
          <w:rFonts w:ascii="Arial" w:hAnsi="Arial" w:cs="Arial"/>
          <w:sz w:val="24"/>
          <w:szCs w:val="24"/>
        </w:rPr>
        <w:t xml:space="preserve"> vorhandener Beschaffungsmarktdaten (Sekundärquellen) ermitteln.</w:t>
      </w:r>
    </w:p>
    <w:p w14:paraId="2B5C06A1" w14:textId="77777777" w:rsidR="00754BC2" w:rsidRPr="00FC14C2" w:rsidRDefault="00754BC2" w:rsidP="00754BC2">
      <w:pPr>
        <w:pStyle w:val="KeinLeerraum"/>
        <w:jc w:val="both"/>
        <w:rPr>
          <w:rFonts w:ascii="Arial" w:hAnsi="Arial" w:cs="Arial"/>
          <w:sz w:val="24"/>
          <w:szCs w:val="24"/>
        </w:rPr>
      </w:pPr>
    </w:p>
    <w:p w14:paraId="04770A49" w14:textId="77777777" w:rsidR="00754BC2" w:rsidRPr="000313CB" w:rsidRDefault="00754BC2" w:rsidP="00754BC2">
      <w:pPr>
        <w:pStyle w:val="KeinLeerraum"/>
        <w:jc w:val="both"/>
        <w:rPr>
          <w:rFonts w:ascii="Arial" w:hAnsi="Arial" w:cs="Arial"/>
          <w:b/>
          <w:sz w:val="24"/>
          <w:szCs w:val="24"/>
        </w:rPr>
      </w:pPr>
      <w:r w:rsidRPr="000313CB">
        <w:rPr>
          <w:rFonts w:ascii="Arial" w:hAnsi="Arial" w:cs="Arial"/>
          <w:b/>
          <w:sz w:val="24"/>
          <w:szCs w:val="24"/>
        </w:rPr>
        <w:t xml:space="preserve">Primärquellen </w:t>
      </w:r>
    </w:p>
    <w:p w14:paraId="65D2440C" w14:textId="61FF6532" w:rsidR="00754BC2" w:rsidRDefault="00754BC2" w:rsidP="00754BC2">
      <w:pPr>
        <w:pStyle w:val="KeinLeerraum"/>
        <w:jc w:val="both"/>
        <w:rPr>
          <w:rFonts w:ascii="Arial" w:hAnsi="Arial" w:cs="Arial"/>
          <w:sz w:val="24"/>
          <w:szCs w:val="24"/>
        </w:rPr>
      </w:pPr>
      <w:r w:rsidRPr="00DE0980">
        <w:rPr>
          <w:rFonts w:ascii="Arial" w:hAnsi="Arial" w:cs="Arial"/>
          <w:sz w:val="24"/>
          <w:szCs w:val="24"/>
        </w:rPr>
        <w:t>Die zur Beschaffung erforderlichen Informationen</w:t>
      </w:r>
      <w:r>
        <w:rPr>
          <w:rFonts w:ascii="Arial" w:hAnsi="Arial" w:cs="Arial"/>
          <w:sz w:val="24"/>
          <w:szCs w:val="24"/>
        </w:rPr>
        <w:t xml:space="preserve"> werden vom Unternehmen selbst direkt auf den Beschaffungsmärkten eingeholt, z. Bsp. telefonische / schriftliche Liefer</w:t>
      </w:r>
      <w:r>
        <w:rPr>
          <w:rFonts w:ascii="Arial" w:hAnsi="Arial" w:cs="Arial"/>
          <w:sz w:val="24"/>
          <w:szCs w:val="24"/>
        </w:rPr>
        <w:t>anten</w:t>
      </w:r>
      <w:r>
        <w:rPr>
          <w:rFonts w:ascii="Arial" w:hAnsi="Arial" w:cs="Arial"/>
          <w:sz w:val="24"/>
          <w:szCs w:val="24"/>
        </w:rPr>
        <w:t xml:space="preserve">befragung, </w:t>
      </w:r>
      <w:r w:rsidRPr="000313CB">
        <w:rPr>
          <w:rFonts w:ascii="Arial" w:hAnsi="Arial" w:cs="Arial"/>
          <w:sz w:val="24"/>
          <w:szCs w:val="24"/>
        </w:rPr>
        <w:t>Liefer</w:t>
      </w:r>
      <w:r>
        <w:rPr>
          <w:rFonts w:ascii="Arial" w:hAnsi="Arial" w:cs="Arial"/>
          <w:sz w:val="24"/>
          <w:szCs w:val="24"/>
        </w:rPr>
        <w:t>anten</w:t>
      </w:r>
      <w:r w:rsidRPr="000313CB">
        <w:rPr>
          <w:rFonts w:ascii="Arial" w:hAnsi="Arial" w:cs="Arial"/>
          <w:sz w:val="24"/>
          <w:szCs w:val="24"/>
        </w:rPr>
        <w:t>besuch</w:t>
      </w:r>
      <w:r>
        <w:rPr>
          <w:rFonts w:ascii="Arial" w:hAnsi="Arial" w:cs="Arial"/>
          <w:sz w:val="24"/>
          <w:szCs w:val="24"/>
        </w:rPr>
        <w:t xml:space="preserve">, </w:t>
      </w:r>
      <w:r w:rsidRPr="000313CB">
        <w:rPr>
          <w:rFonts w:ascii="Arial" w:hAnsi="Arial" w:cs="Arial"/>
          <w:sz w:val="24"/>
          <w:szCs w:val="24"/>
        </w:rPr>
        <w:t>Probelieferungen</w:t>
      </w:r>
      <w:r>
        <w:rPr>
          <w:rFonts w:ascii="Arial" w:hAnsi="Arial" w:cs="Arial"/>
          <w:sz w:val="24"/>
          <w:szCs w:val="24"/>
        </w:rPr>
        <w:t xml:space="preserve">, </w:t>
      </w:r>
      <w:r w:rsidRPr="00FC14C2">
        <w:rPr>
          <w:rFonts w:ascii="Arial" w:hAnsi="Arial" w:cs="Arial"/>
          <w:sz w:val="24"/>
          <w:szCs w:val="24"/>
        </w:rPr>
        <w:t>Erfahrungsaustausch mit Wettbewerbern, Kollegen in Einkäuferverbänden</w:t>
      </w:r>
      <w:r>
        <w:rPr>
          <w:rFonts w:ascii="Arial" w:hAnsi="Arial" w:cs="Arial"/>
          <w:sz w:val="24"/>
          <w:szCs w:val="24"/>
        </w:rPr>
        <w:t>, usw.</w:t>
      </w:r>
    </w:p>
    <w:p w14:paraId="4E895CAC" w14:textId="77777777" w:rsidR="00754BC2" w:rsidRPr="00FC14C2" w:rsidRDefault="00754BC2" w:rsidP="00754BC2">
      <w:pPr>
        <w:pStyle w:val="KeinLeerraum"/>
        <w:jc w:val="both"/>
        <w:rPr>
          <w:rFonts w:ascii="Arial" w:hAnsi="Arial" w:cs="Arial"/>
          <w:sz w:val="24"/>
          <w:szCs w:val="24"/>
        </w:rPr>
      </w:pPr>
    </w:p>
    <w:p w14:paraId="06B503EF" w14:textId="77777777" w:rsidR="00754BC2" w:rsidRPr="000313CB" w:rsidRDefault="00754BC2" w:rsidP="00754BC2">
      <w:pPr>
        <w:pStyle w:val="KeinLeerraum"/>
        <w:jc w:val="both"/>
        <w:rPr>
          <w:rFonts w:ascii="Arial" w:hAnsi="Arial" w:cs="Arial"/>
          <w:b/>
          <w:sz w:val="24"/>
          <w:szCs w:val="24"/>
        </w:rPr>
      </w:pPr>
      <w:r w:rsidRPr="000313CB">
        <w:rPr>
          <w:rFonts w:ascii="Arial" w:hAnsi="Arial" w:cs="Arial"/>
          <w:b/>
          <w:sz w:val="24"/>
          <w:szCs w:val="24"/>
        </w:rPr>
        <w:t>Sekundärquellen</w:t>
      </w:r>
    </w:p>
    <w:p w14:paraId="6964AC4E" w14:textId="77777777" w:rsidR="00754BC2" w:rsidRPr="00FC14C2" w:rsidRDefault="00754BC2" w:rsidP="00754BC2">
      <w:pPr>
        <w:pStyle w:val="KeinLeerraum"/>
        <w:jc w:val="both"/>
        <w:rPr>
          <w:rFonts w:ascii="Arial" w:hAnsi="Arial" w:cs="Arial"/>
          <w:sz w:val="24"/>
          <w:szCs w:val="24"/>
        </w:rPr>
      </w:pPr>
      <w:r>
        <w:rPr>
          <w:rFonts w:ascii="Arial" w:hAnsi="Arial" w:cs="Arial"/>
          <w:sz w:val="24"/>
          <w:szCs w:val="24"/>
        </w:rPr>
        <w:t xml:space="preserve">Hier werden keine speziellen Erhebungen durchgeführt, sondern zu anderen Zwecken erfolgte Aufzeichnungen zur Beschaffung ausgewertet, z. Bsp. </w:t>
      </w:r>
      <w:r w:rsidRPr="00FC14C2">
        <w:rPr>
          <w:rFonts w:ascii="Arial" w:hAnsi="Arial" w:cs="Arial"/>
          <w:sz w:val="24"/>
          <w:szCs w:val="24"/>
        </w:rPr>
        <w:t>Kataloge, Prosp</w:t>
      </w:r>
      <w:r>
        <w:rPr>
          <w:rFonts w:ascii="Arial" w:hAnsi="Arial" w:cs="Arial"/>
          <w:sz w:val="24"/>
          <w:szCs w:val="24"/>
        </w:rPr>
        <w:t xml:space="preserve">ekte, Preislisten, </w:t>
      </w:r>
      <w:r w:rsidRPr="00FC14C2">
        <w:rPr>
          <w:rFonts w:ascii="Arial" w:hAnsi="Arial" w:cs="Arial"/>
          <w:sz w:val="24"/>
          <w:szCs w:val="24"/>
        </w:rPr>
        <w:t>Geschäftsberichte</w:t>
      </w:r>
      <w:r>
        <w:rPr>
          <w:rFonts w:ascii="Arial" w:hAnsi="Arial" w:cs="Arial"/>
          <w:sz w:val="24"/>
          <w:szCs w:val="24"/>
        </w:rPr>
        <w:t>, Veröffentlichungen  (</w:t>
      </w:r>
      <w:r w:rsidRPr="00FC14C2">
        <w:rPr>
          <w:rFonts w:ascii="Arial" w:hAnsi="Arial" w:cs="Arial"/>
          <w:sz w:val="24"/>
          <w:szCs w:val="24"/>
        </w:rPr>
        <w:t xml:space="preserve">Banken, </w:t>
      </w:r>
      <w:r>
        <w:rPr>
          <w:rFonts w:ascii="Arial" w:hAnsi="Arial" w:cs="Arial"/>
          <w:sz w:val="24"/>
          <w:szCs w:val="24"/>
        </w:rPr>
        <w:t>IHK, Makler, Markt- und Wirtschaftsforschungsinstitute, Statistische Ämter), Verzeichnisse, Presse, Messekatalog</w:t>
      </w:r>
    </w:p>
    <w:p w14:paraId="56332D49" w14:textId="77777777" w:rsidR="00754BC2" w:rsidRDefault="00754BC2" w:rsidP="00754BC2">
      <w:pPr>
        <w:pStyle w:val="KeinLeerraum"/>
        <w:jc w:val="both"/>
        <w:rPr>
          <w:rFonts w:ascii="Arial" w:hAnsi="Arial" w:cs="Arial"/>
          <w:sz w:val="24"/>
          <w:szCs w:val="24"/>
        </w:rPr>
      </w:pPr>
    </w:p>
    <w:p w14:paraId="045D3A84" w14:textId="77777777" w:rsidR="00754BC2" w:rsidRDefault="00754BC2" w:rsidP="00754BC2">
      <w:pPr>
        <w:pStyle w:val="KeinLeerraum"/>
        <w:jc w:val="both"/>
        <w:rPr>
          <w:rFonts w:ascii="Arial" w:hAnsi="Arial" w:cs="Arial"/>
          <w:sz w:val="24"/>
          <w:szCs w:val="24"/>
        </w:rPr>
      </w:pPr>
    </w:p>
    <w:p w14:paraId="079A8A23" w14:textId="77777777" w:rsidR="00754BC2" w:rsidRPr="0007585C" w:rsidRDefault="00754BC2" w:rsidP="00754BC2">
      <w:pPr>
        <w:pStyle w:val="KeinLeerraum"/>
        <w:jc w:val="both"/>
        <w:rPr>
          <w:rFonts w:ascii="Arial" w:hAnsi="Arial" w:cs="Arial"/>
          <w:b/>
          <w:bCs/>
          <w:sz w:val="24"/>
          <w:szCs w:val="24"/>
          <w:u w:val="single"/>
        </w:rPr>
      </w:pPr>
      <w:r w:rsidRPr="0007585C">
        <w:rPr>
          <w:rFonts w:ascii="Arial" w:hAnsi="Arial" w:cs="Arial"/>
          <w:b/>
          <w:bCs/>
          <w:sz w:val="24"/>
          <w:szCs w:val="24"/>
          <w:u w:val="single"/>
        </w:rPr>
        <w:t>Arbeitsauftrag:</w:t>
      </w:r>
    </w:p>
    <w:p w14:paraId="4EB20C53" w14:textId="77777777" w:rsidR="00754BC2" w:rsidRDefault="00754BC2" w:rsidP="00754BC2">
      <w:pPr>
        <w:pStyle w:val="KeinLeerraum"/>
        <w:jc w:val="both"/>
        <w:rPr>
          <w:rFonts w:ascii="Arial" w:hAnsi="Arial" w:cs="Arial"/>
          <w:sz w:val="24"/>
          <w:szCs w:val="24"/>
        </w:rPr>
      </w:pPr>
    </w:p>
    <w:p w14:paraId="1F8F9B0E" w14:textId="77777777" w:rsidR="00754BC2" w:rsidRPr="0007585C" w:rsidRDefault="00754BC2" w:rsidP="00754BC2">
      <w:pPr>
        <w:pStyle w:val="KeinLeerraum"/>
        <w:numPr>
          <w:ilvl w:val="0"/>
          <w:numId w:val="17"/>
        </w:numPr>
        <w:jc w:val="both"/>
        <w:rPr>
          <w:rFonts w:ascii="Arial" w:hAnsi="Arial" w:cs="Arial"/>
          <w:i/>
          <w:sz w:val="24"/>
          <w:szCs w:val="24"/>
        </w:rPr>
      </w:pPr>
      <w:r w:rsidRPr="0007585C">
        <w:rPr>
          <w:rFonts w:ascii="Arial" w:hAnsi="Arial" w:cs="Arial"/>
          <w:b/>
          <w:noProof/>
          <w:sz w:val="24"/>
          <w:szCs w:val="24"/>
          <w:u w:val="single"/>
          <w:lang w:eastAsia="de-DE"/>
        </w:rPr>
        <w:drawing>
          <wp:anchor distT="0" distB="0" distL="114300" distR="114300" simplePos="0" relativeHeight="251659264" behindDoc="0" locked="0" layoutInCell="1" allowOverlap="1" wp14:anchorId="30D7C85F" wp14:editId="612EBC1A">
            <wp:simplePos x="0" y="0"/>
            <wp:positionH relativeFrom="column">
              <wp:posOffset>-573792</wp:posOffset>
            </wp:positionH>
            <wp:positionV relativeFrom="paragraph">
              <wp:posOffset>105576</wp:posOffset>
            </wp:positionV>
            <wp:extent cx="482634" cy="771276"/>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bean mit Brille.gif"/>
                    <pic:cNvPicPr/>
                  </pic:nvPicPr>
                  <pic:blipFill>
                    <a:blip r:embed="rId7">
                      <a:extLst>
                        <a:ext uri="{28A0092B-C50C-407E-A947-70E740481C1C}">
                          <a14:useLocalDpi xmlns:a14="http://schemas.microsoft.com/office/drawing/2010/main" val="0"/>
                        </a:ext>
                      </a:extLst>
                    </a:blip>
                    <a:stretch>
                      <a:fillRect/>
                    </a:stretch>
                  </pic:blipFill>
                  <pic:spPr>
                    <a:xfrm>
                      <a:off x="0" y="0"/>
                      <a:ext cx="485336" cy="775593"/>
                    </a:xfrm>
                    <a:prstGeom prst="rect">
                      <a:avLst/>
                    </a:prstGeom>
                  </pic:spPr>
                </pic:pic>
              </a:graphicData>
            </a:graphic>
            <wp14:sizeRelH relativeFrom="margin">
              <wp14:pctWidth>0</wp14:pctWidth>
            </wp14:sizeRelH>
            <wp14:sizeRelV relativeFrom="margin">
              <wp14:pctHeight>0</wp14:pctHeight>
            </wp14:sizeRelV>
          </wp:anchor>
        </w:drawing>
      </w:r>
      <w:r w:rsidRPr="0007585C">
        <w:rPr>
          <w:rFonts w:ascii="Arial" w:hAnsi="Arial" w:cs="Arial"/>
          <w:i/>
          <w:sz w:val="24"/>
          <w:szCs w:val="24"/>
        </w:rPr>
        <w:t>Benennen Sie die Märkte auf denen Güter gehandelt werden können!</w:t>
      </w:r>
    </w:p>
    <w:p w14:paraId="633C25D3" w14:textId="77777777" w:rsidR="00754BC2" w:rsidRPr="0007585C" w:rsidRDefault="00754BC2" w:rsidP="00754BC2">
      <w:pPr>
        <w:pStyle w:val="KeinLeerraum"/>
        <w:numPr>
          <w:ilvl w:val="0"/>
          <w:numId w:val="17"/>
        </w:numPr>
        <w:jc w:val="both"/>
        <w:rPr>
          <w:rFonts w:ascii="Arial" w:hAnsi="Arial" w:cs="Arial"/>
          <w:i/>
          <w:sz w:val="24"/>
          <w:szCs w:val="24"/>
        </w:rPr>
      </w:pPr>
      <w:r w:rsidRPr="0007585C">
        <w:rPr>
          <w:rFonts w:ascii="Arial" w:hAnsi="Arial" w:cs="Arial"/>
          <w:i/>
          <w:sz w:val="24"/>
          <w:szCs w:val="24"/>
        </w:rPr>
        <w:t>Finden Sie Güter in ihrem Unternehmen, die auf Beschaffungsmärkten erworben werden!</w:t>
      </w:r>
    </w:p>
    <w:p w14:paraId="15840345" w14:textId="77777777" w:rsidR="00754BC2" w:rsidRPr="0007585C" w:rsidRDefault="00754BC2" w:rsidP="00754BC2">
      <w:pPr>
        <w:pStyle w:val="KeinLeerraum"/>
        <w:numPr>
          <w:ilvl w:val="0"/>
          <w:numId w:val="17"/>
        </w:numPr>
        <w:jc w:val="both"/>
        <w:rPr>
          <w:rFonts w:ascii="Arial" w:hAnsi="Arial" w:cs="Arial"/>
          <w:i/>
          <w:sz w:val="24"/>
          <w:szCs w:val="24"/>
        </w:rPr>
      </w:pPr>
      <w:r w:rsidRPr="0007585C">
        <w:rPr>
          <w:rFonts w:ascii="Arial" w:hAnsi="Arial" w:cs="Arial"/>
          <w:i/>
          <w:sz w:val="24"/>
          <w:szCs w:val="24"/>
        </w:rPr>
        <w:t>Erläutern Sie die Bezugsquellendatei!</w:t>
      </w:r>
    </w:p>
    <w:p w14:paraId="047E2BF6" w14:textId="77777777" w:rsidR="00754BC2" w:rsidRPr="0007585C" w:rsidRDefault="00754BC2" w:rsidP="00754BC2">
      <w:pPr>
        <w:pStyle w:val="KeinLeerraum"/>
        <w:numPr>
          <w:ilvl w:val="0"/>
          <w:numId w:val="17"/>
        </w:numPr>
        <w:jc w:val="both"/>
        <w:rPr>
          <w:rFonts w:ascii="Arial" w:hAnsi="Arial" w:cs="Arial"/>
          <w:i/>
          <w:sz w:val="24"/>
          <w:szCs w:val="24"/>
        </w:rPr>
      </w:pPr>
      <w:r w:rsidRPr="0007585C">
        <w:rPr>
          <w:rFonts w:ascii="Arial" w:hAnsi="Arial" w:cs="Arial"/>
          <w:i/>
          <w:sz w:val="24"/>
          <w:szCs w:val="24"/>
        </w:rPr>
        <w:t>Erarbeiten Sie die Kriterien, an denen sich Einkäufer orientieren, wenn ein Artikel von mehreren Lieferern bezogen werden kann!</w:t>
      </w:r>
    </w:p>
    <w:p w14:paraId="77693130" w14:textId="77777777" w:rsidR="00754BC2" w:rsidRPr="0007585C" w:rsidRDefault="00754BC2" w:rsidP="00754BC2">
      <w:pPr>
        <w:pStyle w:val="KeinLeerraum"/>
        <w:numPr>
          <w:ilvl w:val="0"/>
          <w:numId w:val="17"/>
        </w:numPr>
        <w:jc w:val="both"/>
        <w:rPr>
          <w:rFonts w:ascii="Arial" w:hAnsi="Arial" w:cs="Arial"/>
          <w:i/>
          <w:sz w:val="24"/>
          <w:szCs w:val="24"/>
        </w:rPr>
      </w:pPr>
      <w:r w:rsidRPr="0007585C">
        <w:rPr>
          <w:rFonts w:ascii="Arial" w:hAnsi="Arial" w:cs="Arial"/>
          <w:i/>
          <w:sz w:val="24"/>
          <w:szCs w:val="24"/>
        </w:rPr>
        <w:t>Welche Informationsquellen dienen der Auswahl von Erstlieferern?</w:t>
      </w:r>
    </w:p>
    <w:p w14:paraId="199100D1" w14:textId="77777777" w:rsidR="00754BC2" w:rsidRPr="0007585C" w:rsidRDefault="00754BC2" w:rsidP="00754BC2">
      <w:pPr>
        <w:pStyle w:val="KeinLeerraum"/>
        <w:numPr>
          <w:ilvl w:val="0"/>
          <w:numId w:val="17"/>
        </w:numPr>
        <w:jc w:val="both"/>
        <w:rPr>
          <w:rFonts w:ascii="Arial" w:hAnsi="Arial" w:cs="Arial"/>
          <w:i/>
          <w:sz w:val="24"/>
          <w:szCs w:val="24"/>
        </w:rPr>
      </w:pPr>
      <w:r w:rsidRPr="0007585C">
        <w:rPr>
          <w:rFonts w:ascii="Arial" w:hAnsi="Arial" w:cs="Arial"/>
          <w:i/>
          <w:sz w:val="24"/>
          <w:szCs w:val="24"/>
        </w:rPr>
        <w:t>Bestimmen Sie</w:t>
      </w:r>
      <w:r>
        <w:rPr>
          <w:rFonts w:ascii="Arial" w:hAnsi="Arial" w:cs="Arial"/>
          <w:i/>
          <w:sz w:val="24"/>
          <w:szCs w:val="24"/>
        </w:rPr>
        <w:t xml:space="preserve">, ob es sich bei den folgenden </w:t>
      </w:r>
      <w:r w:rsidRPr="0007585C">
        <w:rPr>
          <w:rFonts w:ascii="Arial" w:hAnsi="Arial" w:cs="Arial"/>
          <w:i/>
          <w:sz w:val="24"/>
          <w:szCs w:val="24"/>
        </w:rPr>
        <w:t>Bezugsquellen</w:t>
      </w:r>
      <w:r>
        <w:rPr>
          <w:rFonts w:ascii="Arial" w:hAnsi="Arial" w:cs="Arial"/>
          <w:i/>
          <w:sz w:val="24"/>
          <w:szCs w:val="24"/>
        </w:rPr>
        <w:t xml:space="preserve"> um Primär- oder Sekundärquellen handelt</w:t>
      </w:r>
      <w:r w:rsidRPr="0007585C">
        <w:rPr>
          <w:rFonts w:ascii="Arial" w:hAnsi="Arial" w:cs="Arial"/>
          <w:i/>
          <w:sz w:val="24"/>
          <w:szCs w:val="24"/>
        </w:rPr>
        <w:t xml:space="preserve">! </w:t>
      </w:r>
    </w:p>
    <w:p w14:paraId="6AD9077F" w14:textId="77777777" w:rsidR="00754BC2" w:rsidRDefault="00754BC2" w:rsidP="00754BC2">
      <w:pPr>
        <w:pStyle w:val="KeinLeerraum"/>
        <w:jc w:val="both"/>
        <w:rPr>
          <w:rFonts w:ascii="Arial" w:hAnsi="Arial" w:cs="Arial"/>
          <w:sz w:val="24"/>
          <w:szCs w:val="24"/>
        </w:rPr>
      </w:pPr>
    </w:p>
    <w:p w14:paraId="23018E79" w14:textId="77777777" w:rsidR="00754BC2" w:rsidRDefault="00754BC2" w:rsidP="00754BC2">
      <w:pPr>
        <w:pStyle w:val="KeinLeerraum"/>
        <w:jc w:val="both"/>
        <w:rPr>
          <w:rFonts w:ascii="Arial" w:hAnsi="Arial" w:cs="Arial"/>
          <w:sz w:val="20"/>
          <w:szCs w:val="20"/>
        </w:rPr>
      </w:pPr>
    </w:p>
    <w:tbl>
      <w:tblPr>
        <w:tblStyle w:val="Tabellenraster"/>
        <w:tblW w:w="9889" w:type="dxa"/>
        <w:tblLayout w:type="fixed"/>
        <w:tblLook w:val="04A0" w:firstRow="1" w:lastRow="0" w:firstColumn="1" w:lastColumn="0" w:noHBand="0" w:noVBand="1"/>
      </w:tblPr>
      <w:tblGrid>
        <w:gridCol w:w="392"/>
        <w:gridCol w:w="3969"/>
        <w:gridCol w:w="425"/>
        <w:gridCol w:w="425"/>
        <w:gridCol w:w="426"/>
        <w:gridCol w:w="3402"/>
        <w:gridCol w:w="425"/>
        <w:gridCol w:w="425"/>
      </w:tblGrid>
      <w:tr w:rsidR="00754BC2" w:rsidRPr="006716C1" w14:paraId="3E1B2571" w14:textId="77777777" w:rsidTr="00FD1C99">
        <w:tc>
          <w:tcPr>
            <w:tcW w:w="392" w:type="dxa"/>
          </w:tcPr>
          <w:p w14:paraId="0DC36AD6" w14:textId="77777777" w:rsidR="00754BC2" w:rsidRPr="006716C1" w:rsidRDefault="00754BC2" w:rsidP="00FD1C99">
            <w:pPr>
              <w:pStyle w:val="KeinLeerraum"/>
              <w:jc w:val="center"/>
              <w:rPr>
                <w:rFonts w:ascii="Arial" w:hAnsi="Arial" w:cs="Arial"/>
                <w:b/>
                <w:sz w:val="18"/>
                <w:szCs w:val="18"/>
              </w:rPr>
            </w:pPr>
          </w:p>
        </w:tc>
        <w:tc>
          <w:tcPr>
            <w:tcW w:w="3969" w:type="dxa"/>
          </w:tcPr>
          <w:p w14:paraId="1CE65408" w14:textId="77777777" w:rsidR="00754BC2" w:rsidRPr="006716C1" w:rsidRDefault="00754BC2" w:rsidP="00FD1C99">
            <w:pPr>
              <w:pStyle w:val="KeinLeerraum"/>
              <w:jc w:val="center"/>
              <w:rPr>
                <w:rFonts w:ascii="Arial" w:hAnsi="Arial" w:cs="Arial"/>
                <w:b/>
              </w:rPr>
            </w:pPr>
            <w:r w:rsidRPr="006716C1">
              <w:rPr>
                <w:rFonts w:ascii="Arial" w:hAnsi="Arial" w:cs="Arial"/>
                <w:b/>
              </w:rPr>
              <w:t>Beispiele</w:t>
            </w:r>
          </w:p>
        </w:tc>
        <w:tc>
          <w:tcPr>
            <w:tcW w:w="425" w:type="dxa"/>
          </w:tcPr>
          <w:p w14:paraId="4B328AE7" w14:textId="77777777" w:rsidR="00754BC2" w:rsidRPr="006716C1" w:rsidRDefault="00754BC2" w:rsidP="00FD1C99">
            <w:pPr>
              <w:pStyle w:val="KeinLeerraum"/>
              <w:jc w:val="both"/>
              <w:rPr>
                <w:rFonts w:ascii="Arial" w:hAnsi="Arial" w:cs="Arial"/>
                <w:b/>
              </w:rPr>
            </w:pPr>
            <w:r w:rsidRPr="006716C1">
              <w:rPr>
                <w:rFonts w:ascii="Arial" w:hAnsi="Arial" w:cs="Arial"/>
                <w:b/>
              </w:rPr>
              <w:t>P</w:t>
            </w:r>
          </w:p>
        </w:tc>
        <w:tc>
          <w:tcPr>
            <w:tcW w:w="425" w:type="dxa"/>
          </w:tcPr>
          <w:p w14:paraId="6D078B25" w14:textId="77777777" w:rsidR="00754BC2" w:rsidRPr="006716C1" w:rsidRDefault="00754BC2" w:rsidP="00FD1C99">
            <w:pPr>
              <w:pStyle w:val="KeinLeerraum"/>
              <w:jc w:val="both"/>
              <w:rPr>
                <w:rFonts w:ascii="Arial" w:hAnsi="Arial" w:cs="Arial"/>
                <w:b/>
              </w:rPr>
            </w:pPr>
            <w:r w:rsidRPr="006716C1">
              <w:rPr>
                <w:rFonts w:ascii="Arial" w:hAnsi="Arial" w:cs="Arial"/>
                <w:b/>
              </w:rPr>
              <w:t>S</w:t>
            </w:r>
          </w:p>
        </w:tc>
        <w:tc>
          <w:tcPr>
            <w:tcW w:w="426" w:type="dxa"/>
          </w:tcPr>
          <w:p w14:paraId="5571F25E" w14:textId="77777777" w:rsidR="00754BC2" w:rsidRPr="006716C1" w:rsidRDefault="00754BC2" w:rsidP="00FD1C99">
            <w:pPr>
              <w:pStyle w:val="KeinLeerraum"/>
              <w:jc w:val="center"/>
              <w:rPr>
                <w:rFonts w:ascii="Arial" w:hAnsi="Arial" w:cs="Arial"/>
                <w:b/>
                <w:sz w:val="18"/>
                <w:szCs w:val="18"/>
              </w:rPr>
            </w:pPr>
          </w:p>
        </w:tc>
        <w:tc>
          <w:tcPr>
            <w:tcW w:w="3402" w:type="dxa"/>
          </w:tcPr>
          <w:p w14:paraId="0F6BD798" w14:textId="77777777" w:rsidR="00754BC2" w:rsidRDefault="00754BC2" w:rsidP="00FD1C99">
            <w:pPr>
              <w:pStyle w:val="KeinLeerraum"/>
              <w:jc w:val="center"/>
              <w:rPr>
                <w:rFonts w:ascii="Arial" w:hAnsi="Arial" w:cs="Arial"/>
                <w:b/>
              </w:rPr>
            </w:pPr>
            <w:r>
              <w:rPr>
                <w:rFonts w:ascii="Arial" w:hAnsi="Arial" w:cs="Arial"/>
                <w:b/>
              </w:rPr>
              <w:t>Beispiele</w:t>
            </w:r>
          </w:p>
          <w:p w14:paraId="373A94B9" w14:textId="77777777" w:rsidR="00754BC2" w:rsidRPr="006716C1" w:rsidRDefault="00754BC2" w:rsidP="00FD1C99">
            <w:pPr>
              <w:pStyle w:val="KeinLeerraum"/>
              <w:jc w:val="both"/>
              <w:rPr>
                <w:rFonts w:ascii="Arial" w:hAnsi="Arial" w:cs="Arial"/>
                <w:b/>
              </w:rPr>
            </w:pPr>
          </w:p>
        </w:tc>
        <w:tc>
          <w:tcPr>
            <w:tcW w:w="425" w:type="dxa"/>
          </w:tcPr>
          <w:p w14:paraId="5D684104" w14:textId="77777777" w:rsidR="00754BC2" w:rsidRPr="006716C1" w:rsidRDefault="00754BC2" w:rsidP="00FD1C99">
            <w:pPr>
              <w:pStyle w:val="KeinLeerraum"/>
              <w:jc w:val="both"/>
              <w:rPr>
                <w:rFonts w:ascii="Arial" w:hAnsi="Arial" w:cs="Arial"/>
                <w:b/>
              </w:rPr>
            </w:pPr>
            <w:r w:rsidRPr="006716C1">
              <w:rPr>
                <w:rFonts w:ascii="Arial" w:hAnsi="Arial" w:cs="Arial"/>
                <w:b/>
              </w:rPr>
              <w:t>P</w:t>
            </w:r>
          </w:p>
        </w:tc>
        <w:tc>
          <w:tcPr>
            <w:tcW w:w="425" w:type="dxa"/>
          </w:tcPr>
          <w:p w14:paraId="03931F0F" w14:textId="77777777" w:rsidR="00754BC2" w:rsidRPr="006716C1" w:rsidRDefault="00754BC2" w:rsidP="00FD1C99">
            <w:pPr>
              <w:pStyle w:val="KeinLeerraum"/>
              <w:jc w:val="both"/>
              <w:rPr>
                <w:rFonts w:ascii="Arial" w:hAnsi="Arial" w:cs="Arial"/>
                <w:b/>
              </w:rPr>
            </w:pPr>
            <w:r w:rsidRPr="006716C1">
              <w:rPr>
                <w:rFonts w:ascii="Arial" w:hAnsi="Arial" w:cs="Arial"/>
                <w:b/>
              </w:rPr>
              <w:t>S</w:t>
            </w:r>
          </w:p>
        </w:tc>
      </w:tr>
      <w:tr w:rsidR="00754BC2" w:rsidRPr="006716C1" w14:paraId="251CA5BC" w14:textId="77777777" w:rsidTr="00FD1C99">
        <w:tc>
          <w:tcPr>
            <w:tcW w:w="392" w:type="dxa"/>
          </w:tcPr>
          <w:p w14:paraId="32783339" w14:textId="77777777" w:rsidR="00754BC2" w:rsidRPr="006716C1" w:rsidRDefault="00754BC2" w:rsidP="00FD1C99">
            <w:pPr>
              <w:pStyle w:val="KeinLeerraum"/>
              <w:jc w:val="center"/>
              <w:rPr>
                <w:rFonts w:ascii="Arial" w:hAnsi="Arial" w:cs="Arial"/>
                <w:b/>
                <w:sz w:val="18"/>
                <w:szCs w:val="18"/>
              </w:rPr>
            </w:pPr>
            <w:r w:rsidRPr="006716C1">
              <w:rPr>
                <w:rFonts w:ascii="Arial" w:hAnsi="Arial" w:cs="Arial"/>
                <w:b/>
                <w:sz w:val="18"/>
                <w:szCs w:val="18"/>
              </w:rPr>
              <w:t>1</w:t>
            </w:r>
          </w:p>
        </w:tc>
        <w:tc>
          <w:tcPr>
            <w:tcW w:w="3969" w:type="dxa"/>
          </w:tcPr>
          <w:p w14:paraId="4851DD03" w14:textId="77777777" w:rsidR="00754BC2" w:rsidRPr="006716C1" w:rsidRDefault="00754BC2" w:rsidP="00FD1C99">
            <w:pPr>
              <w:pStyle w:val="KeinLeerraum"/>
              <w:jc w:val="both"/>
              <w:rPr>
                <w:rFonts w:ascii="Arial" w:hAnsi="Arial" w:cs="Arial"/>
              </w:rPr>
            </w:pPr>
            <w:r w:rsidRPr="006716C1">
              <w:rPr>
                <w:rFonts w:ascii="Arial" w:hAnsi="Arial" w:cs="Arial"/>
              </w:rPr>
              <w:t>Fachbücher, Fachzeitschriften</w:t>
            </w:r>
          </w:p>
        </w:tc>
        <w:tc>
          <w:tcPr>
            <w:tcW w:w="425" w:type="dxa"/>
          </w:tcPr>
          <w:p w14:paraId="079884A0" w14:textId="77777777" w:rsidR="00754BC2" w:rsidRPr="006716C1" w:rsidRDefault="00754BC2" w:rsidP="00FD1C99">
            <w:pPr>
              <w:pStyle w:val="KeinLeerraum"/>
              <w:jc w:val="both"/>
              <w:rPr>
                <w:rFonts w:ascii="Arial" w:hAnsi="Arial" w:cs="Arial"/>
              </w:rPr>
            </w:pPr>
          </w:p>
        </w:tc>
        <w:tc>
          <w:tcPr>
            <w:tcW w:w="425" w:type="dxa"/>
          </w:tcPr>
          <w:p w14:paraId="01249B03" w14:textId="77777777" w:rsidR="00754BC2" w:rsidRPr="006716C1" w:rsidRDefault="00754BC2" w:rsidP="00FD1C99">
            <w:pPr>
              <w:pStyle w:val="KeinLeerraum"/>
              <w:jc w:val="both"/>
              <w:rPr>
                <w:rFonts w:ascii="Arial" w:hAnsi="Arial" w:cs="Arial"/>
              </w:rPr>
            </w:pPr>
          </w:p>
        </w:tc>
        <w:tc>
          <w:tcPr>
            <w:tcW w:w="426" w:type="dxa"/>
          </w:tcPr>
          <w:p w14:paraId="745B6DFF" w14:textId="77777777" w:rsidR="00754BC2" w:rsidRPr="006716C1" w:rsidRDefault="00754BC2" w:rsidP="00FD1C99">
            <w:pPr>
              <w:pStyle w:val="KeinLeerraum"/>
              <w:jc w:val="center"/>
              <w:rPr>
                <w:rFonts w:ascii="Arial" w:hAnsi="Arial" w:cs="Arial"/>
                <w:b/>
                <w:sz w:val="18"/>
                <w:szCs w:val="18"/>
              </w:rPr>
            </w:pPr>
            <w:r w:rsidRPr="006716C1">
              <w:rPr>
                <w:rFonts w:ascii="Arial" w:hAnsi="Arial" w:cs="Arial"/>
                <w:b/>
                <w:sz w:val="18"/>
                <w:szCs w:val="18"/>
              </w:rPr>
              <w:t>9</w:t>
            </w:r>
          </w:p>
        </w:tc>
        <w:tc>
          <w:tcPr>
            <w:tcW w:w="3402" w:type="dxa"/>
          </w:tcPr>
          <w:p w14:paraId="7297BA68" w14:textId="77777777" w:rsidR="00754BC2" w:rsidRPr="006716C1" w:rsidRDefault="00754BC2" w:rsidP="00FD1C99">
            <w:pPr>
              <w:pStyle w:val="KeinLeerraum"/>
              <w:jc w:val="both"/>
              <w:rPr>
                <w:rFonts w:ascii="Arial" w:hAnsi="Arial" w:cs="Arial"/>
              </w:rPr>
            </w:pPr>
            <w:r w:rsidRPr="006716C1">
              <w:rPr>
                <w:rFonts w:ascii="Arial" w:hAnsi="Arial" w:cs="Arial"/>
              </w:rPr>
              <w:t>Besuch von Vertretern</w:t>
            </w:r>
          </w:p>
        </w:tc>
        <w:tc>
          <w:tcPr>
            <w:tcW w:w="425" w:type="dxa"/>
          </w:tcPr>
          <w:p w14:paraId="41D72D61" w14:textId="77777777" w:rsidR="00754BC2" w:rsidRPr="006716C1" w:rsidRDefault="00754BC2" w:rsidP="00FD1C99">
            <w:pPr>
              <w:pStyle w:val="KeinLeerraum"/>
              <w:jc w:val="both"/>
              <w:rPr>
                <w:rFonts w:ascii="Arial" w:hAnsi="Arial" w:cs="Arial"/>
              </w:rPr>
            </w:pPr>
          </w:p>
        </w:tc>
        <w:tc>
          <w:tcPr>
            <w:tcW w:w="425" w:type="dxa"/>
          </w:tcPr>
          <w:p w14:paraId="76F4B6FB" w14:textId="77777777" w:rsidR="00754BC2" w:rsidRPr="006716C1" w:rsidRDefault="00754BC2" w:rsidP="00FD1C99">
            <w:pPr>
              <w:pStyle w:val="KeinLeerraum"/>
              <w:jc w:val="both"/>
              <w:rPr>
                <w:rFonts w:ascii="Arial" w:hAnsi="Arial" w:cs="Arial"/>
              </w:rPr>
            </w:pPr>
          </w:p>
        </w:tc>
      </w:tr>
      <w:tr w:rsidR="00754BC2" w:rsidRPr="006716C1" w14:paraId="7CED94DD" w14:textId="77777777" w:rsidTr="00FD1C99">
        <w:tc>
          <w:tcPr>
            <w:tcW w:w="392" w:type="dxa"/>
          </w:tcPr>
          <w:p w14:paraId="570EDC29" w14:textId="77777777" w:rsidR="00754BC2" w:rsidRPr="006716C1" w:rsidRDefault="00754BC2" w:rsidP="00FD1C99">
            <w:pPr>
              <w:pStyle w:val="KeinLeerraum"/>
              <w:jc w:val="center"/>
              <w:rPr>
                <w:rFonts w:ascii="Arial" w:hAnsi="Arial" w:cs="Arial"/>
                <w:b/>
                <w:sz w:val="18"/>
                <w:szCs w:val="18"/>
              </w:rPr>
            </w:pPr>
            <w:r w:rsidRPr="006716C1">
              <w:rPr>
                <w:rFonts w:ascii="Arial" w:hAnsi="Arial" w:cs="Arial"/>
                <w:b/>
                <w:sz w:val="18"/>
                <w:szCs w:val="18"/>
              </w:rPr>
              <w:t>2</w:t>
            </w:r>
          </w:p>
        </w:tc>
        <w:tc>
          <w:tcPr>
            <w:tcW w:w="3969" w:type="dxa"/>
          </w:tcPr>
          <w:p w14:paraId="7020F9F1" w14:textId="77777777" w:rsidR="00754BC2" w:rsidRPr="006716C1" w:rsidRDefault="00754BC2" w:rsidP="00FD1C99">
            <w:pPr>
              <w:pStyle w:val="KeinLeerraum"/>
              <w:jc w:val="both"/>
              <w:rPr>
                <w:rFonts w:ascii="Arial" w:hAnsi="Arial" w:cs="Arial"/>
              </w:rPr>
            </w:pPr>
            <w:r w:rsidRPr="006716C1">
              <w:rPr>
                <w:rFonts w:ascii="Arial" w:hAnsi="Arial" w:cs="Arial"/>
              </w:rPr>
              <w:t>Ausstellungsbesuche</w:t>
            </w:r>
          </w:p>
        </w:tc>
        <w:tc>
          <w:tcPr>
            <w:tcW w:w="425" w:type="dxa"/>
          </w:tcPr>
          <w:p w14:paraId="3C2185B7" w14:textId="77777777" w:rsidR="00754BC2" w:rsidRPr="006716C1" w:rsidRDefault="00754BC2" w:rsidP="00FD1C99">
            <w:pPr>
              <w:pStyle w:val="KeinLeerraum"/>
              <w:jc w:val="both"/>
              <w:rPr>
                <w:rFonts w:ascii="Arial" w:hAnsi="Arial" w:cs="Arial"/>
              </w:rPr>
            </w:pPr>
          </w:p>
        </w:tc>
        <w:tc>
          <w:tcPr>
            <w:tcW w:w="425" w:type="dxa"/>
          </w:tcPr>
          <w:p w14:paraId="6D139E5C" w14:textId="77777777" w:rsidR="00754BC2" w:rsidRPr="006716C1" w:rsidRDefault="00754BC2" w:rsidP="00FD1C99">
            <w:pPr>
              <w:pStyle w:val="KeinLeerraum"/>
              <w:jc w:val="both"/>
              <w:rPr>
                <w:rFonts w:ascii="Arial" w:hAnsi="Arial" w:cs="Arial"/>
              </w:rPr>
            </w:pPr>
          </w:p>
        </w:tc>
        <w:tc>
          <w:tcPr>
            <w:tcW w:w="426" w:type="dxa"/>
          </w:tcPr>
          <w:p w14:paraId="24AF2A4E" w14:textId="77777777" w:rsidR="00754BC2" w:rsidRPr="006716C1" w:rsidRDefault="00754BC2" w:rsidP="00FD1C99">
            <w:pPr>
              <w:pStyle w:val="KeinLeerraum"/>
              <w:jc w:val="center"/>
              <w:rPr>
                <w:rFonts w:ascii="Arial" w:hAnsi="Arial" w:cs="Arial"/>
                <w:b/>
                <w:sz w:val="18"/>
                <w:szCs w:val="18"/>
              </w:rPr>
            </w:pPr>
            <w:r w:rsidRPr="006716C1">
              <w:rPr>
                <w:rFonts w:ascii="Arial" w:hAnsi="Arial" w:cs="Arial"/>
                <w:b/>
                <w:sz w:val="18"/>
                <w:szCs w:val="18"/>
              </w:rPr>
              <w:t>10</w:t>
            </w:r>
          </w:p>
        </w:tc>
        <w:tc>
          <w:tcPr>
            <w:tcW w:w="3402" w:type="dxa"/>
          </w:tcPr>
          <w:p w14:paraId="6EF6C7FA" w14:textId="77777777" w:rsidR="00754BC2" w:rsidRPr="006716C1" w:rsidRDefault="00754BC2" w:rsidP="00FD1C99">
            <w:pPr>
              <w:pStyle w:val="KeinLeerraum"/>
              <w:jc w:val="both"/>
              <w:rPr>
                <w:rFonts w:ascii="Arial" w:hAnsi="Arial" w:cs="Arial"/>
              </w:rPr>
            </w:pPr>
            <w:r w:rsidRPr="006716C1">
              <w:rPr>
                <w:rFonts w:ascii="Arial" w:hAnsi="Arial" w:cs="Arial"/>
              </w:rPr>
              <w:t>Markt- und Börsenberichte</w:t>
            </w:r>
          </w:p>
        </w:tc>
        <w:tc>
          <w:tcPr>
            <w:tcW w:w="425" w:type="dxa"/>
          </w:tcPr>
          <w:p w14:paraId="0C62B344" w14:textId="77777777" w:rsidR="00754BC2" w:rsidRPr="006716C1" w:rsidRDefault="00754BC2" w:rsidP="00FD1C99">
            <w:pPr>
              <w:pStyle w:val="KeinLeerraum"/>
              <w:jc w:val="both"/>
              <w:rPr>
                <w:rFonts w:ascii="Arial" w:hAnsi="Arial" w:cs="Arial"/>
              </w:rPr>
            </w:pPr>
          </w:p>
        </w:tc>
        <w:tc>
          <w:tcPr>
            <w:tcW w:w="425" w:type="dxa"/>
          </w:tcPr>
          <w:p w14:paraId="4183EB7B" w14:textId="77777777" w:rsidR="00754BC2" w:rsidRPr="006716C1" w:rsidRDefault="00754BC2" w:rsidP="00FD1C99">
            <w:pPr>
              <w:pStyle w:val="KeinLeerraum"/>
              <w:jc w:val="both"/>
              <w:rPr>
                <w:rFonts w:ascii="Arial" w:hAnsi="Arial" w:cs="Arial"/>
              </w:rPr>
            </w:pPr>
          </w:p>
        </w:tc>
      </w:tr>
      <w:tr w:rsidR="00754BC2" w:rsidRPr="006716C1" w14:paraId="67C11C21" w14:textId="77777777" w:rsidTr="00FD1C99">
        <w:tc>
          <w:tcPr>
            <w:tcW w:w="392" w:type="dxa"/>
          </w:tcPr>
          <w:p w14:paraId="4174D18E" w14:textId="77777777" w:rsidR="00754BC2" w:rsidRPr="006716C1" w:rsidRDefault="00754BC2" w:rsidP="00FD1C99">
            <w:pPr>
              <w:pStyle w:val="KeinLeerraum"/>
              <w:jc w:val="center"/>
              <w:rPr>
                <w:rFonts w:ascii="Arial" w:hAnsi="Arial" w:cs="Arial"/>
                <w:b/>
                <w:sz w:val="18"/>
                <w:szCs w:val="18"/>
              </w:rPr>
            </w:pPr>
            <w:r w:rsidRPr="006716C1">
              <w:rPr>
                <w:rFonts w:ascii="Arial" w:hAnsi="Arial" w:cs="Arial"/>
                <w:b/>
                <w:sz w:val="18"/>
                <w:szCs w:val="18"/>
              </w:rPr>
              <w:t>3</w:t>
            </w:r>
          </w:p>
        </w:tc>
        <w:tc>
          <w:tcPr>
            <w:tcW w:w="3969" w:type="dxa"/>
          </w:tcPr>
          <w:p w14:paraId="39980463" w14:textId="77777777" w:rsidR="00754BC2" w:rsidRPr="006716C1" w:rsidRDefault="00754BC2" w:rsidP="00FD1C99">
            <w:pPr>
              <w:pStyle w:val="KeinLeerraum"/>
              <w:jc w:val="both"/>
              <w:rPr>
                <w:rFonts w:ascii="Arial" w:hAnsi="Arial" w:cs="Arial"/>
              </w:rPr>
            </w:pPr>
            <w:r w:rsidRPr="006716C1">
              <w:rPr>
                <w:rFonts w:ascii="Arial" w:hAnsi="Arial" w:cs="Arial"/>
              </w:rPr>
              <w:t>Besichtigung bei Lieferanten</w:t>
            </w:r>
          </w:p>
        </w:tc>
        <w:tc>
          <w:tcPr>
            <w:tcW w:w="425" w:type="dxa"/>
          </w:tcPr>
          <w:p w14:paraId="17ED0E9A" w14:textId="77777777" w:rsidR="00754BC2" w:rsidRPr="006716C1" w:rsidRDefault="00754BC2" w:rsidP="00FD1C99">
            <w:pPr>
              <w:pStyle w:val="KeinLeerraum"/>
              <w:jc w:val="both"/>
              <w:rPr>
                <w:rFonts w:ascii="Arial" w:hAnsi="Arial" w:cs="Arial"/>
              </w:rPr>
            </w:pPr>
          </w:p>
        </w:tc>
        <w:tc>
          <w:tcPr>
            <w:tcW w:w="425" w:type="dxa"/>
          </w:tcPr>
          <w:p w14:paraId="7C55EC1B" w14:textId="77777777" w:rsidR="00754BC2" w:rsidRPr="006716C1" w:rsidRDefault="00754BC2" w:rsidP="00FD1C99">
            <w:pPr>
              <w:pStyle w:val="KeinLeerraum"/>
              <w:jc w:val="both"/>
              <w:rPr>
                <w:rFonts w:ascii="Arial" w:hAnsi="Arial" w:cs="Arial"/>
              </w:rPr>
            </w:pPr>
          </w:p>
        </w:tc>
        <w:tc>
          <w:tcPr>
            <w:tcW w:w="426" w:type="dxa"/>
          </w:tcPr>
          <w:p w14:paraId="074FB090" w14:textId="77777777" w:rsidR="00754BC2" w:rsidRPr="006716C1" w:rsidRDefault="00754BC2" w:rsidP="00FD1C99">
            <w:pPr>
              <w:pStyle w:val="KeinLeerraum"/>
              <w:jc w:val="center"/>
              <w:rPr>
                <w:rFonts w:ascii="Arial" w:hAnsi="Arial" w:cs="Arial"/>
                <w:b/>
                <w:sz w:val="18"/>
                <w:szCs w:val="18"/>
              </w:rPr>
            </w:pPr>
            <w:r w:rsidRPr="006716C1">
              <w:rPr>
                <w:rFonts w:ascii="Arial" w:hAnsi="Arial" w:cs="Arial"/>
                <w:b/>
                <w:sz w:val="18"/>
                <w:szCs w:val="18"/>
              </w:rPr>
              <w:t>11</w:t>
            </w:r>
          </w:p>
        </w:tc>
        <w:tc>
          <w:tcPr>
            <w:tcW w:w="3402" w:type="dxa"/>
          </w:tcPr>
          <w:p w14:paraId="17353565" w14:textId="77777777" w:rsidR="00754BC2" w:rsidRPr="006716C1" w:rsidRDefault="00754BC2" w:rsidP="00FD1C99">
            <w:pPr>
              <w:pStyle w:val="KeinLeerraum"/>
              <w:jc w:val="both"/>
              <w:rPr>
                <w:rFonts w:ascii="Arial" w:hAnsi="Arial" w:cs="Arial"/>
              </w:rPr>
            </w:pPr>
            <w:r w:rsidRPr="006716C1">
              <w:rPr>
                <w:rFonts w:ascii="Arial" w:hAnsi="Arial" w:cs="Arial"/>
              </w:rPr>
              <w:t>Statistiken, z.B. Umsatz</w:t>
            </w:r>
          </w:p>
        </w:tc>
        <w:tc>
          <w:tcPr>
            <w:tcW w:w="425" w:type="dxa"/>
          </w:tcPr>
          <w:p w14:paraId="6F4E1631" w14:textId="77777777" w:rsidR="00754BC2" w:rsidRPr="006716C1" w:rsidRDefault="00754BC2" w:rsidP="00FD1C99">
            <w:pPr>
              <w:pStyle w:val="KeinLeerraum"/>
              <w:jc w:val="both"/>
              <w:rPr>
                <w:rFonts w:ascii="Arial" w:hAnsi="Arial" w:cs="Arial"/>
              </w:rPr>
            </w:pPr>
          </w:p>
        </w:tc>
        <w:tc>
          <w:tcPr>
            <w:tcW w:w="425" w:type="dxa"/>
          </w:tcPr>
          <w:p w14:paraId="21B63FFA" w14:textId="77777777" w:rsidR="00754BC2" w:rsidRPr="006716C1" w:rsidRDefault="00754BC2" w:rsidP="00FD1C99">
            <w:pPr>
              <w:pStyle w:val="KeinLeerraum"/>
              <w:jc w:val="both"/>
              <w:rPr>
                <w:rFonts w:ascii="Arial" w:hAnsi="Arial" w:cs="Arial"/>
              </w:rPr>
            </w:pPr>
          </w:p>
        </w:tc>
      </w:tr>
      <w:tr w:rsidR="00754BC2" w:rsidRPr="006716C1" w14:paraId="259FD913" w14:textId="77777777" w:rsidTr="00FD1C99">
        <w:tc>
          <w:tcPr>
            <w:tcW w:w="392" w:type="dxa"/>
          </w:tcPr>
          <w:p w14:paraId="766114AC" w14:textId="77777777" w:rsidR="00754BC2" w:rsidRPr="006716C1" w:rsidRDefault="00754BC2" w:rsidP="00FD1C99">
            <w:pPr>
              <w:pStyle w:val="KeinLeerraum"/>
              <w:jc w:val="center"/>
              <w:rPr>
                <w:rFonts w:ascii="Arial" w:hAnsi="Arial" w:cs="Arial"/>
                <w:b/>
                <w:sz w:val="18"/>
                <w:szCs w:val="18"/>
              </w:rPr>
            </w:pPr>
            <w:r w:rsidRPr="006716C1">
              <w:rPr>
                <w:rFonts w:ascii="Arial" w:hAnsi="Arial" w:cs="Arial"/>
                <w:b/>
                <w:sz w:val="18"/>
                <w:szCs w:val="18"/>
              </w:rPr>
              <w:t>4</w:t>
            </w:r>
          </w:p>
        </w:tc>
        <w:tc>
          <w:tcPr>
            <w:tcW w:w="3969" w:type="dxa"/>
          </w:tcPr>
          <w:p w14:paraId="0562FFE7" w14:textId="77777777" w:rsidR="00754BC2" w:rsidRPr="006716C1" w:rsidRDefault="00754BC2" w:rsidP="00FD1C99">
            <w:pPr>
              <w:pStyle w:val="KeinLeerraum"/>
              <w:jc w:val="both"/>
              <w:rPr>
                <w:rFonts w:ascii="Arial" w:hAnsi="Arial" w:cs="Arial"/>
              </w:rPr>
            </w:pPr>
            <w:r w:rsidRPr="006716C1">
              <w:rPr>
                <w:rFonts w:ascii="Arial" w:hAnsi="Arial" w:cs="Arial"/>
              </w:rPr>
              <w:t>Branchenverzeichnis</w:t>
            </w:r>
          </w:p>
        </w:tc>
        <w:tc>
          <w:tcPr>
            <w:tcW w:w="425" w:type="dxa"/>
          </w:tcPr>
          <w:p w14:paraId="41FFE64F" w14:textId="77777777" w:rsidR="00754BC2" w:rsidRPr="006716C1" w:rsidRDefault="00754BC2" w:rsidP="00FD1C99">
            <w:pPr>
              <w:pStyle w:val="KeinLeerraum"/>
              <w:jc w:val="both"/>
              <w:rPr>
                <w:rFonts w:ascii="Arial" w:hAnsi="Arial" w:cs="Arial"/>
              </w:rPr>
            </w:pPr>
          </w:p>
        </w:tc>
        <w:tc>
          <w:tcPr>
            <w:tcW w:w="425" w:type="dxa"/>
          </w:tcPr>
          <w:p w14:paraId="113330AE" w14:textId="77777777" w:rsidR="00754BC2" w:rsidRPr="006716C1" w:rsidRDefault="00754BC2" w:rsidP="00FD1C99">
            <w:pPr>
              <w:pStyle w:val="KeinLeerraum"/>
              <w:jc w:val="both"/>
              <w:rPr>
                <w:rFonts w:ascii="Arial" w:hAnsi="Arial" w:cs="Arial"/>
              </w:rPr>
            </w:pPr>
          </w:p>
        </w:tc>
        <w:tc>
          <w:tcPr>
            <w:tcW w:w="426" w:type="dxa"/>
          </w:tcPr>
          <w:p w14:paraId="73DF3DBA" w14:textId="77777777" w:rsidR="00754BC2" w:rsidRPr="006716C1" w:rsidRDefault="00754BC2" w:rsidP="00FD1C99">
            <w:pPr>
              <w:pStyle w:val="KeinLeerraum"/>
              <w:jc w:val="center"/>
              <w:rPr>
                <w:rFonts w:ascii="Arial" w:hAnsi="Arial" w:cs="Arial"/>
                <w:b/>
                <w:sz w:val="18"/>
                <w:szCs w:val="18"/>
              </w:rPr>
            </w:pPr>
            <w:r w:rsidRPr="006716C1">
              <w:rPr>
                <w:rFonts w:ascii="Arial" w:hAnsi="Arial" w:cs="Arial"/>
                <w:b/>
                <w:sz w:val="18"/>
                <w:szCs w:val="18"/>
              </w:rPr>
              <w:t>12</w:t>
            </w:r>
          </w:p>
        </w:tc>
        <w:tc>
          <w:tcPr>
            <w:tcW w:w="3402" w:type="dxa"/>
          </w:tcPr>
          <w:p w14:paraId="56500374" w14:textId="77777777" w:rsidR="00754BC2" w:rsidRPr="006716C1" w:rsidRDefault="00754BC2" w:rsidP="00FD1C99">
            <w:pPr>
              <w:pStyle w:val="KeinLeerraum"/>
              <w:jc w:val="both"/>
              <w:rPr>
                <w:rFonts w:ascii="Arial" w:hAnsi="Arial" w:cs="Arial"/>
              </w:rPr>
            </w:pPr>
            <w:r w:rsidRPr="006716C1">
              <w:rPr>
                <w:rFonts w:ascii="Arial" w:hAnsi="Arial" w:cs="Arial"/>
              </w:rPr>
              <w:t>Prospektmaterial, Kataloge</w:t>
            </w:r>
          </w:p>
        </w:tc>
        <w:tc>
          <w:tcPr>
            <w:tcW w:w="425" w:type="dxa"/>
          </w:tcPr>
          <w:p w14:paraId="56A14EC8" w14:textId="77777777" w:rsidR="00754BC2" w:rsidRPr="006716C1" w:rsidRDefault="00754BC2" w:rsidP="00FD1C99">
            <w:pPr>
              <w:pStyle w:val="KeinLeerraum"/>
              <w:jc w:val="both"/>
              <w:rPr>
                <w:rFonts w:ascii="Arial" w:hAnsi="Arial" w:cs="Arial"/>
              </w:rPr>
            </w:pPr>
          </w:p>
        </w:tc>
        <w:tc>
          <w:tcPr>
            <w:tcW w:w="425" w:type="dxa"/>
          </w:tcPr>
          <w:p w14:paraId="0558401A" w14:textId="77777777" w:rsidR="00754BC2" w:rsidRPr="006716C1" w:rsidRDefault="00754BC2" w:rsidP="00FD1C99">
            <w:pPr>
              <w:pStyle w:val="KeinLeerraum"/>
              <w:jc w:val="both"/>
              <w:rPr>
                <w:rFonts w:ascii="Arial" w:hAnsi="Arial" w:cs="Arial"/>
              </w:rPr>
            </w:pPr>
          </w:p>
        </w:tc>
      </w:tr>
      <w:tr w:rsidR="00754BC2" w:rsidRPr="006716C1" w14:paraId="198526E6" w14:textId="77777777" w:rsidTr="00FD1C99">
        <w:tc>
          <w:tcPr>
            <w:tcW w:w="392" w:type="dxa"/>
          </w:tcPr>
          <w:p w14:paraId="00576727" w14:textId="77777777" w:rsidR="00754BC2" w:rsidRPr="006716C1" w:rsidRDefault="00754BC2" w:rsidP="00FD1C99">
            <w:pPr>
              <w:pStyle w:val="KeinLeerraum"/>
              <w:jc w:val="center"/>
              <w:rPr>
                <w:rFonts w:ascii="Arial" w:hAnsi="Arial" w:cs="Arial"/>
                <w:b/>
                <w:sz w:val="18"/>
                <w:szCs w:val="18"/>
              </w:rPr>
            </w:pPr>
            <w:r w:rsidRPr="006716C1">
              <w:rPr>
                <w:rFonts w:ascii="Arial" w:hAnsi="Arial" w:cs="Arial"/>
                <w:b/>
                <w:sz w:val="18"/>
                <w:szCs w:val="18"/>
              </w:rPr>
              <w:t>5</w:t>
            </w:r>
          </w:p>
        </w:tc>
        <w:tc>
          <w:tcPr>
            <w:tcW w:w="3969" w:type="dxa"/>
          </w:tcPr>
          <w:p w14:paraId="341CEDF4" w14:textId="77777777" w:rsidR="00754BC2" w:rsidRPr="006716C1" w:rsidRDefault="00754BC2" w:rsidP="00FD1C99">
            <w:pPr>
              <w:pStyle w:val="KeinLeerraum"/>
              <w:jc w:val="both"/>
              <w:rPr>
                <w:rFonts w:ascii="Arial" w:hAnsi="Arial" w:cs="Arial"/>
              </w:rPr>
            </w:pPr>
            <w:r w:rsidRPr="006716C1">
              <w:rPr>
                <w:rFonts w:ascii="Arial" w:hAnsi="Arial" w:cs="Arial"/>
              </w:rPr>
              <w:t>Jahresberichte der Aktiengesellschaft</w:t>
            </w:r>
          </w:p>
        </w:tc>
        <w:tc>
          <w:tcPr>
            <w:tcW w:w="425" w:type="dxa"/>
          </w:tcPr>
          <w:p w14:paraId="54E1789E" w14:textId="77777777" w:rsidR="00754BC2" w:rsidRPr="006716C1" w:rsidRDefault="00754BC2" w:rsidP="00FD1C99">
            <w:pPr>
              <w:pStyle w:val="KeinLeerraum"/>
              <w:jc w:val="both"/>
              <w:rPr>
                <w:rFonts w:ascii="Arial" w:hAnsi="Arial" w:cs="Arial"/>
              </w:rPr>
            </w:pPr>
          </w:p>
        </w:tc>
        <w:tc>
          <w:tcPr>
            <w:tcW w:w="425" w:type="dxa"/>
          </w:tcPr>
          <w:p w14:paraId="68DD187E" w14:textId="77777777" w:rsidR="00754BC2" w:rsidRPr="006716C1" w:rsidRDefault="00754BC2" w:rsidP="00FD1C99">
            <w:pPr>
              <w:pStyle w:val="KeinLeerraum"/>
              <w:jc w:val="both"/>
              <w:rPr>
                <w:rFonts w:ascii="Arial" w:hAnsi="Arial" w:cs="Arial"/>
              </w:rPr>
            </w:pPr>
          </w:p>
        </w:tc>
        <w:tc>
          <w:tcPr>
            <w:tcW w:w="426" w:type="dxa"/>
          </w:tcPr>
          <w:p w14:paraId="0501847A" w14:textId="77777777" w:rsidR="00754BC2" w:rsidRPr="006716C1" w:rsidRDefault="00754BC2" w:rsidP="00FD1C99">
            <w:pPr>
              <w:pStyle w:val="KeinLeerraum"/>
              <w:jc w:val="center"/>
              <w:rPr>
                <w:rFonts w:ascii="Arial" w:hAnsi="Arial" w:cs="Arial"/>
                <w:b/>
                <w:sz w:val="18"/>
                <w:szCs w:val="18"/>
              </w:rPr>
            </w:pPr>
            <w:r w:rsidRPr="006716C1">
              <w:rPr>
                <w:rFonts w:ascii="Arial" w:hAnsi="Arial" w:cs="Arial"/>
                <w:b/>
                <w:sz w:val="18"/>
                <w:szCs w:val="18"/>
              </w:rPr>
              <w:t>13</w:t>
            </w:r>
          </w:p>
        </w:tc>
        <w:tc>
          <w:tcPr>
            <w:tcW w:w="3402" w:type="dxa"/>
          </w:tcPr>
          <w:p w14:paraId="2643E29C" w14:textId="77777777" w:rsidR="00754BC2" w:rsidRPr="006716C1" w:rsidRDefault="00754BC2" w:rsidP="00FD1C99">
            <w:pPr>
              <w:pStyle w:val="KeinLeerraum"/>
              <w:jc w:val="both"/>
              <w:rPr>
                <w:rFonts w:ascii="Arial" w:hAnsi="Arial" w:cs="Arial"/>
              </w:rPr>
            </w:pPr>
            <w:proofErr w:type="spellStart"/>
            <w:r w:rsidRPr="006716C1">
              <w:rPr>
                <w:rFonts w:ascii="Arial" w:hAnsi="Arial" w:cs="Arial"/>
              </w:rPr>
              <w:t>Veröffentl</w:t>
            </w:r>
            <w:proofErr w:type="spellEnd"/>
            <w:r w:rsidRPr="006716C1">
              <w:rPr>
                <w:rFonts w:ascii="Arial" w:hAnsi="Arial" w:cs="Arial"/>
              </w:rPr>
              <w:t>. Warentestergebnis</w:t>
            </w:r>
          </w:p>
        </w:tc>
        <w:tc>
          <w:tcPr>
            <w:tcW w:w="425" w:type="dxa"/>
          </w:tcPr>
          <w:p w14:paraId="15594D8C" w14:textId="77777777" w:rsidR="00754BC2" w:rsidRPr="006716C1" w:rsidRDefault="00754BC2" w:rsidP="00FD1C99">
            <w:pPr>
              <w:pStyle w:val="KeinLeerraum"/>
              <w:jc w:val="both"/>
              <w:rPr>
                <w:rFonts w:ascii="Arial" w:hAnsi="Arial" w:cs="Arial"/>
              </w:rPr>
            </w:pPr>
          </w:p>
        </w:tc>
        <w:tc>
          <w:tcPr>
            <w:tcW w:w="425" w:type="dxa"/>
          </w:tcPr>
          <w:p w14:paraId="1E00A34B" w14:textId="77777777" w:rsidR="00754BC2" w:rsidRPr="006716C1" w:rsidRDefault="00754BC2" w:rsidP="00FD1C99">
            <w:pPr>
              <w:pStyle w:val="KeinLeerraum"/>
              <w:jc w:val="both"/>
              <w:rPr>
                <w:rFonts w:ascii="Arial" w:hAnsi="Arial" w:cs="Arial"/>
              </w:rPr>
            </w:pPr>
          </w:p>
        </w:tc>
      </w:tr>
      <w:tr w:rsidR="00754BC2" w:rsidRPr="006716C1" w14:paraId="5D4618FB" w14:textId="77777777" w:rsidTr="00FD1C99">
        <w:tc>
          <w:tcPr>
            <w:tcW w:w="392" w:type="dxa"/>
          </w:tcPr>
          <w:p w14:paraId="2432174E" w14:textId="77777777" w:rsidR="00754BC2" w:rsidRPr="006716C1" w:rsidRDefault="00754BC2" w:rsidP="00FD1C99">
            <w:pPr>
              <w:pStyle w:val="KeinLeerraum"/>
              <w:jc w:val="center"/>
              <w:rPr>
                <w:rFonts w:ascii="Arial" w:hAnsi="Arial" w:cs="Arial"/>
                <w:b/>
                <w:sz w:val="18"/>
                <w:szCs w:val="18"/>
              </w:rPr>
            </w:pPr>
            <w:r w:rsidRPr="006716C1">
              <w:rPr>
                <w:rFonts w:ascii="Arial" w:hAnsi="Arial" w:cs="Arial"/>
                <w:b/>
                <w:sz w:val="18"/>
                <w:szCs w:val="18"/>
              </w:rPr>
              <w:t>6</w:t>
            </w:r>
          </w:p>
        </w:tc>
        <w:tc>
          <w:tcPr>
            <w:tcW w:w="3969" w:type="dxa"/>
          </w:tcPr>
          <w:p w14:paraId="30B4C555" w14:textId="77777777" w:rsidR="00754BC2" w:rsidRPr="006716C1" w:rsidRDefault="00754BC2" w:rsidP="00FD1C99">
            <w:pPr>
              <w:pStyle w:val="KeinLeerraum"/>
              <w:jc w:val="both"/>
              <w:rPr>
                <w:rFonts w:ascii="Arial" w:hAnsi="Arial" w:cs="Arial"/>
              </w:rPr>
            </w:pPr>
            <w:r w:rsidRPr="006716C1">
              <w:rPr>
                <w:rFonts w:ascii="Arial" w:hAnsi="Arial" w:cs="Arial"/>
              </w:rPr>
              <w:t>Hauszeitschrift von großen Firmen</w:t>
            </w:r>
          </w:p>
        </w:tc>
        <w:tc>
          <w:tcPr>
            <w:tcW w:w="425" w:type="dxa"/>
          </w:tcPr>
          <w:p w14:paraId="220317FC" w14:textId="77777777" w:rsidR="00754BC2" w:rsidRPr="006716C1" w:rsidRDefault="00754BC2" w:rsidP="00FD1C99">
            <w:pPr>
              <w:pStyle w:val="KeinLeerraum"/>
              <w:jc w:val="both"/>
              <w:rPr>
                <w:rFonts w:ascii="Arial" w:hAnsi="Arial" w:cs="Arial"/>
              </w:rPr>
            </w:pPr>
          </w:p>
        </w:tc>
        <w:tc>
          <w:tcPr>
            <w:tcW w:w="425" w:type="dxa"/>
          </w:tcPr>
          <w:p w14:paraId="6BBBEAAC" w14:textId="77777777" w:rsidR="00754BC2" w:rsidRPr="006716C1" w:rsidRDefault="00754BC2" w:rsidP="00FD1C99">
            <w:pPr>
              <w:pStyle w:val="KeinLeerraum"/>
              <w:jc w:val="both"/>
              <w:rPr>
                <w:rFonts w:ascii="Arial" w:hAnsi="Arial" w:cs="Arial"/>
              </w:rPr>
            </w:pPr>
          </w:p>
        </w:tc>
        <w:tc>
          <w:tcPr>
            <w:tcW w:w="426" w:type="dxa"/>
          </w:tcPr>
          <w:p w14:paraId="2326B74E" w14:textId="77777777" w:rsidR="00754BC2" w:rsidRPr="006716C1" w:rsidRDefault="00754BC2" w:rsidP="00FD1C99">
            <w:pPr>
              <w:pStyle w:val="KeinLeerraum"/>
              <w:jc w:val="center"/>
              <w:rPr>
                <w:rFonts w:ascii="Arial" w:hAnsi="Arial" w:cs="Arial"/>
                <w:b/>
                <w:sz w:val="18"/>
                <w:szCs w:val="18"/>
              </w:rPr>
            </w:pPr>
            <w:r w:rsidRPr="006716C1">
              <w:rPr>
                <w:rFonts w:ascii="Arial" w:hAnsi="Arial" w:cs="Arial"/>
                <w:b/>
                <w:sz w:val="18"/>
                <w:szCs w:val="18"/>
              </w:rPr>
              <w:t>14</w:t>
            </w:r>
          </w:p>
        </w:tc>
        <w:tc>
          <w:tcPr>
            <w:tcW w:w="3402" w:type="dxa"/>
          </w:tcPr>
          <w:p w14:paraId="1F52F7B1" w14:textId="77777777" w:rsidR="00754BC2" w:rsidRPr="006716C1" w:rsidRDefault="00754BC2" w:rsidP="00FD1C99">
            <w:pPr>
              <w:pStyle w:val="KeinLeerraum"/>
              <w:jc w:val="both"/>
              <w:rPr>
                <w:rFonts w:ascii="Arial" w:hAnsi="Arial" w:cs="Arial"/>
              </w:rPr>
            </w:pPr>
            <w:r w:rsidRPr="006716C1">
              <w:rPr>
                <w:rFonts w:ascii="Arial" w:hAnsi="Arial" w:cs="Arial"/>
              </w:rPr>
              <w:t>Meldungen von Tageszeitungen</w:t>
            </w:r>
          </w:p>
        </w:tc>
        <w:tc>
          <w:tcPr>
            <w:tcW w:w="425" w:type="dxa"/>
          </w:tcPr>
          <w:p w14:paraId="4CF4F84C" w14:textId="77777777" w:rsidR="00754BC2" w:rsidRPr="006716C1" w:rsidRDefault="00754BC2" w:rsidP="00FD1C99">
            <w:pPr>
              <w:pStyle w:val="KeinLeerraum"/>
              <w:jc w:val="both"/>
              <w:rPr>
                <w:rFonts w:ascii="Arial" w:hAnsi="Arial" w:cs="Arial"/>
              </w:rPr>
            </w:pPr>
          </w:p>
        </w:tc>
        <w:tc>
          <w:tcPr>
            <w:tcW w:w="425" w:type="dxa"/>
          </w:tcPr>
          <w:p w14:paraId="6CE661E2" w14:textId="77777777" w:rsidR="00754BC2" w:rsidRPr="006716C1" w:rsidRDefault="00754BC2" w:rsidP="00FD1C99">
            <w:pPr>
              <w:pStyle w:val="KeinLeerraum"/>
              <w:jc w:val="both"/>
              <w:rPr>
                <w:rFonts w:ascii="Arial" w:hAnsi="Arial" w:cs="Arial"/>
              </w:rPr>
            </w:pPr>
          </w:p>
        </w:tc>
      </w:tr>
      <w:tr w:rsidR="00754BC2" w:rsidRPr="006716C1" w14:paraId="06CC3707" w14:textId="77777777" w:rsidTr="00FD1C99">
        <w:tc>
          <w:tcPr>
            <w:tcW w:w="392" w:type="dxa"/>
          </w:tcPr>
          <w:p w14:paraId="65393504" w14:textId="77777777" w:rsidR="00754BC2" w:rsidRPr="006716C1" w:rsidRDefault="00754BC2" w:rsidP="00FD1C99">
            <w:pPr>
              <w:pStyle w:val="KeinLeerraum"/>
              <w:jc w:val="center"/>
              <w:rPr>
                <w:rFonts w:ascii="Arial" w:hAnsi="Arial" w:cs="Arial"/>
                <w:b/>
                <w:sz w:val="18"/>
                <w:szCs w:val="18"/>
              </w:rPr>
            </w:pPr>
            <w:r w:rsidRPr="006716C1">
              <w:rPr>
                <w:rFonts w:ascii="Arial" w:hAnsi="Arial" w:cs="Arial"/>
                <w:b/>
                <w:sz w:val="18"/>
                <w:szCs w:val="18"/>
              </w:rPr>
              <w:t>7</w:t>
            </w:r>
          </w:p>
        </w:tc>
        <w:tc>
          <w:tcPr>
            <w:tcW w:w="3969" w:type="dxa"/>
          </w:tcPr>
          <w:p w14:paraId="5EB3C081" w14:textId="77777777" w:rsidR="00754BC2" w:rsidRPr="006716C1" w:rsidRDefault="00754BC2" w:rsidP="00FD1C99">
            <w:pPr>
              <w:pStyle w:val="KeinLeerraum"/>
              <w:jc w:val="both"/>
              <w:rPr>
                <w:rFonts w:ascii="Arial" w:hAnsi="Arial" w:cs="Arial"/>
              </w:rPr>
            </w:pPr>
            <w:r w:rsidRPr="006716C1">
              <w:rPr>
                <w:rFonts w:ascii="Arial" w:hAnsi="Arial" w:cs="Arial"/>
              </w:rPr>
              <w:t>Gespräche mit Lieferern und Kunden</w:t>
            </w:r>
          </w:p>
        </w:tc>
        <w:tc>
          <w:tcPr>
            <w:tcW w:w="425" w:type="dxa"/>
          </w:tcPr>
          <w:p w14:paraId="30ECFDD7" w14:textId="77777777" w:rsidR="00754BC2" w:rsidRPr="006716C1" w:rsidRDefault="00754BC2" w:rsidP="00FD1C99">
            <w:pPr>
              <w:pStyle w:val="KeinLeerraum"/>
              <w:jc w:val="both"/>
              <w:rPr>
                <w:rFonts w:ascii="Arial" w:hAnsi="Arial" w:cs="Arial"/>
              </w:rPr>
            </w:pPr>
          </w:p>
        </w:tc>
        <w:tc>
          <w:tcPr>
            <w:tcW w:w="425" w:type="dxa"/>
          </w:tcPr>
          <w:p w14:paraId="0ED2E6F1" w14:textId="77777777" w:rsidR="00754BC2" w:rsidRPr="006716C1" w:rsidRDefault="00754BC2" w:rsidP="00FD1C99">
            <w:pPr>
              <w:pStyle w:val="KeinLeerraum"/>
              <w:jc w:val="both"/>
              <w:rPr>
                <w:rFonts w:ascii="Arial" w:hAnsi="Arial" w:cs="Arial"/>
              </w:rPr>
            </w:pPr>
          </w:p>
        </w:tc>
        <w:tc>
          <w:tcPr>
            <w:tcW w:w="426" w:type="dxa"/>
          </w:tcPr>
          <w:p w14:paraId="4BF26A1E" w14:textId="77777777" w:rsidR="00754BC2" w:rsidRPr="006716C1" w:rsidRDefault="00754BC2" w:rsidP="00FD1C99">
            <w:pPr>
              <w:pStyle w:val="KeinLeerraum"/>
              <w:jc w:val="center"/>
              <w:rPr>
                <w:rFonts w:ascii="Arial" w:hAnsi="Arial" w:cs="Arial"/>
                <w:b/>
                <w:sz w:val="18"/>
                <w:szCs w:val="18"/>
              </w:rPr>
            </w:pPr>
            <w:r w:rsidRPr="006716C1">
              <w:rPr>
                <w:rFonts w:ascii="Arial" w:hAnsi="Arial" w:cs="Arial"/>
                <w:b/>
                <w:sz w:val="18"/>
                <w:szCs w:val="18"/>
              </w:rPr>
              <w:t>15</w:t>
            </w:r>
          </w:p>
        </w:tc>
        <w:tc>
          <w:tcPr>
            <w:tcW w:w="3402" w:type="dxa"/>
          </w:tcPr>
          <w:p w14:paraId="2DDDCE13" w14:textId="77777777" w:rsidR="00754BC2" w:rsidRPr="006716C1" w:rsidRDefault="00754BC2" w:rsidP="00FD1C99">
            <w:pPr>
              <w:pStyle w:val="KeinLeerraum"/>
              <w:jc w:val="both"/>
              <w:rPr>
                <w:rFonts w:ascii="Arial" w:hAnsi="Arial" w:cs="Arial"/>
              </w:rPr>
            </w:pPr>
            <w:r w:rsidRPr="006716C1">
              <w:rPr>
                <w:rFonts w:ascii="Arial" w:hAnsi="Arial" w:cs="Arial"/>
              </w:rPr>
              <w:t>Onlinedienste im Internet</w:t>
            </w:r>
          </w:p>
        </w:tc>
        <w:tc>
          <w:tcPr>
            <w:tcW w:w="425" w:type="dxa"/>
          </w:tcPr>
          <w:p w14:paraId="31378C30" w14:textId="77777777" w:rsidR="00754BC2" w:rsidRPr="006716C1" w:rsidRDefault="00754BC2" w:rsidP="00FD1C99">
            <w:pPr>
              <w:pStyle w:val="KeinLeerraum"/>
              <w:jc w:val="both"/>
              <w:rPr>
                <w:rFonts w:ascii="Arial" w:hAnsi="Arial" w:cs="Arial"/>
              </w:rPr>
            </w:pPr>
          </w:p>
        </w:tc>
        <w:tc>
          <w:tcPr>
            <w:tcW w:w="425" w:type="dxa"/>
          </w:tcPr>
          <w:p w14:paraId="3B09ECBF" w14:textId="77777777" w:rsidR="00754BC2" w:rsidRPr="006716C1" w:rsidRDefault="00754BC2" w:rsidP="00FD1C99">
            <w:pPr>
              <w:pStyle w:val="KeinLeerraum"/>
              <w:jc w:val="both"/>
              <w:rPr>
                <w:rFonts w:ascii="Arial" w:hAnsi="Arial" w:cs="Arial"/>
              </w:rPr>
            </w:pPr>
          </w:p>
        </w:tc>
      </w:tr>
      <w:tr w:rsidR="00754BC2" w:rsidRPr="006716C1" w14:paraId="3B07ED68" w14:textId="77777777" w:rsidTr="00FD1C99">
        <w:tc>
          <w:tcPr>
            <w:tcW w:w="392" w:type="dxa"/>
          </w:tcPr>
          <w:p w14:paraId="6367C0A3" w14:textId="77777777" w:rsidR="00754BC2" w:rsidRPr="006716C1" w:rsidRDefault="00754BC2" w:rsidP="00FD1C99">
            <w:pPr>
              <w:pStyle w:val="KeinLeerraum"/>
              <w:jc w:val="center"/>
              <w:rPr>
                <w:rFonts w:ascii="Arial" w:hAnsi="Arial" w:cs="Arial"/>
                <w:b/>
                <w:sz w:val="18"/>
                <w:szCs w:val="18"/>
              </w:rPr>
            </w:pPr>
            <w:r w:rsidRPr="006716C1">
              <w:rPr>
                <w:rFonts w:ascii="Arial" w:hAnsi="Arial" w:cs="Arial"/>
                <w:b/>
                <w:sz w:val="18"/>
                <w:szCs w:val="18"/>
              </w:rPr>
              <w:t>8</w:t>
            </w:r>
          </w:p>
        </w:tc>
        <w:tc>
          <w:tcPr>
            <w:tcW w:w="3969" w:type="dxa"/>
          </w:tcPr>
          <w:p w14:paraId="1E5616CB" w14:textId="77777777" w:rsidR="00754BC2" w:rsidRPr="006716C1" w:rsidRDefault="00754BC2" w:rsidP="00FD1C99">
            <w:pPr>
              <w:pStyle w:val="KeinLeerraum"/>
              <w:jc w:val="both"/>
              <w:rPr>
                <w:rFonts w:ascii="Arial" w:hAnsi="Arial" w:cs="Arial"/>
              </w:rPr>
            </w:pPr>
            <w:r w:rsidRPr="006716C1">
              <w:rPr>
                <w:rFonts w:ascii="Arial" w:hAnsi="Arial" w:cs="Arial"/>
              </w:rPr>
              <w:t>Lieferantenverzeichnisse</w:t>
            </w:r>
          </w:p>
        </w:tc>
        <w:tc>
          <w:tcPr>
            <w:tcW w:w="425" w:type="dxa"/>
          </w:tcPr>
          <w:p w14:paraId="67B51A99" w14:textId="77777777" w:rsidR="00754BC2" w:rsidRPr="006716C1" w:rsidRDefault="00754BC2" w:rsidP="00FD1C99">
            <w:pPr>
              <w:pStyle w:val="KeinLeerraum"/>
              <w:jc w:val="both"/>
              <w:rPr>
                <w:rFonts w:ascii="Arial" w:hAnsi="Arial" w:cs="Arial"/>
              </w:rPr>
            </w:pPr>
          </w:p>
        </w:tc>
        <w:tc>
          <w:tcPr>
            <w:tcW w:w="425" w:type="dxa"/>
          </w:tcPr>
          <w:p w14:paraId="29CA49E8" w14:textId="77777777" w:rsidR="00754BC2" w:rsidRPr="006716C1" w:rsidRDefault="00754BC2" w:rsidP="00FD1C99">
            <w:pPr>
              <w:pStyle w:val="KeinLeerraum"/>
              <w:jc w:val="both"/>
              <w:rPr>
                <w:rFonts w:ascii="Arial" w:hAnsi="Arial" w:cs="Arial"/>
              </w:rPr>
            </w:pPr>
          </w:p>
        </w:tc>
        <w:tc>
          <w:tcPr>
            <w:tcW w:w="426" w:type="dxa"/>
          </w:tcPr>
          <w:p w14:paraId="50821974" w14:textId="77777777" w:rsidR="00754BC2" w:rsidRPr="006716C1" w:rsidRDefault="00754BC2" w:rsidP="00FD1C99">
            <w:pPr>
              <w:pStyle w:val="KeinLeerraum"/>
              <w:jc w:val="center"/>
              <w:rPr>
                <w:rFonts w:ascii="Arial" w:hAnsi="Arial" w:cs="Arial"/>
                <w:b/>
                <w:sz w:val="18"/>
                <w:szCs w:val="18"/>
              </w:rPr>
            </w:pPr>
            <w:r w:rsidRPr="006716C1">
              <w:rPr>
                <w:rFonts w:ascii="Arial" w:hAnsi="Arial" w:cs="Arial"/>
                <w:b/>
                <w:sz w:val="18"/>
                <w:szCs w:val="18"/>
              </w:rPr>
              <w:t>16</w:t>
            </w:r>
          </w:p>
        </w:tc>
        <w:tc>
          <w:tcPr>
            <w:tcW w:w="3402" w:type="dxa"/>
          </w:tcPr>
          <w:p w14:paraId="2A175E9E" w14:textId="77777777" w:rsidR="00754BC2" w:rsidRPr="006716C1" w:rsidRDefault="00754BC2" w:rsidP="00FD1C99">
            <w:pPr>
              <w:pStyle w:val="KeinLeerraum"/>
              <w:jc w:val="both"/>
              <w:rPr>
                <w:rFonts w:ascii="Arial" w:hAnsi="Arial" w:cs="Arial"/>
              </w:rPr>
            </w:pPr>
            <w:r w:rsidRPr="006716C1">
              <w:rPr>
                <w:rFonts w:ascii="Arial" w:hAnsi="Arial" w:cs="Arial"/>
              </w:rPr>
              <w:t>Auskünfte amtlicher Stellen</w:t>
            </w:r>
          </w:p>
        </w:tc>
        <w:tc>
          <w:tcPr>
            <w:tcW w:w="425" w:type="dxa"/>
          </w:tcPr>
          <w:p w14:paraId="5D95A751" w14:textId="77777777" w:rsidR="00754BC2" w:rsidRPr="006716C1" w:rsidRDefault="00754BC2" w:rsidP="00FD1C99">
            <w:pPr>
              <w:pStyle w:val="KeinLeerraum"/>
              <w:jc w:val="both"/>
              <w:rPr>
                <w:rFonts w:ascii="Arial" w:hAnsi="Arial" w:cs="Arial"/>
              </w:rPr>
            </w:pPr>
          </w:p>
        </w:tc>
        <w:tc>
          <w:tcPr>
            <w:tcW w:w="425" w:type="dxa"/>
          </w:tcPr>
          <w:p w14:paraId="5140B90C" w14:textId="77777777" w:rsidR="00754BC2" w:rsidRPr="006716C1" w:rsidRDefault="00754BC2" w:rsidP="00FD1C99">
            <w:pPr>
              <w:pStyle w:val="KeinLeerraum"/>
              <w:jc w:val="both"/>
              <w:rPr>
                <w:rFonts w:ascii="Arial" w:hAnsi="Arial" w:cs="Arial"/>
              </w:rPr>
            </w:pPr>
          </w:p>
        </w:tc>
      </w:tr>
    </w:tbl>
    <w:p w14:paraId="3A2B85C6" w14:textId="77777777" w:rsidR="00754BC2" w:rsidRPr="009607CC" w:rsidRDefault="00754BC2" w:rsidP="00754BC2">
      <w:pPr>
        <w:pStyle w:val="KeinLeerraum"/>
        <w:rPr>
          <w:rFonts w:ascii="Arial" w:hAnsi="Arial" w:cs="Arial"/>
          <w:sz w:val="24"/>
          <w:szCs w:val="24"/>
        </w:rPr>
      </w:pPr>
    </w:p>
    <w:p w14:paraId="32B7D259" w14:textId="77777777" w:rsidR="00754BC2" w:rsidRDefault="00754BC2" w:rsidP="00754BC2">
      <w:pPr>
        <w:pStyle w:val="KeinLeerraum"/>
        <w:jc w:val="both"/>
        <w:rPr>
          <w:rFonts w:ascii="Arial" w:hAnsi="Arial" w:cs="Arial"/>
          <w:sz w:val="24"/>
          <w:szCs w:val="24"/>
        </w:rPr>
      </w:pPr>
    </w:p>
    <w:p w14:paraId="510D7CDE" w14:textId="77777777" w:rsidR="00754BC2" w:rsidRPr="006716C1" w:rsidRDefault="00754BC2" w:rsidP="00754BC2">
      <w:pPr>
        <w:pStyle w:val="KeinLeerraum"/>
        <w:rPr>
          <w:rFonts w:ascii="Arial" w:hAnsi="Arial" w:cs="Arial"/>
          <w:b/>
          <w:sz w:val="16"/>
          <w:szCs w:val="16"/>
        </w:rPr>
      </w:pPr>
      <w:r w:rsidRPr="006716C1">
        <w:rPr>
          <w:rFonts w:ascii="Arial" w:hAnsi="Arial" w:cs="Arial"/>
          <w:b/>
          <w:sz w:val="16"/>
          <w:szCs w:val="16"/>
        </w:rPr>
        <w:t xml:space="preserve">Quelle: </w:t>
      </w:r>
    </w:p>
    <w:p w14:paraId="0D7C3701" w14:textId="77777777" w:rsidR="00754BC2" w:rsidRPr="006716C1" w:rsidRDefault="00754BC2" w:rsidP="00754BC2">
      <w:pPr>
        <w:pStyle w:val="KeinLeerraum"/>
        <w:rPr>
          <w:rFonts w:ascii="Arial" w:hAnsi="Arial" w:cs="Arial"/>
          <w:i/>
          <w:sz w:val="16"/>
          <w:szCs w:val="16"/>
        </w:rPr>
      </w:pPr>
      <w:r w:rsidRPr="006716C1">
        <w:rPr>
          <w:rFonts w:ascii="Arial" w:hAnsi="Arial" w:cs="Arial"/>
          <w:i/>
          <w:sz w:val="16"/>
          <w:szCs w:val="16"/>
        </w:rPr>
        <w:t>Basiswissen IT-Berufe, Wirtschafts- und Geschäftsprozesse, 6. Auflage, Bildungsverlag EINS, 2011</w:t>
      </w:r>
    </w:p>
    <w:p w14:paraId="7156D97B" w14:textId="77777777" w:rsidR="00754BC2" w:rsidRPr="006716C1" w:rsidRDefault="00754BC2" w:rsidP="00754BC2">
      <w:pPr>
        <w:pStyle w:val="KeinLeerraum"/>
        <w:rPr>
          <w:rFonts w:ascii="Arial" w:hAnsi="Arial" w:cs="Arial"/>
          <w:i/>
          <w:sz w:val="16"/>
          <w:szCs w:val="16"/>
        </w:rPr>
      </w:pPr>
      <w:r w:rsidRPr="006716C1">
        <w:rPr>
          <w:rFonts w:ascii="Arial" w:hAnsi="Arial" w:cs="Arial"/>
          <w:i/>
          <w:sz w:val="16"/>
          <w:szCs w:val="16"/>
        </w:rPr>
        <w:t>Handeln im Handel, für Ausbildung im Einzelhandel, 5. Auflage, Winklers, 2010</w:t>
      </w:r>
    </w:p>
    <w:p w14:paraId="2BE245C3" w14:textId="77777777" w:rsidR="00754BC2" w:rsidRPr="006716C1" w:rsidRDefault="00754BC2" w:rsidP="00754BC2">
      <w:pPr>
        <w:pStyle w:val="KeinLeerraum"/>
        <w:rPr>
          <w:rFonts w:ascii="Arial" w:hAnsi="Arial" w:cs="Arial"/>
          <w:i/>
          <w:sz w:val="16"/>
          <w:szCs w:val="16"/>
        </w:rPr>
      </w:pPr>
      <w:r w:rsidRPr="006716C1">
        <w:rPr>
          <w:rFonts w:ascii="Arial" w:hAnsi="Arial" w:cs="Arial"/>
          <w:i/>
          <w:sz w:val="16"/>
          <w:szCs w:val="16"/>
        </w:rPr>
        <w:t>Wirtschaftswissenschaftliche Bücherei für Schule und Praxis, 2. Auflage, Merkur Verlag, 2016</w:t>
      </w:r>
    </w:p>
    <w:p w14:paraId="229B09E8" w14:textId="77777777" w:rsidR="00754BC2" w:rsidRPr="006716C1" w:rsidRDefault="00754BC2" w:rsidP="00754BC2">
      <w:pPr>
        <w:pStyle w:val="KeinLeerraum"/>
        <w:rPr>
          <w:rFonts w:ascii="Arial" w:hAnsi="Arial" w:cs="Arial"/>
          <w:i/>
          <w:sz w:val="16"/>
          <w:szCs w:val="16"/>
        </w:rPr>
      </w:pPr>
    </w:p>
    <w:p w14:paraId="1F8231CE" w14:textId="77777777" w:rsidR="00EA792A" w:rsidRDefault="00EA792A" w:rsidP="00304013">
      <w:pPr>
        <w:pStyle w:val="KeinLeerraum"/>
        <w:jc w:val="both"/>
        <w:rPr>
          <w:rFonts w:ascii="Arial" w:hAnsi="Arial" w:cs="Arial"/>
          <w:i/>
          <w:sz w:val="24"/>
          <w:szCs w:val="24"/>
        </w:rPr>
      </w:pPr>
    </w:p>
    <w:sectPr w:rsidR="00EA792A" w:rsidSect="00EA792A">
      <w:headerReference w:type="default" r:id="rId8"/>
      <w:pgSz w:w="11906" w:h="16838"/>
      <w:pgMar w:top="1417" w:right="1274"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FDC80" w14:textId="77777777" w:rsidR="00C02FFD" w:rsidRDefault="00C02FFD" w:rsidP="00577F23">
      <w:pPr>
        <w:spacing w:after="0" w:line="240" w:lineRule="auto"/>
      </w:pPr>
      <w:r>
        <w:separator/>
      </w:r>
    </w:p>
  </w:endnote>
  <w:endnote w:type="continuationSeparator" w:id="0">
    <w:p w14:paraId="46BE6664" w14:textId="77777777" w:rsidR="00C02FFD" w:rsidRDefault="00C02FFD" w:rsidP="00577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CD8DA" w14:textId="77777777" w:rsidR="00C02FFD" w:rsidRDefault="00C02FFD" w:rsidP="00577F23">
      <w:pPr>
        <w:spacing w:after="0" w:line="240" w:lineRule="auto"/>
      </w:pPr>
      <w:r>
        <w:separator/>
      </w:r>
    </w:p>
  </w:footnote>
  <w:footnote w:type="continuationSeparator" w:id="0">
    <w:p w14:paraId="562364CF" w14:textId="77777777" w:rsidR="00C02FFD" w:rsidRDefault="00C02FFD" w:rsidP="00577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Look w:val="04A0" w:firstRow="1" w:lastRow="0" w:firstColumn="1" w:lastColumn="0" w:noHBand="0" w:noVBand="1"/>
    </w:tblPr>
    <w:tblGrid>
      <w:gridCol w:w="1980"/>
      <w:gridCol w:w="4961"/>
      <w:gridCol w:w="2121"/>
    </w:tblGrid>
    <w:tr w:rsidR="00577F23" w:rsidRPr="008764A9" w14:paraId="19D81A05" w14:textId="77777777" w:rsidTr="00F5702D">
      <w:tc>
        <w:tcPr>
          <w:tcW w:w="1980" w:type="dxa"/>
        </w:tcPr>
        <w:p w14:paraId="6365C0BE" w14:textId="77777777" w:rsidR="00577F23" w:rsidRPr="008764A9" w:rsidRDefault="00577F23" w:rsidP="00577F23">
          <w:pPr>
            <w:tabs>
              <w:tab w:val="center" w:pos="4536"/>
              <w:tab w:val="right" w:pos="9072"/>
            </w:tabs>
            <w:rPr>
              <w:rFonts w:ascii="Arial" w:hAnsi="Arial" w:cs="Arial"/>
              <w:i/>
            </w:rPr>
          </w:pPr>
          <w:r w:rsidRPr="008764A9">
            <w:rPr>
              <w:rFonts w:ascii="Arial" w:hAnsi="Arial" w:cs="Arial"/>
              <w:i/>
            </w:rPr>
            <w:t>Name:</w:t>
          </w:r>
        </w:p>
      </w:tc>
      <w:tc>
        <w:tcPr>
          <w:tcW w:w="4961" w:type="dxa"/>
          <w:vMerge w:val="restart"/>
        </w:tcPr>
        <w:p w14:paraId="51A012A3" w14:textId="481C0FDE" w:rsidR="00577F23" w:rsidRDefault="00754BC2" w:rsidP="00577F23">
          <w:pPr>
            <w:tabs>
              <w:tab w:val="center" w:pos="4536"/>
              <w:tab w:val="right" w:pos="9072"/>
            </w:tabs>
            <w:jc w:val="center"/>
            <w:rPr>
              <w:rFonts w:ascii="Arial" w:hAnsi="Arial" w:cs="Arial"/>
              <w:b/>
              <w:i/>
            </w:rPr>
          </w:pPr>
          <w:r>
            <w:rPr>
              <w:rFonts w:ascii="Arial" w:hAnsi="Arial" w:cs="Arial"/>
              <w:b/>
              <w:i/>
            </w:rPr>
            <w:t>Güter beschaffen</w:t>
          </w:r>
        </w:p>
        <w:p w14:paraId="04F7DA59" w14:textId="3E62D2C6" w:rsidR="00EA792A" w:rsidRPr="00EA792A" w:rsidRDefault="00754BC2" w:rsidP="00577F23">
          <w:pPr>
            <w:tabs>
              <w:tab w:val="center" w:pos="4536"/>
              <w:tab w:val="right" w:pos="9072"/>
            </w:tabs>
            <w:jc w:val="center"/>
            <w:rPr>
              <w:rFonts w:ascii="Arial" w:hAnsi="Arial" w:cs="Arial"/>
              <w:i/>
            </w:rPr>
          </w:pPr>
          <w:r>
            <w:rPr>
              <w:rFonts w:ascii="Arial" w:hAnsi="Arial" w:cs="Arial"/>
              <w:i/>
            </w:rPr>
            <w:t>Bezugsquellen</w:t>
          </w:r>
        </w:p>
      </w:tc>
      <w:tc>
        <w:tcPr>
          <w:tcW w:w="2121" w:type="dxa"/>
          <w:vMerge w:val="restart"/>
        </w:tcPr>
        <w:p w14:paraId="338047B9" w14:textId="43C5FAE7" w:rsidR="00577F23" w:rsidRPr="008764A9" w:rsidRDefault="00096E68" w:rsidP="00096E68">
          <w:pPr>
            <w:tabs>
              <w:tab w:val="center" w:pos="952"/>
            </w:tabs>
            <w:rPr>
              <w:rFonts w:ascii="Arial" w:hAnsi="Arial" w:cs="Arial"/>
              <w:i/>
            </w:rPr>
          </w:pPr>
          <w:r w:rsidRPr="008764A9">
            <w:rPr>
              <w:rFonts w:ascii="Arial" w:hAnsi="Arial" w:cs="Arial"/>
              <w:i/>
              <w:noProof/>
              <w:sz w:val="24"/>
              <w:szCs w:val="24"/>
            </w:rPr>
            <w:drawing>
              <wp:anchor distT="0" distB="0" distL="114300" distR="114300" simplePos="0" relativeHeight="251658240" behindDoc="0" locked="0" layoutInCell="1" allowOverlap="1" wp14:anchorId="09CD97B9" wp14:editId="610796A1">
                <wp:simplePos x="0" y="0"/>
                <wp:positionH relativeFrom="column">
                  <wp:posOffset>861806</wp:posOffset>
                </wp:positionH>
                <wp:positionV relativeFrom="paragraph">
                  <wp:posOffset>10663</wp:posOffset>
                </wp:positionV>
                <wp:extent cx="319177" cy="302115"/>
                <wp:effectExtent l="0" t="0" r="5080" b="31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177" cy="30211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91AB0" w:rsidRPr="008764A9">
            <w:rPr>
              <w:rFonts w:ascii="Arial" w:hAnsi="Arial" w:cs="Arial"/>
              <w:i/>
            </w:rPr>
            <w:t>BbS</w:t>
          </w:r>
          <w:proofErr w:type="spellEnd"/>
          <w:r w:rsidR="00291AB0" w:rsidRPr="008764A9">
            <w:rPr>
              <w:rFonts w:ascii="Arial" w:hAnsi="Arial" w:cs="Arial"/>
              <w:i/>
            </w:rPr>
            <w:t xml:space="preserve"> Gutjahr</w:t>
          </w:r>
        </w:p>
        <w:p w14:paraId="5B4C514F" w14:textId="77777777" w:rsidR="00577F23" w:rsidRPr="008764A9" w:rsidRDefault="00577F23" w:rsidP="00096E68">
          <w:pPr>
            <w:tabs>
              <w:tab w:val="center" w:pos="4536"/>
              <w:tab w:val="right" w:pos="9072"/>
            </w:tabs>
            <w:rPr>
              <w:rFonts w:ascii="Arial" w:hAnsi="Arial" w:cs="Arial"/>
              <w:i/>
            </w:rPr>
          </w:pPr>
        </w:p>
      </w:tc>
    </w:tr>
    <w:tr w:rsidR="00577F23" w:rsidRPr="008764A9" w14:paraId="5C5F6805" w14:textId="77777777" w:rsidTr="00F5702D">
      <w:tc>
        <w:tcPr>
          <w:tcW w:w="1980" w:type="dxa"/>
        </w:tcPr>
        <w:p w14:paraId="126AEEE3" w14:textId="77777777" w:rsidR="00577F23" w:rsidRPr="008764A9" w:rsidRDefault="00577F23" w:rsidP="00577F23">
          <w:pPr>
            <w:tabs>
              <w:tab w:val="center" w:pos="4536"/>
              <w:tab w:val="right" w:pos="9072"/>
            </w:tabs>
            <w:rPr>
              <w:rFonts w:ascii="Arial" w:hAnsi="Arial" w:cs="Arial"/>
              <w:i/>
            </w:rPr>
          </w:pPr>
          <w:r w:rsidRPr="008764A9">
            <w:rPr>
              <w:rFonts w:ascii="Arial" w:hAnsi="Arial" w:cs="Arial"/>
              <w:i/>
            </w:rPr>
            <w:t>Datum:</w:t>
          </w:r>
        </w:p>
      </w:tc>
      <w:tc>
        <w:tcPr>
          <w:tcW w:w="4961" w:type="dxa"/>
          <w:vMerge/>
        </w:tcPr>
        <w:p w14:paraId="2B5B2F5E" w14:textId="77777777" w:rsidR="00577F23" w:rsidRPr="008764A9" w:rsidRDefault="00577F23" w:rsidP="00577F23">
          <w:pPr>
            <w:tabs>
              <w:tab w:val="center" w:pos="4536"/>
              <w:tab w:val="right" w:pos="9072"/>
            </w:tabs>
            <w:rPr>
              <w:rFonts w:ascii="Arial" w:hAnsi="Arial" w:cs="Arial"/>
              <w:i/>
            </w:rPr>
          </w:pPr>
        </w:p>
      </w:tc>
      <w:tc>
        <w:tcPr>
          <w:tcW w:w="2121" w:type="dxa"/>
          <w:vMerge/>
        </w:tcPr>
        <w:p w14:paraId="6434E5C3" w14:textId="77777777" w:rsidR="00577F23" w:rsidRPr="008764A9" w:rsidRDefault="00577F23" w:rsidP="00577F23">
          <w:pPr>
            <w:tabs>
              <w:tab w:val="center" w:pos="4536"/>
              <w:tab w:val="right" w:pos="9072"/>
            </w:tabs>
            <w:rPr>
              <w:rFonts w:ascii="Arial" w:hAnsi="Arial" w:cs="Arial"/>
              <w:i/>
            </w:rPr>
          </w:pPr>
        </w:p>
      </w:tc>
    </w:tr>
  </w:tbl>
  <w:p w14:paraId="53265D29" w14:textId="33E71965" w:rsidR="00577F23" w:rsidRDefault="00577F2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5E48"/>
    <w:multiLevelType w:val="hybridMultilevel"/>
    <w:tmpl w:val="4000A95A"/>
    <w:lvl w:ilvl="0" w:tplc="25FC8AEE">
      <w:start w:val="1"/>
      <w:numFmt w:val="bullet"/>
      <w:lvlText w:val="-"/>
      <w:lvlJc w:val="left"/>
      <w:pPr>
        <w:ind w:left="540" w:hanging="360"/>
      </w:pPr>
      <w:rPr>
        <w:rFonts w:ascii="Arial" w:eastAsiaTheme="minorHAnsi" w:hAnsi="Arial" w:cs="Arial" w:hint="default"/>
      </w:rPr>
    </w:lvl>
    <w:lvl w:ilvl="1" w:tplc="04070003" w:tentative="1">
      <w:start w:val="1"/>
      <w:numFmt w:val="bullet"/>
      <w:lvlText w:val="o"/>
      <w:lvlJc w:val="left"/>
      <w:pPr>
        <w:ind w:left="1260" w:hanging="360"/>
      </w:pPr>
      <w:rPr>
        <w:rFonts w:ascii="Courier New" w:hAnsi="Courier New" w:cs="Courier New" w:hint="default"/>
      </w:rPr>
    </w:lvl>
    <w:lvl w:ilvl="2" w:tplc="04070005" w:tentative="1">
      <w:start w:val="1"/>
      <w:numFmt w:val="bullet"/>
      <w:lvlText w:val=""/>
      <w:lvlJc w:val="left"/>
      <w:pPr>
        <w:ind w:left="1980" w:hanging="360"/>
      </w:pPr>
      <w:rPr>
        <w:rFonts w:ascii="Wingdings" w:hAnsi="Wingdings" w:hint="default"/>
      </w:rPr>
    </w:lvl>
    <w:lvl w:ilvl="3" w:tplc="04070001" w:tentative="1">
      <w:start w:val="1"/>
      <w:numFmt w:val="bullet"/>
      <w:lvlText w:val=""/>
      <w:lvlJc w:val="left"/>
      <w:pPr>
        <w:ind w:left="2700" w:hanging="360"/>
      </w:pPr>
      <w:rPr>
        <w:rFonts w:ascii="Symbol" w:hAnsi="Symbol" w:hint="default"/>
      </w:rPr>
    </w:lvl>
    <w:lvl w:ilvl="4" w:tplc="04070003" w:tentative="1">
      <w:start w:val="1"/>
      <w:numFmt w:val="bullet"/>
      <w:lvlText w:val="o"/>
      <w:lvlJc w:val="left"/>
      <w:pPr>
        <w:ind w:left="3420" w:hanging="360"/>
      </w:pPr>
      <w:rPr>
        <w:rFonts w:ascii="Courier New" w:hAnsi="Courier New" w:cs="Courier New" w:hint="default"/>
      </w:rPr>
    </w:lvl>
    <w:lvl w:ilvl="5" w:tplc="04070005" w:tentative="1">
      <w:start w:val="1"/>
      <w:numFmt w:val="bullet"/>
      <w:lvlText w:val=""/>
      <w:lvlJc w:val="left"/>
      <w:pPr>
        <w:ind w:left="4140" w:hanging="360"/>
      </w:pPr>
      <w:rPr>
        <w:rFonts w:ascii="Wingdings" w:hAnsi="Wingdings" w:hint="default"/>
      </w:rPr>
    </w:lvl>
    <w:lvl w:ilvl="6" w:tplc="04070001" w:tentative="1">
      <w:start w:val="1"/>
      <w:numFmt w:val="bullet"/>
      <w:lvlText w:val=""/>
      <w:lvlJc w:val="left"/>
      <w:pPr>
        <w:ind w:left="4860" w:hanging="360"/>
      </w:pPr>
      <w:rPr>
        <w:rFonts w:ascii="Symbol" w:hAnsi="Symbol" w:hint="default"/>
      </w:rPr>
    </w:lvl>
    <w:lvl w:ilvl="7" w:tplc="04070003" w:tentative="1">
      <w:start w:val="1"/>
      <w:numFmt w:val="bullet"/>
      <w:lvlText w:val="o"/>
      <w:lvlJc w:val="left"/>
      <w:pPr>
        <w:ind w:left="5580" w:hanging="360"/>
      </w:pPr>
      <w:rPr>
        <w:rFonts w:ascii="Courier New" w:hAnsi="Courier New" w:cs="Courier New" w:hint="default"/>
      </w:rPr>
    </w:lvl>
    <w:lvl w:ilvl="8" w:tplc="04070005" w:tentative="1">
      <w:start w:val="1"/>
      <w:numFmt w:val="bullet"/>
      <w:lvlText w:val=""/>
      <w:lvlJc w:val="left"/>
      <w:pPr>
        <w:ind w:left="6300" w:hanging="360"/>
      </w:pPr>
      <w:rPr>
        <w:rFonts w:ascii="Wingdings" w:hAnsi="Wingdings" w:hint="default"/>
      </w:rPr>
    </w:lvl>
  </w:abstractNum>
  <w:abstractNum w:abstractNumId="1" w15:restartNumberingAfterBreak="0">
    <w:nsid w:val="05692E00"/>
    <w:multiLevelType w:val="hybridMultilevel"/>
    <w:tmpl w:val="EAF0A8E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FE1868"/>
    <w:multiLevelType w:val="hybridMultilevel"/>
    <w:tmpl w:val="FE0CA34A"/>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9">
      <w:start w:val="1"/>
      <w:numFmt w:val="lowerLetter"/>
      <w:lvlText w:val="%3."/>
      <w:lvlJc w:val="lef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337CA4"/>
    <w:multiLevelType w:val="hybridMultilevel"/>
    <w:tmpl w:val="54465888"/>
    <w:lvl w:ilvl="0" w:tplc="1AF0E3A8">
      <w:start w:val="1"/>
      <w:numFmt w:val="decimal"/>
      <w:lvlText w:val="%1."/>
      <w:lvlJc w:val="left"/>
      <w:pPr>
        <w:ind w:left="660" w:hanging="360"/>
      </w:pPr>
      <w:rPr>
        <w:rFonts w:hint="default"/>
      </w:rPr>
    </w:lvl>
    <w:lvl w:ilvl="1" w:tplc="04070019" w:tentative="1">
      <w:start w:val="1"/>
      <w:numFmt w:val="lowerLetter"/>
      <w:lvlText w:val="%2."/>
      <w:lvlJc w:val="left"/>
      <w:pPr>
        <w:ind w:left="1380" w:hanging="360"/>
      </w:pPr>
    </w:lvl>
    <w:lvl w:ilvl="2" w:tplc="0407001B" w:tentative="1">
      <w:start w:val="1"/>
      <w:numFmt w:val="lowerRoman"/>
      <w:lvlText w:val="%3."/>
      <w:lvlJc w:val="right"/>
      <w:pPr>
        <w:ind w:left="2100" w:hanging="180"/>
      </w:pPr>
    </w:lvl>
    <w:lvl w:ilvl="3" w:tplc="0407000F" w:tentative="1">
      <w:start w:val="1"/>
      <w:numFmt w:val="decimal"/>
      <w:lvlText w:val="%4."/>
      <w:lvlJc w:val="left"/>
      <w:pPr>
        <w:ind w:left="2820" w:hanging="360"/>
      </w:pPr>
    </w:lvl>
    <w:lvl w:ilvl="4" w:tplc="04070019" w:tentative="1">
      <w:start w:val="1"/>
      <w:numFmt w:val="lowerLetter"/>
      <w:lvlText w:val="%5."/>
      <w:lvlJc w:val="left"/>
      <w:pPr>
        <w:ind w:left="3540" w:hanging="360"/>
      </w:pPr>
    </w:lvl>
    <w:lvl w:ilvl="5" w:tplc="0407001B" w:tentative="1">
      <w:start w:val="1"/>
      <w:numFmt w:val="lowerRoman"/>
      <w:lvlText w:val="%6."/>
      <w:lvlJc w:val="right"/>
      <w:pPr>
        <w:ind w:left="4260" w:hanging="180"/>
      </w:pPr>
    </w:lvl>
    <w:lvl w:ilvl="6" w:tplc="0407000F" w:tentative="1">
      <w:start w:val="1"/>
      <w:numFmt w:val="decimal"/>
      <w:lvlText w:val="%7."/>
      <w:lvlJc w:val="left"/>
      <w:pPr>
        <w:ind w:left="4980" w:hanging="360"/>
      </w:pPr>
    </w:lvl>
    <w:lvl w:ilvl="7" w:tplc="04070019" w:tentative="1">
      <w:start w:val="1"/>
      <w:numFmt w:val="lowerLetter"/>
      <w:lvlText w:val="%8."/>
      <w:lvlJc w:val="left"/>
      <w:pPr>
        <w:ind w:left="5700" w:hanging="360"/>
      </w:pPr>
    </w:lvl>
    <w:lvl w:ilvl="8" w:tplc="0407001B" w:tentative="1">
      <w:start w:val="1"/>
      <w:numFmt w:val="lowerRoman"/>
      <w:lvlText w:val="%9."/>
      <w:lvlJc w:val="right"/>
      <w:pPr>
        <w:ind w:left="6420" w:hanging="180"/>
      </w:pPr>
    </w:lvl>
  </w:abstractNum>
  <w:abstractNum w:abstractNumId="4" w15:restartNumberingAfterBreak="0">
    <w:nsid w:val="131B3853"/>
    <w:multiLevelType w:val="hybridMultilevel"/>
    <w:tmpl w:val="9F260E24"/>
    <w:lvl w:ilvl="0" w:tplc="8E4EC63C">
      <w:start w:val="1"/>
      <w:numFmt w:val="decimal"/>
      <w:lvlText w:val="%1."/>
      <w:lvlJc w:val="left"/>
      <w:pPr>
        <w:ind w:left="660" w:hanging="360"/>
      </w:pPr>
      <w:rPr>
        <w:rFonts w:hint="default"/>
      </w:rPr>
    </w:lvl>
    <w:lvl w:ilvl="1" w:tplc="04070019" w:tentative="1">
      <w:start w:val="1"/>
      <w:numFmt w:val="lowerLetter"/>
      <w:lvlText w:val="%2."/>
      <w:lvlJc w:val="left"/>
      <w:pPr>
        <w:ind w:left="1380" w:hanging="360"/>
      </w:pPr>
    </w:lvl>
    <w:lvl w:ilvl="2" w:tplc="0407001B" w:tentative="1">
      <w:start w:val="1"/>
      <w:numFmt w:val="lowerRoman"/>
      <w:lvlText w:val="%3."/>
      <w:lvlJc w:val="right"/>
      <w:pPr>
        <w:ind w:left="2100" w:hanging="180"/>
      </w:pPr>
    </w:lvl>
    <w:lvl w:ilvl="3" w:tplc="0407000F" w:tentative="1">
      <w:start w:val="1"/>
      <w:numFmt w:val="decimal"/>
      <w:lvlText w:val="%4."/>
      <w:lvlJc w:val="left"/>
      <w:pPr>
        <w:ind w:left="2820" w:hanging="360"/>
      </w:pPr>
    </w:lvl>
    <w:lvl w:ilvl="4" w:tplc="04070019" w:tentative="1">
      <w:start w:val="1"/>
      <w:numFmt w:val="lowerLetter"/>
      <w:lvlText w:val="%5."/>
      <w:lvlJc w:val="left"/>
      <w:pPr>
        <w:ind w:left="3540" w:hanging="360"/>
      </w:pPr>
    </w:lvl>
    <w:lvl w:ilvl="5" w:tplc="0407001B" w:tentative="1">
      <w:start w:val="1"/>
      <w:numFmt w:val="lowerRoman"/>
      <w:lvlText w:val="%6."/>
      <w:lvlJc w:val="right"/>
      <w:pPr>
        <w:ind w:left="4260" w:hanging="180"/>
      </w:pPr>
    </w:lvl>
    <w:lvl w:ilvl="6" w:tplc="0407000F" w:tentative="1">
      <w:start w:val="1"/>
      <w:numFmt w:val="decimal"/>
      <w:lvlText w:val="%7."/>
      <w:lvlJc w:val="left"/>
      <w:pPr>
        <w:ind w:left="4980" w:hanging="360"/>
      </w:pPr>
    </w:lvl>
    <w:lvl w:ilvl="7" w:tplc="04070019" w:tentative="1">
      <w:start w:val="1"/>
      <w:numFmt w:val="lowerLetter"/>
      <w:lvlText w:val="%8."/>
      <w:lvlJc w:val="left"/>
      <w:pPr>
        <w:ind w:left="5700" w:hanging="360"/>
      </w:pPr>
    </w:lvl>
    <w:lvl w:ilvl="8" w:tplc="0407001B" w:tentative="1">
      <w:start w:val="1"/>
      <w:numFmt w:val="lowerRoman"/>
      <w:lvlText w:val="%9."/>
      <w:lvlJc w:val="right"/>
      <w:pPr>
        <w:ind w:left="6420" w:hanging="180"/>
      </w:pPr>
    </w:lvl>
  </w:abstractNum>
  <w:abstractNum w:abstractNumId="5" w15:restartNumberingAfterBreak="0">
    <w:nsid w:val="1BF4185F"/>
    <w:multiLevelType w:val="hybridMultilevel"/>
    <w:tmpl w:val="F1E8E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C1518E5"/>
    <w:multiLevelType w:val="hybridMultilevel"/>
    <w:tmpl w:val="811EFF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E006DA"/>
    <w:multiLevelType w:val="hybridMultilevel"/>
    <w:tmpl w:val="3522D94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2051F6E"/>
    <w:multiLevelType w:val="hybridMultilevel"/>
    <w:tmpl w:val="5C6E4FF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0DF70B3"/>
    <w:multiLevelType w:val="hybridMultilevel"/>
    <w:tmpl w:val="B9FEF65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23D699D"/>
    <w:multiLevelType w:val="hybridMultilevel"/>
    <w:tmpl w:val="F0162AA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1D832E2">
      <w:start w:val="1"/>
      <w:numFmt w:val="lowerLetter"/>
      <w:lvlText w:val="%3)"/>
      <w:lvlJc w:val="left"/>
      <w:pPr>
        <w:ind w:left="2355" w:hanging="375"/>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1B80F4F"/>
    <w:multiLevelType w:val="hybridMultilevel"/>
    <w:tmpl w:val="5134C1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1D3327D"/>
    <w:multiLevelType w:val="hybridMultilevel"/>
    <w:tmpl w:val="C124F9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6FE7B73"/>
    <w:multiLevelType w:val="multilevel"/>
    <w:tmpl w:val="749C2294"/>
    <w:lvl w:ilvl="0">
      <w:start w:val="1"/>
      <w:numFmt w:val="decimalZero"/>
      <w:lvlText w:val="%1"/>
      <w:lvlJc w:val="left"/>
      <w:pPr>
        <w:ind w:left="1410" w:hanging="1410"/>
      </w:pPr>
      <w:rPr>
        <w:rFonts w:hint="default"/>
      </w:rPr>
    </w:lvl>
    <w:lvl w:ilvl="1">
      <w:start w:val="1"/>
      <w:numFmt w:val="decimalZero"/>
      <w:lvlText w:val="%1.%2"/>
      <w:lvlJc w:val="left"/>
      <w:pPr>
        <w:ind w:left="1410" w:hanging="1410"/>
      </w:pPr>
      <w:rPr>
        <w:rFonts w:hint="default"/>
      </w:rPr>
    </w:lvl>
    <w:lvl w:ilvl="2">
      <w:start w:val="1"/>
      <w:numFmt w:val="decimal"/>
      <w:lvlText w:val="%1.%2.%3"/>
      <w:lvlJc w:val="left"/>
      <w:pPr>
        <w:ind w:left="1410" w:hanging="1410"/>
      </w:pPr>
      <w:rPr>
        <w:rFonts w:hint="default"/>
      </w:rPr>
    </w:lvl>
    <w:lvl w:ilvl="3">
      <w:start w:val="1"/>
      <w:numFmt w:val="decimal"/>
      <w:lvlText w:val="%1.%2.%3.%4"/>
      <w:lvlJc w:val="left"/>
      <w:pPr>
        <w:ind w:left="1410" w:hanging="141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78B7CE7"/>
    <w:multiLevelType w:val="hybridMultilevel"/>
    <w:tmpl w:val="DB30759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DAB0F23"/>
    <w:multiLevelType w:val="hybridMultilevel"/>
    <w:tmpl w:val="5C92BFA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18841F5"/>
    <w:multiLevelType w:val="hybridMultilevel"/>
    <w:tmpl w:val="9F8ADA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13"/>
  </w:num>
  <w:num w:numId="5">
    <w:abstractNumId w:val="1"/>
  </w:num>
  <w:num w:numId="6">
    <w:abstractNumId w:val="12"/>
  </w:num>
  <w:num w:numId="7">
    <w:abstractNumId w:val="15"/>
  </w:num>
  <w:num w:numId="8">
    <w:abstractNumId w:val="9"/>
  </w:num>
  <w:num w:numId="9">
    <w:abstractNumId w:val="14"/>
  </w:num>
  <w:num w:numId="10">
    <w:abstractNumId w:val="8"/>
  </w:num>
  <w:num w:numId="11">
    <w:abstractNumId w:val="4"/>
  </w:num>
  <w:num w:numId="12">
    <w:abstractNumId w:val="16"/>
  </w:num>
  <w:num w:numId="13">
    <w:abstractNumId w:val="3"/>
  </w:num>
  <w:num w:numId="14">
    <w:abstractNumId w:val="0"/>
  </w:num>
  <w:num w:numId="15">
    <w:abstractNumId w:val="5"/>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D2"/>
    <w:rsid w:val="00036D98"/>
    <w:rsid w:val="00055CE7"/>
    <w:rsid w:val="00096E68"/>
    <w:rsid w:val="00221074"/>
    <w:rsid w:val="00284534"/>
    <w:rsid w:val="00291AB0"/>
    <w:rsid w:val="00304013"/>
    <w:rsid w:val="00355C18"/>
    <w:rsid w:val="00380FD2"/>
    <w:rsid w:val="00434127"/>
    <w:rsid w:val="004A735A"/>
    <w:rsid w:val="004D54FA"/>
    <w:rsid w:val="00577F23"/>
    <w:rsid w:val="005C541B"/>
    <w:rsid w:val="005D5A1A"/>
    <w:rsid w:val="005F1A4F"/>
    <w:rsid w:val="00613BF0"/>
    <w:rsid w:val="006F2D3B"/>
    <w:rsid w:val="00702B7C"/>
    <w:rsid w:val="00754BC2"/>
    <w:rsid w:val="008764A9"/>
    <w:rsid w:val="009357A3"/>
    <w:rsid w:val="00A24C76"/>
    <w:rsid w:val="00A756E9"/>
    <w:rsid w:val="00B25466"/>
    <w:rsid w:val="00C02FFD"/>
    <w:rsid w:val="00CA35CB"/>
    <w:rsid w:val="00E466B0"/>
    <w:rsid w:val="00E5475F"/>
    <w:rsid w:val="00EA792A"/>
    <w:rsid w:val="00EE1B94"/>
    <w:rsid w:val="00EE4F4C"/>
    <w:rsid w:val="00F80971"/>
    <w:rsid w:val="00FA0A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704D1"/>
  <w15:docId w15:val="{3D96DD76-9A21-4984-82CD-628E3B36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80FD2"/>
    <w:pPr>
      <w:spacing w:after="0" w:line="240" w:lineRule="auto"/>
    </w:pPr>
  </w:style>
  <w:style w:type="table" w:styleId="Tabellenraster">
    <w:name w:val="Table Grid"/>
    <w:basedOn w:val="NormaleTabelle"/>
    <w:uiPriority w:val="59"/>
    <w:rsid w:val="0038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5475F"/>
    <w:pPr>
      <w:ind w:left="720"/>
      <w:contextualSpacing/>
    </w:pPr>
  </w:style>
  <w:style w:type="paragraph" w:styleId="Kopfzeile">
    <w:name w:val="header"/>
    <w:basedOn w:val="Standard"/>
    <w:link w:val="KopfzeileZchn"/>
    <w:uiPriority w:val="99"/>
    <w:unhideWhenUsed/>
    <w:rsid w:val="00577F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7F23"/>
  </w:style>
  <w:style w:type="paragraph" w:styleId="Fuzeile">
    <w:name w:val="footer"/>
    <w:basedOn w:val="Standard"/>
    <w:link w:val="FuzeileZchn"/>
    <w:uiPriority w:val="99"/>
    <w:unhideWhenUsed/>
    <w:rsid w:val="00577F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7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797</Words>
  <Characters>5025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dc:creator>
  <cp:lastModifiedBy>Hendrik Overkamp</cp:lastModifiedBy>
  <cp:revision>14</cp:revision>
  <cp:lastPrinted>2020-09-11T03:54:00Z</cp:lastPrinted>
  <dcterms:created xsi:type="dcterms:W3CDTF">2019-05-01T19:16:00Z</dcterms:created>
  <dcterms:modified xsi:type="dcterms:W3CDTF">2020-09-20T21:00:00Z</dcterms:modified>
</cp:coreProperties>
</file>