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s7fz2bt7877n"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color w:val="548dd4"/>
                <w:sz w:val="20"/>
                <w:szCs w:val="20"/>
              </w:rPr>
            </w:pPr>
            <w:r w:rsidDel="00000000" w:rsidR="00000000" w:rsidRPr="00000000">
              <w:rPr>
                <w:color w:val="548dd4"/>
                <w:sz w:val="20"/>
                <w:szCs w:val="20"/>
                <w:rtl w:val="0"/>
              </w:rPr>
              <w:t xml:space="preserve">Durante este período, el equipo ha iniciado formalmente la fase de desarrollo mediante la ejecución del Sprint 1. Las actividades iniciales se centraron en el setup de la infraestructura, despliegue del entorno y configuración de las bases de datos (HU00.1).</w:t>
            </w:r>
          </w:p>
          <w:p w:rsidR="00000000" w:rsidDel="00000000" w:rsidP="00000000" w:rsidRDefault="00000000" w:rsidRPr="00000000" w14:paraId="0000000F">
            <w:pPr>
              <w:jc w:val="both"/>
              <w:rPr>
                <w:color w:val="548dd4"/>
                <w:sz w:val="20"/>
                <w:szCs w:val="20"/>
              </w:rPr>
            </w:pPr>
            <w:r w:rsidDel="00000000" w:rsidR="00000000" w:rsidRPr="00000000">
              <w:rPr>
                <w:color w:val="548dd4"/>
                <w:sz w:val="20"/>
                <w:szCs w:val="20"/>
                <w:rtl w:val="0"/>
              </w:rPr>
              <w:t xml:space="preserve">A nivel de software, nos enfocamos en construir el "Core" operativo del negocio, desarrollando los módulos de Gestión del catálogo de productos (HU03), Inventario de insumos (HU04), Libro de bodega/Kardex (HU06) y la Reposición y ajuste manual (HU08). Adicionalmente, por levantamiento de nuevos requisitos del cliente, se incorporó el módulo de Cotizaciones.</w:t>
            </w:r>
          </w:p>
          <w:p w:rsidR="00000000" w:rsidDel="00000000" w:rsidP="00000000" w:rsidRDefault="00000000" w:rsidRPr="00000000" w14:paraId="00000010">
            <w:pPr>
              <w:jc w:val="both"/>
              <w:rPr>
                <w:color w:val="548dd4"/>
                <w:sz w:val="20"/>
                <w:szCs w:val="20"/>
              </w:rPr>
            </w:pPr>
            <w:r w:rsidDel="00000000" w:rsidR="00000000" w:rsidRPr="00000000">
              <w:rPr>
                <w:color w:val="548dd4"/>
                <w:sz w:val="20"/>
                <w:szCs w:val="20"/>
                <w:rtl w:val="0"/>
              </w:rPr>
              <w:t xml:space="preserve">De mi parte, he liderado el desarrollo de interfaces (Frontend) para el módulo de Insumos y la implementación de una auditoría integral de Aseguramiento de Calidad (QA). Diseñé y ejecuté una suite de pruebas automatizadas destructivas (End-to-End con Playwright) para estresar los formularios, evaluar límites y garantizar la resiliencia del sistema ante vulnerabilidades como condiciones de carrera (doble envío) y fallos de renderizado.</w:t>
            </w: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bCs w:val="1"/>
                <w:color w:val="548dd4"/>
                <w:sz w:val="20"/>
                <w:szCs w:val="20"/>
              </w:rPr>
            </w:pPr>
            <w:r w:rsidDel="00000000" w:rsidR="00000000" w:rsidRPr="00000000">
              <w:rPr>
                <w:color w:val="548dd4"/>
                <w:sz w:val="20"/>
                <w:szCs w:val="20"/>
                <w:rtl w:val="0"/>
              </w:rPr>
              <w:t xml:space="preserve">No hay ajustes en los objetivos generales del proyecto. El objetivo de centralizar la gestión D2C de LUM Natural Care se mantiene intacto.</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color w:val="548dd4"/>
                <w:sz w:val="20"/>
                <w:szCs w:val="20"/>
              </w:rPr>
            </w:pPr>
            <w:r w:rsidDel="00000000" w:rsidR="00000000" w:rsidRPr="00000000">
              <w:rPr>
                <w:color w:val="548dd4"/>
                <w:sz w:val="20"/>
                <w:szCs w:val="20"/>
                <w:rtl w:val="0"/>
              </w:rPr>
              <w:t xml:space="preserve">Mantenemos el marco de trabajo ágil (Scrum). El único ajuste metodológico fue extender la duración del Sprint 1 (originalmente planificado para 1 a 2 semanas) para absorber la curva de aprendizaje de la infraestructura, las re-definiciones de requisitos (Scope Creep) y las validaciones de QA.</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spacing w:after="0" w:lineRule="auto"/>
              <w:jc w:val="both"/>
              <w:rPr>
                <w:color w:val="548dd4"/>
                <w:sz w:val="20"/>
                <w:szCs w:val="20"/>
              </w:rPr>
            </w:pPr>
            <w:r w:rsidDel="00000000" w:rsidR="00000000" w:rsidRPr="00000000">
              <w:rPr>
                <w:color w:val="548dd4"/>
                <w:sz w:val="20"/>
                <w:szCs w:val="20"/>
                <w:rtl w:val="0"/>
              </w:rPr>
              <w:t xml:space="preserve">Para este informe de avance, se presentarán las siguientes evidencias:</w:t>
            </w:r>
          </w:p>
          <w:p w:rsidR="00000000" w:rsidDel="00000000" w:rsidP="00000000" w:rsidRDefault="00000000" w:rsidRPr="00000000" w14:paraId="00000017">
            <w:pPr>
              <w:spacing w:after="0" w:lineRule="auto"/>
              <w:jc w:val="both"/>
              <w:rPr>
                <w:color w:val="548dd4"/>
                <w:sz w:val="20"/>
                <w:szCs w:val="20"/>
              </w:rPr>
            </w:pPr>
            <w:r w:rsidDel="00000000" w:rsidR="00000000" w:rsidRPr="00000000">
              <w:rPr>
                <w:rtl w:val="0"/>
              </w:rPr>
            </w:r>
          </w:p>
          <w:p w:rsidR="00000000" w:rsidDel="00000000" w:rsidP="00000000" w:rsidRDefault="00000000" w:rsidRPr="00000000" w14:paraId="00000018">
            <w:pPr>
              <w:numPr>
                <w:ilvl w:val="0"/>
                <w:numId w:val="2"/>
              </w:numPr>
              <w:spacing w:after="0" w:lineRule="auto"/>
              <w:ind w:left="720" w:hanging="360"/>
              <w:jc w:val="both"/>
              <w:rPr>
                <w:color w:val="548dd4"/>
                <w:sz w:val="20"/>
                <w:szCs w:val="20"/>
                <w:u w:val="none"/>
              </w:rPr>
            </w:pPr>
            <w:r w:rsidDel="00000000" w:rsidR="00000000" w:rsidRPr="00000000">
              <w:rPr>
                <w:b w:val="1"/>
                <w:bCs w:val="1"/>
                <w:color w:val="548dd4"/>
                <w:sz w:val="20"/>
                <w:szCs w:val="20"/>
                <w:rtl w:val="0"/>
              </w:rPr>
              <w:t xml:space="preserve">Reporte de QA y Scripts de Pruebas (Playwright):</w:t>
            </w:r>
            <w:r w:rsidDel="00000000" w:rsidR="00000000" w:rsidRPr="00000000">
              <w:rPr>
                <w:color w:val="548dd4"/>
                <w:sz w:val="20"/>
                <w:szCs w:val="20"/>
                <w:rtl w:val="0"/>
              </w:rPr>
              <w:t xml:space="preserve"> Documentación de hallazgos críticos (Double Submit, Bypass de validaciones Zod, Null Reference Exceptions) y los scripts .spec.js utilizados. Justificación: Demuestra la correcta aplicación de metodologías de testing y calidad de software (QA), asegurando que el producto final sea robusto y profesional.</w:t>
            </w:r>
          </w:p>
          <w:p w:rsidR="00000000" w:rsidDel="00000000" w:rsidP="00000000" w:rsidRDefault="00000000" w:rsidRPr="00000000" w14:paraId="00000019">
            <w:pPr>
              <w:spacing w:after="0" w:lineRule="auto"/>
              <w:ind w:left="0" w:firstLine="0"/>
              <w:jc w:val="both"/>
              <w:rPr>
                <w:color w:val="548dd4"/>
                <w:sz w:val="20"/>
                <w:szCs w:val="20"/>
              </w:rPr>
            </w:pPr>
            <w:r w:rsidDel="00000000" w:rsidR="00000000" w:rsidRPr="00000000">
              <w:rPr>
                <w:rtl w:val="0"/>
              </w:rPr>
            </w:r>
          </w:p>
          <w:p w:rsidR="00000000" w:rsidDel="00000000" w:rsidP="00000000" w:rsidRDefault="00000000" w:rsidRPr="00000000" w14:paraId="0000001A">
            <w:pPr>
              <w:numPr>
                <w:ilvl w:val="0"/>
                <w:numId w:val="2"/>
              </w:numPr>
              <w:spacing w:after="0" w:lineRule="auto"/>
              <w:ind w:left="720" w:hanging="360"/>
              <w:jc w:val="both"/>
              <w:rPr>
                <w:color w:val="548dd4"/>
                <w:sz w:val="20"/>
                <w:szCs w:val="20"/>
                <w:u w:val="none"/>
              </w:rPr>
            </w:pPr>
            <w:r w:rsidDel="00000000" w:rsidR="00000000" w:rsidRPr="00000000">
              <w:rPr>
                <w:b w:val="1"/>
                <w:bCs w:val="1"/>
                <w:color w:val="548dd4"/>
                <w:sz w:val="20"/>
                <w:szCs w:val="20"/>
                <w:rtl w:val="0"/>
              </w:rPr>
              <w:t xml:space="preserve">Repositorio de Código (Commits):</w:t>
            </w:r>
            <w:r w:rsidDel="00000000" w:rsidR="00000000" w:rsidRPr="00000000">
              <w:rPr>
                <w:color w:val="548dd4"/>
                <w:sz w:val="20"/>
                <w:szCs w:val="20"/>
                <w:rtl w:val="0"/>
              </w:rPr>
              <w:t xml:space="preserve"> Historial de subidas al repositorio que evidencian el desarrollo de los módulos de Inventario, Insumos y Cotizaciones. Justificación: Refleja el avance real en la construcción del software.</w:t>
            </w:r>
          </w:p>
          <w:p w:rsidR="00000000" w:rsidDel="00000000" w:rsidP="00000000" w:rsidRDefault="00000000" w:rsidRPr="00000000" w14:paraId="0000001B">
            <w:pPr>
              <w:spacing w:after="0" w:lineRule="auto"/>
              <w:jc w:val="both"/>
              <w:rPr>
                <w:color w:val="548dd4"/>
                <w:sz w:val="20"/>
                <w:szCs w:val="20"/>
              </w:rPr>
            </w:pPr>
            <w:r w:rsidDel="00000000" w:rsidR="00000000" w:rsidRPr="00000000">
              <w:rPr>
                <w:rtl w:val="0"/>
              </w:rPr>
            </w:r>
          </w:p>
          <w:p w:rsidR="00000000" w:rsidDel="00000000" w:rsidP="00000000" w:rsidRDefault="00000000" w:rsidRPr="00000000" w14:paraId="0000001C">
            <w:pPr>
              <w:numPr>
                <w:ilvl w:val="0"/>
                <w:numId w:val="2"/>
              </w:numPr>
              <w:spacing w:after="0" w:lineRule="auto"/>
              <w:ind w:left="720" w:hanging="360"/>
              <w:jc w:val="both"/>
              <w:rPr>
                <w:color w:val="548dd4"/>
                <w:sz w:val="20"/>
                <w:szCs w:val="20"/>
                <w:u w:val="none"/>
              </w:rPr>
            </w:pPr>
            <w:r w:rsidDel="00000000" w:rsidR="00000000" w:rsidRPr="00000000">
              <w:rPr>
                <w:b w:val="1"/>
                <w:bCs w:val="1"/>
                <w:color w:val="548dd4"/>
                <w:sz w:val="20"/>
                <w:szCs w:val="20"/>
                <w:rtl w:val="0"/>
              </w:rPr>
              <w:t xml:space="preserve">Backlog del Sprint 1 (Azure DevOps / Jira):</w:t>
            </w:r>
            <w:r w:rsidDel="00000000" w:rsidR="00000000" w:rsidRPr="00000000">
              <w:rPr>
                <w:color w:val="548dd4"/>
                <w:sz w:val="20"/>
                <w:szCs w:val="20"/>
                <w:rtl w:val="0"/>
              </w:rPr>
              <w:t xml:space="preserve"> Capturas del tablero con el estado de las historias de usuario (HU-00.1, HU-03, HU-04, HU-06, HU-08). Justificación: Evidencia la trazabilidad, asignación de responsables y uso correcto de metodologías ágiles.</w:t>
            </w:r>
          </w:p>
        </w:tc>
      </w:tr>
      <w:tr>
        <w:trPr>
          <w:cantSplit w:val="0"/>
          <w:trHeight w:val="440" w:hRule="atLeast"/>
          <w:tblHeader w:val="0"/>
        </w:trPr>
        <w:tc>
          <w:tcPr>
            <w:vAlign w:val="center"/>
          </w:tcPr>
          <w:p w:rsidR="00000000" w:rsidDel="00000000" w:rsidP="00000000" w:rsidRDefault="00000000" w:rsidRPr="00000000" w14:paraId="0000001D">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E">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2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E">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30">
            <w:pPr>
              <w:jc w:val="both"/>
              <w:rPr>
                <w:b w:val="1"/>
                <w:bCs w:val="1"/>
                <w:sz w:val="18"/>
                <w:szCs w:val="18"/>
              </w:rPr>
            </w:pPr>
            <w:r w:rsidDel="00000000" w:rsidR="00000000" w:rsidRPr="00000000">
              <w:rPr>
                <w:b w:val="1"/>
                <w:bCs w:val="1"/>
                <w:sz w:val="18"/>
                <w:szCs w:val="18"/>
                <w:rtl w:val="0"/>
              </w:rPr>
              <w:t xml:space="preserve">Despliegue y Arquitectura</w:t>
            </w:r>
            <w:r w:rsidDel="00000000" w:rsidR="00000000" w:rsidRPr="00000000">
              <w:rPr>
                <w:rtl w:val="0"/>
              </w:rPr>
            </w:r>
          </w:p>
        </w:tc>
        <w:tc>
          <w:tcPr/>
          <w:p w:rsidR="00000000" w:rsidDel="00000000" w:rsidP="00000000" w:rsidRDefault="00000000" w:rsidRPr="00000000" w14:paraId="00000031">
            <w:pPr>
              <w:jc w:val="both"/>
              <w:rPr>
                <w:rFonts w:ascii="Calibri" w:cs="Calibri" w:eastAsia="Calibri" w:hAnsi="Calibri"/>
                <w:color w:val="548dd4"/>
                <w:sz w:val="18"/>
                <w:szCs w:val="18"/>
              </w:rPr>
            </w:pPr>
            <w:r w:rsidDel="00000000" w:rsidR="00000000" w:rsidRPr="00000000">
              <w:rPr>
                <w:color w:val="548dd4"/>
                <w:sz w:val="18"/>
                <w:szCs w:val="18"/>
                <w:rtl w:val="0"/>
              </w:rPr>
              <w:t xml:space="preserve">HU-00.1: Setup de infraestructura y despliegue (3 tareas).</w:t>
            </w:r>
            <w:r w:rsidDel="00000000" w:rsidR="00000000" w:rsidRPr="00000000">
              <w:rPr>
                <w:rtl w:val="0"/>
              </w:rPr>
            </w:r>
          </w:p>
        </w:tc>
        <w:tc>
          <w:tcPr/>
          <w:p w:rsidR="00000000" w:rsidDel="00000000" w:rsidP="00000000" w:rsidRDefault="00000000" w:rsidRPr="00000000" w14:paraId="00000032">
            <w:pPr>
              <w:jc w:val="both"/>
              <w:rPr>
                <w:b w:val="1"/>
                <w:bCs w:val="1"/>
                <w:sz w:val="18"/>
                <w:szCs w:val="18"/>
              </w:rPr>
            </w:pPr>
            <w:r w:rsidDel="00000000" w:rsidR="00000000" w:rsidRPr="00000000">
              <w:rPr>
                <w:color w:val="548dd4"/>
                <w:sz w:val="18"/>
                <w:szCs w:val="18"/>
                <w:rtl w:val="0"/>
              </w:rPr>
              <w:t xml:space="preserve">Cuentas Cloud (Capa gratuita/estudiante), Repositorio Git.</w:t>
            </w:r>
            <w:r w:rsidDel="00000000" w:rsidR="00000000" w:rsidRPr="00000000">
              <w:rPr>
                <w:rFonts w:ascii="Calibri" w:cs="Calibri" w:eastAsia="Calibri" w:hAnsi="Calibri"/>
                <w:color w:val="548dd4"/>
                <w:sz w:val="18"/>
                <w:szCs w:val="18"/>
                <w:rtl w:val="0"/>
              </w:rPr>
              <w:t xml:space="preserve">.</w:t>
            </w:r>
            <w:r w:rsidDel="00000000" w:rsidR="00000000" w:rsidRPr="00000000">
              <w:rPr>
                <w:rtl w:val="0"/>
              </w:rPr>
            </w:r>
          </w:p>
        </w:tc>
        <w:tc>
          <w:tcPr/>
          <w:p w:rsidR="00000000" w:rsidDel="00000000" w:rsidP="00000000" w:rsidRDefault="00000000" w:rsidRPr="00000000" w14:paraId="00000033">
            <w:pPr>
              <w:jc w:val="both"/>
              <w:rPr>
                <w:b w:val="1"/>
                <w:bCs w:val="1"/>
                <w:sz w:val="18"/>
                <w:szCs w:val="18"/>
              </w:rPr>
            </w:pPr>
            <w:r w:rsidDel="00000000" w:rsidR="00000000" w:rsidRPr="00000000">
              <w:rPr>
                <w:color w:val="548dd4"/>
                <w:sz w:val="18"/>
                <w:szCs w:val="18"/>
                <w:rtl w:val="0"/>
              </w:rPr>
              <w:t xml:space="preserve">2 semanas</w:t>
            </w:r>
            <w:r w:rsidDel="00000000" w:rsidR="00000000" w:rsidRPr="00000000">
              <w:rPr>
                <w:rFonts w:ascii="Calibri" w:cs="Calibri" w:eastAsia="Calibri" w:hAnsi="Calibri"/>
                <w:color w:val="548dd4"/>
                <w:sz w:val="18"/>
                <w:szCs w:val="18"/>
                <w:rtl w:val="0"/>
              </w:rPr>
              <w:t xml:space="preserve"> </w:t>
            </w:r>
            <w:r w:rsidDel="00000000" w:rsidR="00000000" w:rsidRPr="00000000">
              <w:rPr>
                <w:rtl w:val="0"/>
              </w:rPr>
            </w:r>
          </w:p>
        </w:tc>
        <w:tc>
          <w:tcPr/>
          <w:p w:rsidR="00000000" w:rsidDel="00000000" w:rsidP="00000000" w:rsidRDefault="00000000" w:rsidRPr="00000000" w14:paraId="00000034">
            <w:pPr>
              <w:jc w:val="both"/>
              <w:rPr>
                <w:rFonts w:ascii="Calibri" w:cs="Calibri" w:eastAsia="Calibri" w:hAnsi="Calibri"/>
                <w:color w:val="548dd4"/>
                <w:sz w:val="18"/>
                <w:szCs w:val="18"/>
              </w:rPr>
            </w:pPr>
            <w:r w:rsidDel="00000000" w:rsidR="00000000" w:rsidRPr="00000000">
              <w:rPr>
                <w:color w:val="548dd4"/>
                <w:sz w:val="18"/>
                <w:szCs w:val="18"/>
                <w:rtl w:val="0"/>
              </w:rPr>
              <w:t xml:space="preserve">Equipo Backend</w:t>
            </w:r>
            <w:r w:rsidDel="00000000" w:rsidR="00000000" w:rsidRPr="00000000">
              <w:rPr>
                <w:rFonts w:ascii="Calibri" w:cs="Calibri" w:eastAsia="Calibri" w:hAnsi="Calibri"/>
                <w:color w:val="548dd4"/>
                <w:sz w:val="18"/>
                <w:szCs w:val="18"/>
                <w:rtl w:val="0"/>
              </w:rPr>
              <w:t xml:space="preserve">.</w:t>
            </w:r>
          </w:p>
        </w:tc>
        <w:tc>
          <w:tcPr/>
          <w:p w:rsidR="00000000" w:rsidDel="00000000" w:rsidP="00000000" w:rsidRDefault="00000000" w:rsidRPr="00000000" w14:paraId="00000035">
            <w:pPr>
              <w:jc w:val="both"/>
              <w:rPr>
                <w:rFonts w:ascii="Calibri" w:cs="Calibri" w:eastAsia="Calibri" w:hAnsi="Calibri"/>
                <w:color w:val="548dd4"/>
                <w:sz w:val="18"/>
                <w:szCs w:val="18"/>
              </w:rPr>
            </w:pPr>
            <w:r w:rsidDel="00000000" w:rsidR="00000000" w:rsidRPr="00000000">
              <w:rPr>
                <w:color w:val="548dd4"/>
                <w:sz w:val="18"/>
                <w:szCs w:val="18"/>
                <w:rtl w:val="0"/>
              </w:rPr>
              <w:t xml:space="preserve">Dificultad: Problemas con cuentas de estudiante y limitaciones de la capa gratuita, lo que retrasó el setup inicial.</w:t>
            </w:r>
            <w:r w:rsidDel="00000000" w:rsidR="00000000" w:rsidRPr="00000000">
              <w:rPr>
                <w:rtl w:val="0"/>
              </w:rPr>
            </w:r>
          </w:p>
        </w:tc>
        <w:tc>
          <w:tcPr/>
          <w:p w:rsidR="00000000" w:rsidDel="00000000" w:rsidP="00000000" w:rsidRDefault="00000000" w:rsidRPr="00000000" w14:paraId="00000036">
            <w:pPr>
              <w:jc w:val="both"/>
              <w:rPr>
                <w:rFonts w:ascii="Calibri" w:cs="Calibri" w:eastAsia="Calibri" w:hAnsi="Calibri"/>
                <w:color w:val="c00000"/>
                <w:sz w:val="16"/>
                <w:szCs w:val="16"/>
              </w:rPr>
            </w:pPr>
            <w:r w:rsidDel="00000000" w:rsidR="00000000" w:rsidRPr="00000000">
              <w:rPr>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37">
            <w:pPr>
              <w:jc w:val="both"/>
              <w:rPr>
                <w:rFonts w:ascii="Calibri" w:cs="Calibri" w:eastAsia="Calibri" w:hAnsi="Calibri"/>
                <w:color w:val="548dd4"/>
                <w:sz w:val="18"/>
                <w:szCs w:val="18"/>
              </w:rPr>
            </w:pPr>
            <w:r w:rsidDel="00000000" w:rsidR="00000000" w:rsidRPr="00000000">
              <w:rPr>
                <w:color w:val="548dd4"/>
                <w:sz w:val="18"/>
                <w:szCs w:val="18"/>
                <w:rtl w:val="0"/>
              </w:rPr>
              <w:t xml:space="preserve">Ninguno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38">
            <w:pPr>
              <w:jc w:val="both"/>
              <w:rPr>
                <w:b w:val="1"/>
                <w:bCs w:val="1"/>
                <w:sz w:val="18"/>
                <w:szCs w:val="18"/>
              </w:rPr>
            </w:pPr>
            <w:r w:rsidDel="00000000" w:rsidR="00000000" w:rsidRPr="00000000">
              <w:rPr>
                <w:b w:val="1"/>
                <w:bCs w:val="1"/>
                <w:sz w:val="18"/>
                <w:szCs w:val="18"/>
                <w:rtl w:val="0"/>
              </w:rPr>
              <w:t xml:space="preserve">Desarrollo Fullstack</w:t>
            </w:r>
          </w:p>
        </w:tc>
        <w:tc>
          <w:tcPr/>
          <w:p w:rsidR="00000000" w:rsidDel="00000000" w:rsidP="00000000" w:rsidRDefault="00000000" w:rsidRPr="00000000" w14:paraId="00000039">
            <w:pPr>
              <w:jc w:val="both"/>
              <w:rPr>
                <w:color w:val="548dd4"/>
                <w:sz w:val="18"/>
                <w:szCs w:val="18"/>
              </w:rPr>
            </w:pPr>
            <w:r w:rsidDel="00000000" w:rsidR="00000000" w:rsidRPr="00000000">
              <w:rPr>
                <w:color w:val="548dd4"/>
                <w:sz w:val="18"/>
                <w:szCs w:val="18"/>
                <w:rtl w:val="0"/>
              </w:rPr>
              <w:t xml:space="preserve">HU-03: Gestión del catálogo de productos (3 tareas).</w:t>
            </w:r>
          </w:p>
        </w:tc>
        <w:tc>
          <w:tcPr/>
          <w:p w:rsidR="00000000" w:rsidDel="00000000" w:rsidP="00000000" w:rsidRDefault="00000000" w:rsidRPr="00000000" w14:paraId="0000003A">
            <w:pPr>
              <w:jc w:val="both"/>
              <w:rPr>
                <w:rFonts w:ascii="Calibri" w:cs="Calibri" w:eastAsia="Calibri" w:hAnsi="Calibri"/>
                <w:color w:val="548dd4"/>
                <w:sz w:val="18"/>
                <w:szCs w:val="18"/>
              </w:rPr>
            </w:pPr>
            <w:r w:rsidDel="00000000" w:rsidR="00000000" w:rsidRPr="00000000">
              <w:rPr>
                <w:color w:val="548dd4"/>
                <w:sz w:val="18"/>
                <w:szCs w:val="18"/>
                <w:rtl w:val="0"/>
              </w:rPr>
              <w:t xml:space="preserve">Entorno de desarrollo, React, NestJS, Base de datos.</w:t>
            </w:r>
            <w:r w:rsidDel="00000000" w:rsidR="00000000" w:rsidRPr="00000000">
              <w:rPr>
                <w:rtl w:val="0"/>
              </w:rPr>
            </w:r>
          </w:p>
        </w:tc>
        <w:tc>
          <w:tcPr/>
          <w:p w:rsidR="00000000" w:rsidDel="00000000" w:rsidP="00000000" w:rsidRDefault="00000000" w:rsidRPr="00000000" w14:paraId="0000003B">
            <w:pPr>
              <w:jc w:val="both"/>
              <w:rPr>
                <w:rFonts w:ascii="Calibri" w:cs="Calibri" w:eastAsia="Calibri" w:hAnsi="Calibri"/>
                <w:color w:val="548dd4"/>
                <w:sz w:val="18"/>
                <w:szCs w:val="18"/>
              </w:rPr>
            </w:pPr>
            <w:r w:rsidDel="00000000" w:rsidR="00000000" w:rsidRPr="00000000">
              <w:rPr>
                <w:color w:val="548dd4"/>
                <w:sz w:val="18"/>
                <w:szCs w:val="18"/>
                <w:rtl w:val="0"/>
              </w:rPr>
              <w:t xml:space="preserve">2 semanas</w:t>
            </w:r>
            <w:r w:rsidDel="00000000" w:rsidR="00000000" w:rsidRPr="00000000">
              <w:rPr>
                <w:rtl w:val="0"/>
              </w:rPr>
            </w:r>
          </w:p>
        </w:tc>
        <w:tc>
          <w:tcPr/>
          <w:p w:rsidR="00000000" w:rsidDel="00000000" w:rsidP="00000000" w:rsidRDefault="00000000" w:rsidRPr="00000000" w14:paraId="0000003C">
            <w:pPr>
              <w:jc w:val="both"/>
              <w:rPr>
                <w:rFonts w:ascii="Calibri" w:cs="Calibri" w:eastAsia="Calibri" w:hAnsi="Calibri"/>
                <w:color w:val="548dd4"/>
                <w:sz w:val="18"/>
                <w:szCs w:val="18"/>
              </w:rPr>
            </w:pPr>
            <w:r w:rsidDel="00000000" w:rsidR="00000000" w:rsidRPr="00000000">
              <w:rPr>
                <w:color w:val="548dd4"/>
                <w:sz w:val="18"/>
                <w:szCs w:val="18"/>
                <w:rtl w:val="0"/>
              </w:rPr>
              <w:t xml:space="preserve">Equipo Backend / Frontend</w:t>
            </w:r>
            <w:r w:rsidDel="00000000" w:rsidR="00000000" w:rsidRPr="00000000">
              <w:rPr>
                <w:rtl w:val="0"/>
              </w:rPr>
            </w:r>
          </w:p>
        </w:tc>
        <w:tc>
          <w:tcPr/>
          <w:p w:rsidR="00000000" w:rsidDel="00000000" w:rsidP="00000000" w:rsidRDefault="00000000" w:rsidRPr="00000000" w14:paraId="0000003D">
            <w:pPr>
              <w:jc w:val="both"/>
              <w:rPr>
                <w:rFonts w:ascii="Calibri" w:cs="Calibri" w:eastAsia="Calibri" w:hAnsi="Calibri"/>
                <w:color w:val="548dd4"/>
                <w:sz w:val="18"/>
                <w:szCs w:val="18"/>
              </w:rPr>
            </w:pPr>
            <w:r w:rsidDel="00000000" w:rsidR="00000000" w:rsidRPr="00000000">
              <w:rPr>
                <w:color w:val="548dd4"/>
                <w:sz w:val="18"/>
                <w:szCs w:val="18"/>
                <w:rtl w:val="0"/>
              </w:rPr>
              <w:t xml:space="preserve">Dificultad: Lógica de validación compleja. Facilitador: Trabajo en equipo dividido por fortalezas.</w:t>
            </w:r>
            <w:r w:rsidDel="00000000" w:rsidR="00000000" w:rsidRPr="00000000">
              <w:rPr>
                <w:rtl w:val="0"/>
              </w:rPr>
            </w:r>
          </w:p>
        </w:tc>
        <w:tc>
          <w:tcPr/>
          <w:p w:rsidR="00000000" w:rsidDel="00000000" w:rsidP="00000000" w:rsidRDefault="00000000" w:rsidRPr="00000000" w14:paraId="0000003E">
            <w:pPr>
              <w:jc w:val="both"/>
              <w:rPr>
                <w:rFonts w:ascii="Calibri" w:cs="Calibri" w:eastAsia="Calibri" w:hAnsi="Calibri"/>
                <w:color w:val="548dd4"/>
                <w:sz w:val="18"/>
                <w:szCs w:val="18"/>
              </w:rPr>
            </w:pPr>
            <w:r w:rsidDel="00000000" w:rsidR="00000000" w:rsidRPr="00000000">
              <w:rPr>
                <w:color w:val="548dd4"/>
                <w:sz w:val="18"/>
                <w:szCs w:val="18"/>
                <w:rtl w:val="0"/>
              </w:rPr>
              <w:t xml:space="preserve">En curso</w:t>
            </w: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color w:val="548dd4"/>
                <w:sz w:val="18"/>
                <w:szCs w:val="18"/>
              </w:rPr>
            </w:pPr>
            <w:r w:rsidDel="00000000" w:rsidR="00000000" w:rsidRPr="00000000">
              <w:rPr>
                <w:color w:val="548dd4"/>
                <w:sz w:val="18"/>
                <w:szCs w:val="18"/>
                <w:rtl w:val="0"/>
              </w:rPr>
              <w:t xml:space="preserve">Ninguno.</w:t>
            </w: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40">
            <w:pPr>
              <w:jc w:val="both"/>
              <w:rPr>
                <w:b w:val="1"/>
                <w:bCs w:val="1"/>
                <w:sz w:val="18"/>
                <w:szCs w:val="18"/>
              </w:rPr>
            </w:pPr>
            <w:r w:rsidDel="00000000" w:rsidR="00000000" w:rsidRPr="00000000">
              <w:rPr>
                <w:b w:val="1"/>
                <w:bCs w:val="1"/>
                <w:sz w:val="18"/>
                <w:szCs w:val="18"/>
                <w:rtl w:val="0"/>
              </w:rPr>
              <w:t xml:space="preserve">Desarrollo Frontend y QA</w:t>
            </w:r>
          </w:p>
        </w:tc>
        <w:tc>
          <w:tcPr/>
          <w:p w:rsidR="00000000" w:rsidDel="00000000" w:rsidP="00000000" w:rsidRDefault="00000000" w:rsidRPr="00000000" w14:paraId="00000041">
            <w:pPr>
              <w:jc w:val="both"/>
              <w:rPr>
                <w:color w:val="548dd4"/>
                <w:sz w:val="18"/>
                <w:szCs w:val="18"/>
              </w:rPr>
            </w:pPr>
            <w:r w:rsidDel="00000000" w:rsidR="00000000" w:rsidRPr="00000000">
              <w:rPr>
                <w:color w:val="548dd4"/>
                <w:sz w:val="18"/>
                <w:szCs w:val="18"/>
                <w:rtl w:val="0"/>
              </w:rPr>
              <w:t xml:space="preserve">HU-04: Inventario de insumos (2 tareas).</w:t>
            </w:r>
          </w:p>
        </w:tc>
        <w:tc>
          <w:tcPr/>
          <w:p w:rsidR="00000000" w:rsidDel="00000000" w:rsidP="00000000" w:rsidRDefault="00000000" w:rsidRPr="00000000" w14:paraId="00000042">
            <w:pPr>
              <w:jc w:val="both"/>
              <w:rPr>
                <w:color w:val="548dd4"/>
                <w:sz w:val="18"/>
                <w:szCs w:val="18"/>
              </w:rPr>
            </w:pPr>
            <w:r w:rsidDel="00000000" w:rsidR="00000000" w:rsidRPr="00000000">
              <w:rPr>
                <w:color w:val="548dd4"/>
                <w:sz w:val="18"/>
                <w:szCs w:val="18"/>
                <w:rtl w:val="0"/>
              </w:rPr>
              <w:t xml:space="preserve">React, Tailwind, Zod, Playwright (Testing).</w:t>
            </w:r>
          </w:p>
        </w:tc>
        <w:tc>
          <w:tcPr/>
          <w:p w:rsidR="00000000" w:rsidDel="00000000" w:rsidP="00000000" w:rsidRDefault="00000000" w:rsidRPr="00000000" w14:paraId="00000043">
            <w:pPr>
              <w:jc w:val="both"/>
              <w:rPr>
                <w:color w:val="548dd4"/>
                <w:sz w:val="18"/>
                <w:szCs w:val="18"/>
              </w:rPr>
            </w:pPr>
            <w:r w:rsidDel="00000000" w:rsidR="00000000" w:rsidRPr="00000000">
              <w:rPr>
                <w:color w:val="548dd4"/>
                <w:sz w:val="18"/>
                <w:szCs w:val="18"/>
                <w:rtl w:val="0"/>
              </w:rPr>
              <w:t xml:space="preserve">1.5 semanas</w:t>
            </w:r>
          </w:p>
        </w:tc>
        <w:tc>
          <w:tcPr/>
          <w:p w:rsidR="00000000" w:rsidDel="00000000" w:rsidP="00000000" w:rsidRDefault="00000000" w:rsidRPr="00000000" w14:paraId="00000044">
            <w:pPr>
              <w:jc w:val="both"/>
              <w:rPr>
                <w:color w:val="548dd4"/>
                <w:sz w:val="18"/>
                <w:szCs w:val="18"/>
              </w:rPr>
            </w:pPr>
            <w:r w:rsidDel="00000000" w:rsidR="00000000" w:rsidRPr="00000000">
              <w:rPr>
                <w:color w:val="548dd4"/>
                <w:sz w:val="18"/>
                <w:szCs w:val="18"/>
                <w:rtl w:val="0"/>
              </w:rPr>
              <w:t xml:space="preserve">Alexis Margas</w:t>
            </w:r>
          </w:p>
        </w:tc>
        <w:tc>
          <w:tcPr/>
          <w:p w:rsidR="00000000" w:rsidDel="00000000" w:rsidP="00000000" w:rsidRDefault="00000000" w:rsidRPr="00000000" w14:paraId="00000045">
            <w:pPr>
              <w:jc w:val="both"/>
              <w:rPr>
                <w:color w:val="548dd4"/>
                <w:sz w:val="18"/>
                <w:szCs w:val="18"/>
              </w:rPr>
            </w:pPr>
            <w:r w:rsidDel="00000000" w:rsidR="00000000" w:rsidRPr="00000000">
              <w:rPr>
                <w:color w:val="548dd4"/>
                <w:sz w:val="18"/>
                <w:szCs w:val="18"/>
                <w:rtl w:val="0"/>
              </w:rPr>
              <w:t xml:space="preserve">Facilitador: Uso de herramientas de Inteligencia Artificial para acelerar la escritura de scripts de prueba y validación de UI.</w:t>
            </w:r>
          </w:p>
        </w:tc>
        <w:tc>
          <w:tcPr/>
          <w:p w:rsidR="00000000" w:rsidDel="00000000" w:rsidP="00000000" w:rsidRDefault="00000000" w:rsidRPr="00000000" w14:paraId="00000046">
            <w:pPr>
              <w:jc w:val="both"/>
              <w:rPr>
                <w:color w:val="548dd4"/>
                <w:sz w:val="18"/>
                <w:szCs w:val="18"/>
              </w:rPr>
            </w:pPr>
            <w:r w:rsidDel="00000000" w:rsidR="00000000" w:rsidRPr="00000000">
              <w:rPr>
                <w:color w:val="548dd4"/>
                <w:sz w:val="18"/>
                <w:szCs w:val="18"/>
                <w:rtl w:val="0"/>
              </w:rPr>
              <w:t xml:space="preserve">Completado</w:t>
            </w:r>
          </w:p>
        </w:tc>
        <w:tc>
          <w:tcPr/>
          <w:p w:rsidR="00000000" w:rsidDel="00000000" w:rsidP="00000000" w:rsidRDefault="00000000" w:rsidRPr="00000000" w14:paraId="00000047">
            <w:pPr>
              <w:jc w:val="both"/>
              <w:rPr>
                <w:color w:val="548dd4"/>
                <w:sz w:val="18"/>
                <w:szCs w:val="18"/>
              </w:rPr>
            </w:pPr>
            <w:r w:rsidDel="00000000" w:rsidR="00000000" w:rsidRPr="00000000">
              <w:rPr>
                <w:color w:val="548dd4"/>
                <w:sz w:val="18"/>
                <w:szCs w:val="18"/>
                <w:rtl w:val="0"/>
              </w:rPr>
              <w:t xml:space="preserve">Se separó de Productos por petición del cliente.</w:t>
            </w:r>
          </w:p>
        </w:tc>
      </w:tr>
      <w:tr>
        <w:trPr>
          <w:cantSplit w:val="0"/>
          <w:trHeight w:val="2410" w:hRule="atLeast"/>
          <w:tblHeader w:val="0"/>
        </w:trPr>
        <w:tc>
          <w:tcPr/>
          <w:p w:rsidR="00000000" w:rsidDel="00000000" w:rsidP="00000000" w:rsidRDefault="00000000" w:rsidRPr="00000000" w14:paraId="00000048">
            <w:pPr>
              <w:jc w:val="both"/>
              <w:rPr>
                <w:b w:val="1"/>
                <w:bCs w:val="1"/>
                <w:sz w:val="18"/>
                <w:szCs w:val="18"/>
              </w:rPr>
            </w:pPr>
            <w:r w:rsidDel="00000000" w:rsidR="00000000" w:rsidRPr="00000000">
              <w:rPr>
                <w:b w:val="1"/>
                <w:bCs w:val="1"/>
                <w:sz w:val="18"/>
                <w:szCs w:val="18"/>
                <w:rtl w:val="0"/>
              </w:rPr>
              <w:t xml:space="preserve">Desarrollo Fullstack</w:t>
            </w:r>
          </w:p>
        </w:tc>
        <w:tc>
          <w:tcPr/>
          <w:p w:rsidR="00000000" w:rsidDel="00000000" w:rsidP="00000000" w:rsidRDefault="00000000" w:rsidRPr="00000000" w14:paraId="00000049">
            <w:pPr>
              <w:jc w:val="both"/>
              <w:rPr>
                <w:color w:val="548dd4"/>
                <w:sz w:val="18"/>
                <w:szCs w:val="18"/>
              </w:rPr>
            </w:pPr>
            <w:r w:rsidDel="00000000" w:rsidR="00000000" w:rsidRPr="00000000">
              <w:rPr>
                <w:color w:val="548dd4"/>
                <w:sz w:val="18"/>
                <w:szCs w:val="18"/>
                <w:rtl w:val="0"/>
              </w:rPr>
              <w:t xml:space="preserve">HU-06: Libro de bodega del Kardex (2 tareas).</w:t>
            </w:r>
          </w:p>
        </w:tc>
        <w:tc>
          <w:tcPr/>
          <w:p w:rsidR="00000000" w:rsidDel="00000000" w:rsidP="00000000" w:rsidRDefault="00000000" w:rsidRPr="00000000" w14:paraId="0000004A">
            <w:pPr>
              <w:jc w:val="both"/>
              <w:rPr>
                <w:color w:val="548dd4"/>
                <w:sz w:val="18"/>
                <w:szCs w:val="18"/>
              </w:rPr>
            </w:pPr>
            <w:r w:rsidDel="00000000" w:rsidR="00000000" w:rsidRPr="00000000">
              <w:rPr>
                <w:color w:val="548dd4"/>
                <w:sz w:val="18"/>
                <w:szCs w:val="18"/>
                <w:rtl w:val="0"/>
              </w:rPr>
              <w:t xml:space="preserve">Entorno de desarrollo, Base de datos relacional.</w:t>
            </w:r>
          </w:p>
        </w:tc>
        <w:tc>
          <w:tcPr/>
          <w:p w:rsidR="00000000" w:rsidDel="00000000" w:rsidP="00000000" w:rsidRDefault="00000000" w:rsidRPr="00000000" w14:paraId="0000004B">
            <w:pPr>
              <w:jc w:val="both"/>
              <w:rPr>
                <w:color w:val="548dd4"/>
                <w:sz w:val="18"/>
                <w:szCs w:val="18"/>
              </w:rPr>
            </w:pPr>
            <w:r w:rsidDel="00000000" w:rsidR="00000000" w:rsidRPr="00000000">
              <w:rPr>
                <w:color w:val="548dd4"/>
                <w:sz w:val="18"/>
                <w:szCs w:val="18"/>
                <w:rtl w:val="0"/>
              </w:rPr>
              <w:t xml:space="preserve">1.5 semanas</w:t>
            </w:r>
          </w:p>
        </w:tc>
        <w:tc>
          <w:tcPr/>
          <w:p w:rsidR="00000000" w:rsidDel="00000000" w:rsidP="00000000" w:rsidRDefault="00000000" w:rsidRPr="00000000" w14:paraId="0000004C">
            <w:pPr>
              <w:jc w:val="both"/>
              <w:rPr>
                <w:color w:val="548dd4"/>
                <w:sz w:val="18"/>
                <w:szCs w:val="18"/>
              </w:rPr>
            </w:pPr>
            <w:r w:rsidDel="00000000" w:rsidR="00000000" w:rsidRPr="00000000">
              <w:rPr>
                <w:color w:val="548dd4"/>
                <w:sz w:val="18"/>
                <w:szCs w:val="18"/>
                <w:rtl w:val="0"/>
              </w:rPr>
              <w:t xml:space="preserve">Equipo Backend</w:t>
            </w:r>
          </w:p>
        </w:tc>
        <w:tc>
          <w:tcPr/>
          <w:p w:rsidR="00000000" w:rsidDel="00000000" w:rsidP="00000000" w:rsidRDefault="00000000" w:rsidRPr="00000000" w14:paraId="0000004D">
            <w:pPr>
              <w:jc w:val="both"/>
              <w:rPr>
                <w:color w:val="548dd4"/>
                <w:sz w:val="18"/>
                <w:szCs w:val="18"/>
              </w:rPr>
            </w:pPr>
            <w:r w:rsidDel="00000000" w:rsidR="00000000" w:rsidRPr="00000000">
              <w:rPr>
                <w:color w:val="548dd4"/>
                <w:sz w:val="18"/>
                <w:szCs w:val="18"/>
                <w:rtl w:val="0"/>
              </w:rPr>
              <w:t xml:space="preserve">Dificultad: Complejidad en la transaccionalidad de los datos.</w:t>
            </w:r>
          </w:p>
        </w:tc>
        <w:tc>
          <w:tcPr/>
          <w:p w:rsidR="00000000" w:rsidDel="00000000" w:rsidP="00000000" w:rsidRDefault="00000000" w:rsidRPr="00000000" w14:paraId="0000004E">
            <w:pPr>
              <w:jc w:val="both"/>
              <w:rPr>
                <w:color w:val="548dd4"/>
                <w:sz w:val="18"/>
                <w:szCs w:val="18"/>
              </w:rPr>
            </w:pPr>
            <w:r w:rsidDel="00000000" w:rsidR="00000000" w:rsidRPr="00000000">
              <w:rPr>
                <w:color w:val="548dd4"/>
                <w:sz w:val="18"/>
                <w:szCs w:val="18"/>
                <w:rtl w:val="0"/>
              </w:rPr>
              <w:t xml:space="preserve">En curso </w:t>
            </w:r>
          </w:p>
        </w:tc>
        <w:tc>
          <w:tcPr/>
          <w:p w:rsidR="00000000" w:rsidDel="00000000" w:rsidP="00000000" w:rsidRDefault="00000000" w:rsidRPr="00000000" w14:paraId="0000004F">
            <w:pPr>
              <w:jc w:val="both"/>
              <w:rPr>
                <w:color w:val="548dd4"/>
                <w:sz w:val="18"/>
                <w:szCs w:val="18"/>
              </w:rPr>
            </w:pPr>
            <w:r w:rsidDel="00000000" w:rsidR="00000000" w:rsidRPr="00000000">
              <w:rPr>
                <w:color w:val="548dd4"/>
                <w:sz w:val="18"/>
                <w:szCs w:val="18"/>
                <w:rtl w:val="0"/>
              </w:rPr>
              <w:t xml:space="preserve">Ninguno.</w:t>
            </w:r>
          </w:p>
        </w:tc>
      </w:tr>
      <w:tr>
        <w:trPr>
          <w:cantSplit w:val="0"/>
          <w:trHeight w:val="2410" w:hRule="atLeast"/>
          <w:tblHeader w:val="0"/>
        </w:trPr>
        <w:tc>
          <w:tcPr/>
          <w:p w:rsidR="00000000" w:rsidDel="00000000" w:rsidP="00000000" w:rsidRDefault="00000000" w:rsidRPr="00000000" w14:paraId="00000050">
            <w:pPr>
              <w:jc w:val="both"/>
              <w:rPr>
                <w:b w:val="1"/>
                <w:bCs w:val="1"/>
                <w:sz w:val="18"/>
                <w:szCs w:val="18"/>
              </w:rPr>
            </w:pPr>
            <w:r w:rsidDel="00000000" w:rsidR="00000000" w:rsidRPr="00000000">
              <w:rPr>
                <w:b w:val="1"/>
                <w:bCs w:val="1"/>
                <w:sz w:val="18"/>
                <w:szCs w:val="18"/>
                <w:rtl w:val="0"/>
              </w:rPr>
              <w:t xml:space="preserve">Desarrollo Fullstack</w:t>
            </w:r>
          </w:p>
        </w:tc>
        <w:tc>
          <w:tcPr/>
          <w:p w:rsidR="00000000" w:rsidDel="00000000" w:rsidP="00000000" w:rsidRDefault="00000000" w:rsidRPr="00000000" w14:paraId="00000051">
            <w:pPr>
              <w:jc w:val="both"/>
              <w:rPr>
                <w:color w:val="548dd4"/>
                <w:sz w:val="18"/>
                <w:szCs w:val="18"/>
              </w:rPr>
            </w:pPr>
            <w:r w:rsidDel="00000000" w:rsidR="00000000" w:rsidRPr="00000000">
              <w:rPr>
                <w:color w:val="548dd4"/>
                <w:sz w:val="18"/>
                <w:szCs w:val="18"/>
                <w:rtl w:val="0"/>
              </w:rPr>
              <w:t xml:space="preserve">HU-08: Reposición y ajuste manual (2 tareas).</w:t>
            </w:r>
          </w:p>
        </w:tc>
        <w:tc>
          <w:tcPr/>
          <w:p w:rsidR="00000000" w:rsidDel="00000000" w:rsidP="00000000" w:rsidRDefault="00000000" w:rsidRPr="00000000" w14:paraId="00000052">
            <w:pPr>
              <w:jc w:val="both"/>
              <w:rPr>
                <w:color w:val="548dd4"/>
                <w:sz w:val="18"/>
                <w:szCs w:val="18"/>
              </w:rPr>
            </w:pPr>
            <w:r w:rsidDel="00000000" w:rsidR="00000000" w:rsidRPr="00000000">
              <w:rPr>
                <w:color w:val="548dd4"/>
                <w:sz w:val="18"/>
                <w:szCs w:val="18"/>
                <w:rtl w:val="0"/>
              </w:rPr>
              <w:t xml:space="preserve">Entorno de desarrollo, React, NestJS.</w:t>
            </w:r>
          </w:p>
        </w:tc>
        <w:tc>
          <w:tcPr/>
          <w:p w:rsidR="00000000" w:rsidDel="00000000" w:rsidP="00000000" w:rsidRDefault="00000000" w:rsidRPr="00000000" w14:paraId="00000053">
            <w:pPr>
              <w:jc w:val="both"/>
              <w:rPr>
                <w:color w:val="548dd4"/>
                <w:sz w:val="18"/>
                <w:szCs w:val="18"/>
              </w:rPr>
            </w:pPr>
            <w:r w:rsidDel="00000000" w:rsidR="00000000" w:rsidRPr="00000000">
              <w:rPr>
                <w:color w:val="548dd4"/>
                <w:sz w:val="18"/>
                <w:szCs w:val="18"/>
                <w:rtl w:val="0"/>
              </w:rPr>
              <w:t xml:space="preserve">1 semana</w:t>
            </w:r>
          </w:p>
        </w:tc>
        <w:tc>
          <w:tcPr/>
          <w:p w:rsidR="00000000" w:rsidDel="00000000" w:rsidP="00000000" w:rsidRDefault="00000000" w:rsidRPr="00000000" w14:paraId="00000054">
            <w:pPr>
              <w:jc w:val="both"/>
              <w:rPr>
                <w:color w:val="548dd4"/>
                <w:sz w:val="18"/>
                <w:szCs w:val="18"/>
              </w:rPr>
            </w:pPr>
            <w:r w:rsidDel="00000000" w:rsidR="00000000" w:rsidRPr="00000000">
              <w:rPr>
                <w:color w:val="548dd4"/>
                <w:sz w:val="18"/>
                <w:szCs w:val="18"/>
                <w:rtl w:val="0"/>
              </w:rPr>
              <w:t xml:space="preserve">Equipo Backend</w:t>
            </w:r>
          </w:p>
        </w:tc>
        <w:tc>
          <w:tcPr/>
          <w:p w:rsidR="00000000" w:rsidDel="00000000" w:rsidP="00000000" w:rsidRDefault="00000000" w:rsidRPr="00000000" w14:paraId="00000055">
            <w:pPr>
              <w:jc w:val="both"/>
              <w:rPr>
                <w:color w:val="548dd4"/>
                <w:sz w:val="18"/>
                <w:szCs w:val="18"/>
              </w:rPr>
            </w:pPr>
            <w:r w:rsidDel="00000000" w:rsidR="00000000" w:rsidRPr="00000000">
              <w:rPr>
                <w:color w:val="548dd4"/>
                <w:sz w:val="18"/>
                <w:szCs w:val="18"/>
                <w:rtl w:val="0"/>
              </w:rPr>
              <w:t xml:space="preserve">Dificultad: Sincronización asíncrona de los datos.</w:t>
            </w:r>
          </w:p>
        </w:tc>
        <w:tc>
          <w:tcPr/>
          <w:p w:rsidR="00000000" w:rsidDel="00000000" w:rsidP="00000000" w:rsidRDefault="00000000" w:rsidRPr="00000000" w14:paraId="00000056">
            <w:pPr>
              <w:jc w:val="both"/>
              <w:rPr>
                <w:color w:val="548dd4"/>
                <w:sz w:val="18"/>
                <w:szCs w:val="18"/>
              </w:rPr>
            </w:pPr>
            <w:r w:rsidDel="00000000" w:rsidR="00000000" w:rsidRPr="00000000">
              <w:rPr>
                <w:color w:val="548dd4"/>
                <w:sz w:val="18"/>
                <w:szCs w:val="18"/>
                <w:rtl w:val="0"/>
              </w:rPr>
              <w:t xml:space="preserve">En curso</w:t>
            </w:r>
          </w:p>
        </w:tc>
        <w:tc>
          <w:tcPr/>
          <w:p w:rsidR="00000000" w:rsidDel="00000000" w:rsidP="00000000" w:rsidRDefault="00000000" w:rsidRPr="00000000" w14:paraId="00000057">
            <w:pPr>
              <w:jc w:val="both"/>
              <w:rPr>
                <w:color w:val="548dd4"/>
                <w:sz w:val="18"/>
                <w:szCs w:val="18"/>
              </w:rPr>
            </w:pPr>
            <w:r w:rsidDel="00000000" w:rsidR="00000000" w:rsidRPr="00000000">
              <w:rPr>
                <w:color w:val="548dd4"/>
                <w:sz w:val="18"/>
                <w:szCs w:val="18"/>
                <w:rtl w:val="0"/>
              </w:rPr>
              <w:t xml:space="preserve">Ninguno.</w:t>
            </w:r>
          </w:p>
        </w:tc>
      </w:tr>
    </w:tbl>
    <w:p w:rsidR="00000000" w:rsidDel="00000000" w:rsidP="00000000" w:rsidRDefault="00000000" w:rsidRPr="00000000" w14:paraId="00000058">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9">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B">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C">
            <w:pPr>
              <w:jc w:val="both"/>
              <w:rPr>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tl w:val="0"/>
              </w:rPr>
            </w:r>
          </w:p>
          <w:p w:rsidR="00000000" w:rsidDel="00000000" w:rsidP="00000000" w:rsidRDefault="00000000" w:rsidRPr="00000000" w14:paraId="0000005D">
            <w:pPr>
              <w:spacing w:after="0" w:before="0" w:lineRule="auto"/>
              <w:jc w:val="both"/>
              <w:rPr>
                <w:color w:val="548dd4"/>
                <w:sz w:val="20"/>
                <w:szCs w:val="20"/>
              </w:rPr>
            </w:pPr>
            <w:r w:rsidDel="00000000" w:rsidR="00000000" w:rsidRPr="00000000">
              <w:rPr>
                <w:b w:val="1"/>
                <w:bCs w:val="1"/>
                <w:color w:val="548dd4"/>
                <w:sz w:val="20"/>
                <w:szCs w:val="20"/>
                <w:rtl w:val="0"/>
              </w:rPr>
              <w:t xml:space="preserve">Dificultades</w:t>
            </w:r>
            <w:r w:rsidDel="00000000" w:rsidR="00000000" w:rsidRPr="00000000">
              <w:rPr>
                <w:color w:val="548dd4"/>
                <w:sz w:val="20"/>
                <w:szCs w:val="20"/>
                <w:rtl w:val="0"/>
              </w:rPr>
              <w:t xml:space="preserve">: Hemos enfrentado tres grandes obstáculos: </w:t>
            </w:r>
          </w:p>
          <w:p w:rsidR="00000000" w:rsidDel="00000000" w:rsidP="00000000" w:rsidRDefault="00000000" w:rsidRPr="00000000" w14:paraId="0000005E">
            <w:pPr>
              <w:spacing w:after="0" w:before="0" w:lineRule="auto"/>
              <w:jc w:val="both"/>
              <w:rPr>
                <w:color w:val="548dd4"/>
                <w:sz w:val="20"/>
                <w:szCs w:val="20"/>
              </w:rPr>
            </w:pPr>
            <w:r w:rsidDel="00000000" w:rsidR="00000000" w:rsidRPr="00000000">
              <w:rPr>
                <w:rtl w:val="0"/>
              </w:rPr>
            </w:r>
          </w:p>
          <w:p w:rsidR="00000000" w:rsidDel="00000000" w:rsidP="00000000" w:rsidRDefault="00000000" w:rsidRPr="00000000" w14:paraId="0000005F">
            <w:pPr>
              <w:numPr>
                <w:ilvl w:val="0"/>
                <w:numId w:val="1"/>
              </w:numPr>
              <w:spacing w:after="0" w:before="0" w:lineRule="auto"/>
              <w:ind w:left="720" w:hanging="360"/>
              <w:jc w:val="both"/>
              <w:rPr>
                <w:color w:val="548dd4"/>
                <w:sz w:val="20"/>
                <w:szCs w:val="20"/>
                <w:u w:val="none"/>
              </w:rPr>
            </w:pPr>
            <w:r w:rsidDel="00000000" w:rsidR="00000000" w:rsidRPr="00000000">
              <w:rPr>
                <w:color w:val="548dd4"/>
                <w:sz w:val="20"/>
                <w:szCs w:val="20"/>
                <w:rtl w:val="0"/>
              </w:rPr>
              <w:t xml:space="preserve">Problemas técnicos con la configuración del entorno y las limitaciones de las cuentas Cloud de estudiante. </w:t>
            </w:r>
          </w:p>
          <w:p w:rsidR="00000000" w:rsidDel="00000000" w:rsidP="00000000" w:rsidRDefault="00000000" w:rsidRPr="00000000" w14:paraId="00000060">
            <w:pPr>
              <w:numPr>
                <w:ilvl w:val="0"/>
                <w:numId w:val="1"/>
              </w:numPr>
              <w:spacing w:after="0" w:before="0" w:lineRule="auto"/>
              <w:ind w:left="720" w:hanging="360"/>
              <w:jc w:val="both"/>
              <w:rPr>
                <w:color w:val="548dd4"/>
                <w:sz w:val="20"/>
                <w:szCs w:val="20"/>
                <w:u w:val="none"/>
              </w:rPr>
            </w:pPr>
            <w:r w:rsidDel="00000000" w:rsidR="00000000" w:rsidRPr="00000000">
              <w:rPr>
                <w:color w:val="548dd4"/>
                <w:sz w:val="20"/>
                <w:szCs w:val="20"/>
                <w:rtl w:val="0"/>
              </w:rPr>
              <w:t xml:space="preserve">Cambios en el modelo de negocio por el cobro inesperado de la API de WhatsApp/Instagram, lo que nos obligó a investigar alternativas. </w:t>
            </w:r>
          </w:p>
          <w:p w:rsidR="00000000" w:rsidDel="00000000" w:rsidP="00000000" w:rsidRDefault="00000000" w:rsidRPr="00000000" w14:paraId="00000061">
            <w:pPr>
              <w:numPr>
                <w:ilvl w:val="0"/>
                <w:numId w:val="1"/>
              </w:numPr>
              <w:spacing w:after="0" w:before="0" w:lineRule="auto"/>
              <w:ind w:left="720" w:hanging="360"/>
              <w:jc w:val="both"/>
              <w:rPr>
                <w:color w:val="548dd4"/>
                <w:sz w:val="20"/>
                <w:szCs w:val="20"/>
                <w:u w:val="none"/>
              </w:rPr>
            </w:pPr>
            <w:r w:rsidDel="00000000" w:rsidR="00000000" w:rsidRPr="00000000">
              <w:rPr>
                <w:color w:val="548dd4"/>
                <w:sz w:val="20"/>
                <w:szCs w:val="20"/>
                <w:rtl w:val="0"/>
              </w:rPr>
              <w:t xml:space="preserve">Nuevos requerimientos del cliente tras las presentaciones de mockups (ej. agregar el módulo de Cotizaciones).</w:t>
            </w:r>
          </w:p>
          <w:p w:rsidR="00000000" w:rsidDel="00000000" w:rsidP="00000000" w:rsidRDefault="00000000" w:rsidRPr="00000000" w14:paraId="00000062">
            <w:pPr>
              <w:spacing w:after="0" w:before="0" w:lineRule="auto"/>
              <w:jc w:val="both"/>
              <w:rPr>
                <w:color w:val="548dd4"/>
                <w:sz w:val="20"/>
                <w:szCs w:val="20"/>
              </w:rPr>
            </w:pPr>
            <w:r w:rsidDel="00000000" w:rsidR="00000000" w:rsidRPr="00000000">
              <w:rPr>
                <w:rtl w:val="0"/>
              </w:rPr>
            </w:r>
          </w:p>
          <w:p w:rsidR="00000000" w:rsidDel="00000000" w:rsidP="00000000" w:rsidRDefault="00000000" w:rsidRPr="00000000" w14:paraId="00000063">
            <w:pPr>
              <w:spacing w:after="0" w:before="0" w:lineRule="auto"/>
              <w:jc w:val="both"/>
              <w:rPr>
                <w:color w:val="548dd4"/>
                <w:sz w:val="20"/>
                <w:szCs w:val="20"/>
              </w:rPr>
            </w:pPr>
            <w:r w:rsidDel="00000000" w:rsidR="00000000" w:rsidRPr="00000000">
              <w:rPr>
                <w:b w:val="1"/>
                <w:bCs w:val="1"/>
                <w:color w:val="548dd4"/>
                <w:sz w:val="20"/>
                <w:szCs w:val="20"/>
                <w:rtl w:val="0"/>
              </w:rPr>
              <w:t xml:space="preserve">Acciones tomadas</w:t>
            </w:r>
            <w:r w:rsidDel="00000000" w:rsidR="00000000" w:rsidRPr="00000000">
              <w:rPr>
                <w:color w:val="548dd4"/>
                <w:sz w:val="20"/>
                <w:szCs w:val="20"/>
                <w:rtl w:val="0"/>
              </w:rPr>
              <w:t xml:space="preserve">: Para solucionarlo, fuimos transparentes con el cliente sobre las limitaciones tecnológicas gratuitas, reestructuramos nuestro Backlog para incluir las nuevas peticiones y establecimos una división del trabajo basada estrictamente en fortalezas técnicas.</w:t>
            </w:r>
          </w:p>
          <w:p w:rsidR="00000000" w:rsidDel="00000000" w:rsidP="00000000" w:rsidRDefault="00000000" w:rsidRPr="00000000" w14:paraId="00000064">
            <w:pPr>
              <w:spacing w:after="0" w:before="0" w:lineRule="auto"/>
              <w:jc w:val="both"/>
              <w:rPr>
                <w:color w:val="548dd4"/>
                <w:sz w:val="20"/>
                <w:szCs w:val="20"/>
              </w:rPr>
            </w:pPr>
            <w:r w:rsidDel="00000000" w:rsidR="00000000" w:rsidRPr="00000000">
              <w:rPr>
                <w:rtl w:val="0"/>
              </w:rPr>
            </w:r>
          </w:p>
        </w:tc>
      </w:tr>
    </w:tbl>
    <w:p w:rsidR="00000000" w:rsidDel="00000000" w:rsidP="00000000" w:rsidRDefault="00000000" w:rsidRPr="00000000" w14:paraId="00000065">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6">
            <w:pPr>
              <w:jc w:val="both"/>
              <w:rPr>
                <w:color w:val="1f3864"/>
              </w:rPr>
            </w:pPr>
            <w:r w:rsidDel="00000000" w:rsidR="00000000" w:rsidRPr="00000000">
              <w:rPr>
                <w:rFonts w:ascii="Calibri" w:cs="Calibri" w:eastAsia="Calibri" w:hAnsi="Calibri"/>
                <w:color w:val="1f3864"/>
                <w:rtl w:val="0"/>
              </w:rPr>
              <w:t xml:space="preserve">Actividades ajustadas o eliminadas:</w:t>
            </w:r>
            <w:r w:rsidDel="00000000" w:rsidR="00000000" w:rsidRPr="00000000">
              <w:rPr>
                <w:rtl w:val="0"/>
              </w:rPr>
            </w:r>
          </w:p>
          <w:p w:rsidR="00000000" w:rsidDel="00000000" w:rsidP="00000000" w:rsidRDefault="00000000" w:rsidRPr="00000000" w14:paraId="00000067">
            <w:pPr>
              <w:spacing w:after="0" w:before="0" w:lineRule="auto"/>
              <w:jc w:val="both"/>
              <w:rPr>
                <w:color w:val="548dd4"/>
              </w:rPr>
            </w:pPr>
            <w:r w:rsidDel="00000000" w:rsidR="00000000" w:rsidRPr="00000000">
              <w:rPr>
                <w:b w:val="1"/>
                <w:bCs w:val="1"/>
                <w:color w:val="548dd4"/>
                <w:rtl w:val="0"/>
              </w:rPr>
              <w:t xml:space="preserve">Ajustes</w:t>
            </w:r>
            <w:r w:rsidDel="00000000" w:rsidR="00000000" w:rsidRPr="00000000">
              <w:rPr>
                <w:color w:val="548dd4"/>
                <w:rtl w:val="0"/>
              </w:rPr>
              <w:t xml:space="preserve">: Separamos la historia original de "Inventario" en dos flujos independientes: "Gestión de Productos" (HU-03) e "Inventario de Insumos" (HU-04), y añadimos la creación del módulo de "Cotizaciones".</w:t>
            </w:r>
          </w:p>
          <w:p w:rsidR="00000000" w:rsidDel="00000000" w:rsidP="00000000" w:rsidRDefault="00000000" w:rsidRPr="00000000" w14:paraId="00000068">
            <w:pPr>
              <w:spacing w:after="0" w:before="0" w:lineRule="auto"/>
              <w:jc w:val="both"/>
              <w:rPr>
                <w:color w:val="548dd4"/>
              </w:rPr>
            </w:pPr>
            <w:r w:rsidDel="00000000" w:rsidR="00000000" w:rsidRPr="00000000">
              <w:rPr>
                <w:rtl w:val="0"/>
              </w:rPr>
            </w:r>
          </w:p>
          <w:p w:rsidR="00000000" w:rsidDel="00000000" w:rsidP="00000000" w:rsidRDefault="00000000" w:rsidRPr="00000000" w14:paraId="00000069">
            <w:pPr>
              <w:spacing w:after="0" w:before="0" w:lineRule="auto"/>
              <w:jc w:val="both"/>
              <w:rPr>
                <w:i w:val="1"/>
                <w:iCs w:val="1"/>
                <w:color w:val="548dd4"/>
                <w:sz w:val="20"/>
                <w:szCs w:val="20"/>
              </w:rPr>
            </w:pPr>
            <w:r w:rsidDel="00000000" w:rsidR="00000000" w:rsidRPr="00000000">
              <w:rPr>
                <w:b w:val="1"/>
                <w:bCs w:val="1"/>
                <w:color w:val="548dd4"/>
                <w:rtl w:val="0"/>
              </w:rPr>
              <w:t xml:space="preserve">Justificación</w:t>
            </w:r>
            <w:r w:rsidDel="00000000" w:rsidR="00000000" w:rsidRPr="00000000">
              <w:rPr>
                <w:color w:val="548dd4"/>
                <w:rtl w:val="0"/>
              </w:rPr>
              <w:t xml:space="preserve">: Durante las reuniones de validación (Semanas 4 a 8), el cliente nos hizo ver que la materia prima (insumos) se gestionaba de forma muy distinta al producto final terminado, y que emitir presupuestos formales era una necesidad diaria. Ajustamos el alcance para entregar un software que realmente resuelva su problema operativo.</w:t>
            </w:r>
            <w:r w:rsidDel="00000000" w:rsidR="00000000" w:rsidRPr="00000000">
              <w:rPr>
                <w:rtl w:val="0"/>
              </w:rPr>
            </w:r>
          </w:p>
          <w:p w:rsidR="00000000" w:rsidDel="00000000" w:rsidP="00000000" w:rsidRDefault="00000000" w:rsidRPr="00000000" w14:paraId="0000006A">
            <w:pPr>
              <w:spacing w:after="0" w:lineRule="auto"/>
              <w:jc w:val="both"/>
              <w:rPr>
                <w:i w:val="1"/>
                <w:iCs w:val="1"/>
                <w:color w:val="548dd4"/>
                <w:sz w:val="20"/>
                <w:szCs w:val="20"/>
              </w:rPr>
            </w:pPr>
            <w:r w:rsidDel="00000000" w:rsidR="00000000" w:rsidRPr="00000000">
              <w:rPr>
                <w:rtl w:val="0"/>
              </w:rPr>
            </w:r>
          </w:p>
        </w:tc>
      </w:tr>
    </w:tbl>
    <w:p w:rsidR="00000000" w:rsidDel="00000000" w:rsidP="00000000" w:rsidRDefault="00000000" w:rsidRPr="00000000" w14:paraId="0000006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D">
            <w:pPr>
              <w:jc w:val="both"/>
              <w:rPr>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tl w:val="0"/>
              </w:rPr>
            </w:r>
          </w:p>
          <w:p w:rsidR="00000000" w:rsidDel="00000000" w:rsidP="00000000" w:rsidRDefault="00000000" w:rsidRPr="00000000" w14:paraId="0000006E">
            <w:pPr>
              <w:spacing w:after="0" w:before="0" w:lineRule="auto"/>
              <w:jc w:val="both"/>
              <w:rPr>
                <w:color w:val="548dd4"/>
                <w:sz w:val="20"/>
                <w:szCs w:val="20"/>
              </w:rPr>
            </w:pPr>
            <w:r w:rsidDel="00000000" w:rsidR="00000000" w:rsidRPr="00000000">
              <w:rPr>
                <w:color w:val="548dd4"/>
                <w:sz w:val="20"/>
                <w:szCs w:val="20"/>
                <w:rtl w:val="0"/>
              </w:rPr>
              <w:t xml:space="preserve">Debido al retraso inicial por el setup de infraestructura y la re-negociación de requisitos (Scope Creep), las historias correspondientes al Sprint 2 aún no han sido iniciadas.</w:t>
            </w:r>
          </w:p>
          <w:p w:rsidR="00000000" w:rsidDel="00000000" w:rsidP="00000000" w:rsidRDefault="00000000" w:rsidRPr="00000000" w14:paraId="0000006F">
            <w:pPr>
              <w:spacing w:after="0" w:before="0" w:lineRule="auto"/>
              <w:jc w:val="both"/>
              <w:rPr>
                <w:color w:val="548dd4"/>
                <w:sz w:val="20"/>
                <w:szCs w:val="20"/>
              </w:rPr>
            </w:pPr>
            <w:r w:rsidDel="00000000" w:rsidR="00000000" w:rsidRPr="00000000">
              <w:rPr>
                <w:rtl w:val="0"/>
              </w:rPr>
            </w:r>
          </w:p>
          <w:p w:rsidR="00000000" w:rsidDel="00000000" w:rsidP="00000000" w:rsidRDefault="00000000" w:rsidRPr="00000000" w14:paraId="00000070">
            <w:pPr>
              <w:spacing w:after="0" w:before="0" w:lineRule="auto"/>
              <w:jc w:val="both"/>
              <w:rPr>
                <w:color w:val="548dd4"/>
                <w:sz w:val="20"/>
                <w:szCs w:val="20"/>
              </w:rPr>
            </w:pPr>
            <w:r w:rsidDel="00000000" w:rsidR="00000000" w:rsidRPr="00000000">
              <w:rPr>
                <w:b w:val="1"/>
                <w:bCs w:val="1"/>
                <w:color w:val="548dd4"/>
                <w:sz w:val="20"/>
                <w:szCs w:val="20"/>
                <w:rtl w:val="0"/>
              </w:rPr>
              <w:t xml:space="preserve">Estrategias a utilizar</w:t>
            </w:r>
            <w:r w:rsidDel="00000000" w:rsidR="00000000" w:rsidRPr="00000000">
              <w:rPr>
                <w:color w:val="548dd4"/>
                <w:sz w:val="20"/>
                <w:szCs w:val="20"/>
                <w:rtl w:val="0"/>
              </w:rPr>
              <w:t xml:space="preserve">: Para recuperar terreno y no afectar la fecha final del proyecto, hemos optimizado nuestra forma de trabajo. Mientras mis compañeros (que tienen mayor expertise en lógica de backend y bases de datos) desarrollan los endpoints y la infraestructura, yo me encargo de construir interfaces (Frontend), documentar y realizar pruebas de QA automatizadas apoyándome en herramientas de Inteligencia Artificial. Esta paralelización nos permitirá avanzar mucho más rápido en los próximos Sprints.</w:t>
            </w:r>
          </w:p>
          <w:p w:rsidR="00000000" w:rsidDel="00000000" w:rsidP="00000000" w:rsidRDefault="00000000" w:rsidRPr="00000000" w14:paraId="00000071">
            <w:pPr>
              <w:spacing w:after="0" w:before="0" w:lineRule="auto"/>
              <w:jc w:val="both"/>
              <w:rPr>
                <w:color w:val="548dd4"/>
                <w:sz w:val="20"/>
                <w:szCs w:val="20"/>
              </w:rPr>
            </w:pP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iBhx95XcOjSx2GkurzDsGa/xLQ==">CgMxLjAyDmguczdmejJidDc4NzduOAByITE1eHg5bkdZTXJXWE9KQVU3akZKaFFlWVA3UUh3XzQzdw==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