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D4C3C" w14:textId="47C36869" w:rsidR="005413B7" w:rsidRDefault="00300CD7">
      <w:r>
        <w:t xml:space="preserve">Possible strategy for breaking up study into multiple </w:t>
      </w:r>
      <w:r w:rsidR="00B57434">
        <w:t>publications</w:t>
      </w:r>
    </w:p>
    <w:p w14:paraId="18476CF7" w14:textId="072BF5AF" w:rsidR="00300CD7" w:rsidRDefault="00300CD7"/>
    <w:p w14:paraId="3C7CE5A9" w14:textId="1267C7EB" w:rsidR="00300CD7" w:rsidRDefault="00B57434">
      <w:r>
        <w:t>Proposed m</w:t>
      </w:r>
      <w:r w:rsidR="00300CD7">
        <w:t>anuscript(s):</w:t>
      </w:r>
    </w:p>
    <w:p w14:paraId="299685DB" w14:textId="0E99FA87" w:rsidR="00300CD7" w:rsidRDefault="00300CD7"/>
    <w:p w14:paraId="442CC9F6" w14:textId="648319C3" w:rsidR="00300CD7" w:rsidRDefault="00300CD7" w:rsidP="00300CD7">
      <w:pPr>
        <w:pStyle w:val="ListParagraph"/>
        <w:numPr>
          <w:ilvl w:val="0"/>
          <w:numId w:val="1"/>
        </w:numPr>
      </w:pPr>
      <w:r>
        <w:t xml:space="preserve">Short term effects of wildfire on juvenile </w:t>
      </w:r>
      <w:r w:rsidR="00B57434">
        <w:t>C</w:t>
      </w:r>
      <w:r>
        <w:t>hinook rearing habitat</w:t>
      </w:r>
    </w:p>
    <w:p w14:paraId="0E6A775C" w14:textId="235023EC" w:rsidR="00300CD7" w:rsidRDefault="00B57434" w:rsidP="00300CD7">
      <w:pPr>
        <w:pStyle w:val="ListParagraph"/>
        <w:numPr>
          <w:ilvl w:val="0"/>
          <w:numId w:val="1"/>
        </w:numPr>
      </w:pPr>
      <w:r>
        <w:t>Integration of h</w:t>
      </w:r>
      <w:r w:rsidR="00300CD7">
        <w:t>igh-precision drift sampling technology</w:t>
      </w:r>
      <w:r>
        <w:t xml:space="preserve"> to estimate drift energy density </w:t>
      </w:r>
    </w:p>
    <w:p w14:paraId="547ED7CB" w14:textId="705526AC" w:rsidR="00B57434" w:rsidRDefault="00B57434" w:rsidP="00300CD7">
      <w:pPr>
        <w:pStyle w:val="ListParagraph"/>
        <w:numPr>
          <w:ilvl w:val="0"/>
          <w:numId w:val="1"/>
        </w:numPr>
      </w:pPr>
      <w:r>
        <w:t>Use of remote sensing for rapid assessment of wildfire effects on juvenile Chinook salmon rearing habitat</w:t>
      </w:r>
    </w:p>
    <w:p w14:paraId="09CBAE75" w14:textId="65F0714E" w:rsidR="00300CD7" w:rsidRDefault="00300CD7"/>
    <w:p w14:paraId="54379D05" w14:textId="77777777" w:rsidR="00300CD7" w:rsidRDefault="00300CD7"/>
    <w:p w14:paraId="7B0A1042" w14:textId="399BC855" w:rsidR="000B781B" w:rsidRDefault="000B781B"/>
    <w:p w14:paraId="286136A1" w14:textId="3479787C" w:rsidR="00233C94" w:rsidRDefault="00233C94"/>
    <w:p w14:paraId="330FF727" w14:textId="06895F4D" w:rsidR="00233C94" w:rsidRDefault="00233C94"/>
    <w:p w14:paraId="5F19AF10" w14:textId="775DEB73" w:rsidR="00233C94" w:rsidRDefault="00233C94"/>
    <w:p w14:paraId="691E9788" w14:textId="55A826E1" w:rsidR="00233C94" w:rsidRDefault="00233C94"/>
    <w:p w14:paraId="2EE863D9" w14:textId="244B5B11" w:rsidR="00233C94" w:rsidRDefault="00233C94"/>
    <w:p w14:paraId="79F16FD7" w14:textId="3E5C950D" w:rsidR="00233C94" w:rsidRDefault="00233C94"/>
    <w:p w14:paraId="00CED6A3" w14:textId="1A0CE690" w:rsidR="00233C94" w:rsidRDefault="00233C94"/>
    <w:p w14:paraId="7BF5D064" w14:textId="20488CDF" w:rsidR="00233C94" w:rsidRDefault="00233C94"/>
    <w:p w14:paraId="1A50FE89" w14:textId="3041981A" w:rsidR="00233C94" w:rsidRDefault="00233C94"/>
    <w:p w14:paraId="5F74D81D" w14:textId="2093B2FE" w:rsidR="00233C94" w:rsidRDefault="00233C94"/>
    <w:p w14:paraId="5D4687AC" w14:textId="75CFC3AC" w:rsidR="00233C94" w:rsidRDefault="00233C94"/>
    <w:p w14:paraId="3E9296CB" w14:textId="18AFC696" w:rsidR="00233C94" w:rsidRDefault="00233C94"/>
    <w:p w14:paraId="2A621DFE" w14:textId="11256747" w:rsidR="00233C94" w:rsidRDefault="00233C94"/>
    <w:p w14:paraId="62F7C5A4" w14:textId="5665FCEB" w:rsidR="00233C94" w:rsidRDefault="00233C94"/>
    <w:p w14:paraId="21A4A322" w14:textId="44130813" w:rsidR="00233C94" w:rsidRDefault="00233C94"/>
    <w:p w14:paraId="292987A3" w14:textId="39453DAD" w:rsidR="00233C94" w:rsidRDefault="00233C94"/>
    <w:p w14:paraId="305BD7F0" w14:textId="4E77CD9B" w:rsidR="00233C94" w:rsidRDefault="00233C94"/>
    <w:p w14:paraId="65178EB8" w14:textId="53CB19C3" w:rsidR="00233C94" w:rsidRDefault="00233C94"/>
    <w:p w14:paraId="31A81D6A" w14:textId="197D419A" w:rsidR="00233C94" w:rsidRDefault="00233C94"/>
    <w:p w14:paraId="754A7F78" w14:textId="46090638" w:rsidR="00233C94" w:rsidRDefault="00233C94"/>
    <w:p w14:paraId="63407446" w14:textId="3AB98AC8" w:rsidR="00233C94" w:rsidRDefault="00233C94"/>
    <w:p w14:paraId="7B0DDCF7" w14:textId="5DE2E66A" w:rsidR="00233C94" w:rsidRDefault="00233C94"/>
    <w:p w14:paraId="64AE65EB" w14:textId="1188DA6A" w:rsidR="00233C94" w:rsidRDefault="00233C94"/>
    <w:p w14:paraId="4A2FD984" w14:textId="28B881F5" w:rsidR="00233C94" w:rsidRDefault="00233C94"/>
    <w:p w14:paraId="495E6826" w14:textId="45CE52F8" w:rsidR="00233C94" w:rsidRDefault="00233C94"/>
    <w:p w14:paraId="1751D3C8" w14:textId="39365169" w:rsidR="00233C94" w:rsidRDefault="00233C94"/>
    <w:p w14:paraId="73DDF3FF" w14:textId="24E66916" w:rsidR="00233C94" w:rsidRDefault="00233C94"/>
    <w:p w14:paraId="365A36C0" w14:textId="3DF341B6" w:rsidR="00233C94" w:rsidRDefault="00233C94"/>
    <w:p w14:paraId="382CB46A" w14:textId="2612236C" w:rsidR="00233C94" w:rsidRDefault="00233C94"/>
    <w:p w14:paraId="20E5A2B4" w14:textId="249F9D46" w:rsidR="00233C94" w:rsidRDefault="00233C94"/>
    <w:p w14:paraId="1A613DA8" w14:textId="1F87047D" w:rsidR="00233C94" w:rsidRDefault="00233C94"/>
    <w:p w14:paraId="19C3FA91" w14:textId="0E704746" w:rsidR="00233C94" w:rsidRDefault="00233C94"/>
    <w:p w14:paraId="046AFD8F" w14:textId="77777777" w:rsidR="00233C94" w:rsidRDefault="00233C94"/>
    <w:p w14:paraId="0F4214F5" w14:textId="77777777" w:rsidR="00B57434" w:rsidRPr="00B57434" w:rsidRDefault="00B57434" w:rsidP="00B57434">
      <w:pPr>
        <w:rPr>
          <w:b/>
          <w:bCs/>
        </w:rPr>
      </w:pPr>
      <w:r w:rsidRPr="00B57434">
        <w:rPr>
          <w:b/>
          <w:bCs/>
        </w:rPr>
        <w:lastRenderedPageBreak/>
        <w:t>Short term effects of wildfire on juvenile Chinook rearing habitat</w:t>
      </w:r>
    </w:p>
    <w:p w14:paraId="73BF5C3A" w14:textId="77777777" w:rsidR="00B57434" w:rsidRDefault="00B57434"/>
    <w:p w14:paraId="510739A0" w14:textId="1D3A9FF8" w:rsidR="000B781B" w:rsidRDefault="000B781B"/>
    <w:p w14:paraId="6D17B5B2" w14:textId="50B2E38A" w:rsidR="000B781B" w:rsidRDefault="000B781B">
      <w:r>
        <w:t>Introduction</w:t>
      </w:r>
    </w:p>
    <w:p w14:paraId="79CFF36E" w14:textId="07081359" w:rsidR="000B781B" w:rsidRDefault="000B781B"/>
    <w:p w14:paraId="5BDAE26C" w14:textId="772D1FB3" w:rsidR="00B57434" w:rsidRDefault="00B57434"/>
    <w:p w14:paraId="19260766" w14:textId="77777777" w:rsidR="00B57434" w:rsidRDefault="00B57434"/>
    <w:p w14:paraId="4BCCE037" w14:textId="00BD9949" w:rsidR="000B781B" w:rsidRDefault="000B781B">
      <w:r>
        <w:t>Methods</w:t>
      </w:r>
    </w:p>
    <w:p w14:paraId="04AE3195" w14:textId="4A808B25" w:rsidR="000B781B" w:rsidRDefault="000B781B"/>
    <w:p w14:paraId="4066E435" w14:textId="1568D484" w:rsidR="000B781B" w:rsidRPr="00EF7B5B" w:rsidRDefault="000B781B">
      <w:pPr>
        <w:rPr>
          <w:i/>
          <w:iCs/>
        </w:rPr>
      </w:pPr>
      <w:r w:rsidRPr="00EF7B5B">
        <w:rPr>
          <w:i/>
          <w:iCs/>
        </w:rPr>
        <w:t>Study Area</w:t>
      </w:r>
    </w:p>
    <w:p w14:paraId="76C9967C" w14:textId="5799D0CE" w:rsidR="000B781B" w:rsidRPr="000B781B" w:rsidRDefault="000B781B" w:rsidP="000B781B">
      <w:pPr>
        <w:rPr>
          <w:rFonts w:cstheme="minorHAnsi"/>
        </w:rPr>
      </w:pPr>
      <w:r w:rsidRPr="00EF7B5B">
        <w:rPr>
          <w:rFonts w:cstheme="minorHAnsi"/>
        </w:rPr>
        <w:t>The Chena River drains an area of XXXX km</w:t>
      </w:r>
      <w:r w:rsidRPr="00EF7B5B">
        <w:rPr>
          <w:rFonts w:cstheme="minorHAnsi"/>
          <w:vertAlign w:val="superscript"/>
        </w:rPr>
        <w:t>2</w:t>
      </w:r>
      <w:r w:rsidRPr="00EF7B5B">
        <w:rPr>
          <w:rFonts w:cstheme="minorHAnsi"/>
        </w:rPr>
        <w:t xml:space="preserve"> in interior Alaska,</w:t>
      </w:r>
      <w:r w:rsidR="00390790">
        <w:rPr>
          <w:rFonts w:cstheme="minorHAnsi"/>
        </w:rPr>
        <w:t xml:space="preserve"> USA,</w:t>
      </w:r>
      <w:r w:rsidRPr="00EF7B5B">
        <w:rPr>
          <w:rFonts w:cstheme="minorHAnsi"/>
        </w:rPr>
        <w:t xml:space="preserve"> running XXX km </w:t>
      </w:r>
      <w:r w:rsidR="00EF7B5B">
        <w:rPr>
          <w:rFonts w:cstheme="minorHAnsi"/>
        </w:rPr>
        <w:t>to</w:t>
      </w:r>
      <w:r w:rsidR="00EF7B5B" w:rsidRPr="00EF7B5B">
        <w:rPr>
          <w:rFonts w:cstheme="minorHAnsi"/>
        </w:rPr>
        <w:t xml:space="preserve"> meet the Tanana river near the city of Fairbanks.  It supports the second largest escapement of Chinook salmon of all tributaries of the Yukon River basin</w:t>
      </w:r>
      <w:r w:rsidRPr="00EF7B5B">
        <w:rPr>
          <w:rFonts w:cstheme="minorHAnsi"/>
        </w:rPr>
        <w:t xml:space="preserve"> </w:t>
      </w:r>
      <w:r w:rsidR="00714E51">
        <w:rPr>
          <w:rFonts w:cstheme="minorHAnsi"/>
        </w:rPr>
        <w:fldChar w:fldCharType="begin" w:fldLock="1"/>
      </w:r>
      <w:r w:rsidR="00300CD7">
        <w:rPr>
          <w:rFonts w:cstheme="minorHAnsi"/>
        </w:rPr>
        <w:instrText>ADDIN CSL_CITATION {"citationItems":[{"id":"ITEM-1","itemData":{"DOI":"10.3996/052017-JFWM-045","ISSN":"1944-687X","abstract":"Chinook Salmon Oncorhynchus tshawytscha return to the Yukon River in northwestern North America each summer, migrating to spawning destinations from the lower river to more than 3,000 km upstream. These returns support numerous fisheries throughout the basin. Despite a long history of fisheries research and management, there is no comprehensive account of Chinook Salmon spawning areas in the basin. To address this issue, we cataloged, summarized, and mapped the known spawning areas of Yukon River Chinook Salmon by using a variety of sources including published articles, gray literature, and information archived in agency databases. Most of our sources were published within the past 30 y, but some refer to observations that were recorded as long ago as the late 1800s. We classified spawning areas as major or minor producers with three indicators of abundance: 1) quantitative estimates of escapement (major producer if ≥500 fish, minor producer if &amp;lt;500 fish), 2) radiotelemetry-based proportions of annual production (major producer if ≥1% of the run, minor producer if &amp;lt;1% of the run), and 3) aerial survey index counts (major producer if ≥165 fish observed, minor producer if &amp;lt;165 fish observed). We documented 183 spawning areas in the Yukon River basin, 79 in the United States, and 104 in Canada. Most spawning areas were in tributary streams, but some were in main-stem reaches as well. We classified 32 spawning areas as major producers and 151 as minor producers. The Chinook Salmon spawning areas cataloged here provide a baseline that makes it possible to strategically direct abundance, biological sampling, and genetics projects for maximum effect and to assess both spatial and temporal changes within the basin.","author":[{"dropping-particle":"","family":"Brown","given":"Randy J","non-dropping-particle":"","parse-names":false,"suffix":""},{"dropping-particle":"","family":"Finster","given":"Al","non-dropping-particle":"von","parse-names":false,"suffix":""},{"dropping-particle":"","family":"Henszey","given":"Robert J","non-dropping-particle":"","parse-names":false,"suffix":""},{"dropping-particle":"","family":"Eiler","given":"John H","non-dropping-particle":"","parse-names":false,"suffix":""}],"container-title":"Journal of Fish and Wildlife Management","id":"ITEM-1","issue":"2","issued":{"date-parts":[["2017","9","1"]]},"page":"558-586","title":"Catalog of Chinook Salmon Spawning Areas in Yukon River Basin in Canada and United States","type":"article-journal","volume":"8"},"uris":["http://www.mendeley.com/documents/?uuid=ea37e271-b3fa-4cd9-9007-a8777f52300f"]}],"mendeley":{"formattedCitation":"(Brown et al. 2017)","plainTextFormattedCitation":"(Brown et al. 2017)","previouslyFormattedCitation":"(Brown et al. 2017)"},"properties":{"noteIndex":0},"schema":"https://github.com/citation-style-language/schema/raw/master/csl-citation.json"}</w:instrText>
      </w:r>
      <w:r w:rsidR="00714E51">
        <w:rPr>
          <w:rFonts w:cstheme="minorHAnsi"/>
        </w:rPr>
        <w:fldChar w:fldCharType="separate"/>
      </w:r>
      <w:r w:rsidR="00714E51" w:rsidRPr="00714E51">
        <w:rPr>
          <w:rFonts w:cstheme="minorHAnsi"/>
          <w:noProof/>
        </w:rPr>
        <w:t>(Brown et al. 2017)</w:t>
      </w:r>
      <w:r w:rsidR="00714E51">
        <w:rPr>
          <w:rFonts w:cstheme="minorHAnsi"/>
        </w:rPr>
        <w:fldChar w:fldCharType="end"/>
      </w:r>
      <w:r w:rsidR="00714E51">
        <w:rPr>
          <w:rFonts w:cstheme="minorHAnsi"/>
        </w:rPr>
        <w:t xml:space="preserve">.  </w:t>
      </w:r>
      <w:r w:rsidR="00EF7B5B">
        <w:rPr>
          <w:rFonts w:eastAsia="Times New Roman" w:cstheme="minorHAnsi"/>
        </w:rPr>
        <w:t>In summer 2019, two wildfires in the South Fork of the Chena River drainage bisected an area identified as the core rearing area for juvenile Chinook salmon (REF)</w:t>
      </w:r>
      <w:r w:rsidR="00390790">
        <w:rPr>
          <w:rFonts w:eastAsia="Times New Roman" w:cstheme="minorHAnsi"/>
        </w:rPr>
        <w:t>:</w:t>
      </w:r>
      <w:r w:rsidR="00EF7B5B">
        <w:rPr>
          <w:rFonts w:eastAsia="Times New Roman" w:cstheme="minorHAnsi"/>
        </w:rPr>
        <w:t xml:space="preserve"> the Nugget Creek fire (</w:t>
      </w:r>
      <w:r w:rsidR="00A5106C">
        <w:rPr>
          <w:rFonts w:eastAsia="Times New Roman" w:cstheme="minorHAnsi"/>
        </w:rPr>
        <w:t>7082</w:t>
      </w:r>
      <w:r w:rsidR="00EF7B5B">
        <w:rPr>
          <w:rFonts w:eastAsia="Times New Roman" w:cstheme="minorHAnsi"/>
        </w:rPr>
        <w:t xml:space="preserve"> </w:t>
      </w:r>
      <w:r w:rsidR="00A5106C">
        <w:rPr>
          <w:rFonts w:eastAsia="Times New Roman" w:cstheme="minorHAnsi"/>
        </w:rPr>
        <w:t>ha</w:t>
      </w:r>
      <w:r w:rsidR="00EF7B5B">
        <w:rPr>
          <w:rFonts w:eastAsia="Times New Roman" w:cstheme="minorHAnsi"/>
        </w:rPr>
        <w:t>) and the Beaver fire (</w:t>
      </w:r>
      <w:r w:rsidR="00A5106C">
        <w:rPr>
          <w:rFonts w:eastAsia="Times New Roman" w:cstheme="minorHAnsi"/>
        </w:rPr>
        <w:t>5249</w:t>
      </w:r>
      <w:r w:rsidR="00EF7B5B">
        <w:rPr>
          <w:rFonts w:eastAsia="Times New Roman" w:cstheme="minorHAnsi"/>
        </w:rPr>
        <w:t xml:space="preserve"> </w:t>
      </w:r>
      <w:r w:rsidR="00A5106C">
        <w:rPr>
          <w:rFonts w:eastAsia="Times New Roman" w:cstheme="minorHAnsi"/>
        </w:rPr>
        <w:t>ha</w:t>
      </w:r>
      <w:r w:rsidR="00EF7B5B">
        <w:rPr>
          <w:rFonts w:eastAsia="Times New Roman" w:cstheme="minorHAnsi"/>
        </w:rPr>
        <w:t>), resulting in 2019 burn scars covering X</w:t>
      </w:r>
      <w:r w:rsidR="00F82E9C">
        <w:rPr>
          <w:rFonts w:eastAsia="Times New Roman" w:cstheme="minorHAnsi"/>
        </w:rPr>
        <w:t>X</w:t>
      </w:r>
      <w:r w:rsidR="00EF7B5B">
        <w:rPr>
          <w:rFonts w:eastAsia="Times New Roman" w:cstheme="minorHAnsi"/>
        </w:rPr>
        <w:t xml:space="preserve">% of the South Fork Chena drainage area.  </w:t>
      </w:r>
    </w:p>
    <w:p w14:paraId="7AE3CCC7" w14:textId="1033E9BE" w:rsidR="000B781B" w:rsidRDefault="000B781B"/>
    <w:p w14:paraId="4EFD340E" w14:textId="77777777" w:rsidR="000B781B" w:rsidRDefault="000B781B"/>
    <w:p w14:paraId="29CFEC46" w14:textId="44132D08" w:rsidR="000B781B" w:rsidRPr="00F26C5D" w:rsidRDefault="000B781B">
      <w:pPr>
        <w:rPr>
          <w:i/>
          <w:iCs/>
        </w:rPr>
      </w:pPr>
      <w:r w:rsidRPr="00F26C5D">
        <w:rPr>
          <w:i/>
          <w:iCs/>
        </w:rPr>
        <w:t>Main Stem Drift Sampling</w:t>
      </w:r>
      <w:r w:rsidR="00102031">
        <w:rPr>
          <w:i/>
          <w:iCs/>
        </w:rPr>
        <w:t xml:space="preserve"> Procedures</w:t>
      </w:r>
    </w:p>
    <w:p w14:paraId="4564A6C0" w14:textId="73DF88B3" w:rsidR="00102031" w:rsidRPr="00251164" w:rsidRDefault="000B781B">
      <w:pPr>
        <w:rPr>
          <w:rFonts w:cstheme="minorHAnsi"/>
        </w:rPr>
      </w:pPr>
      <w:r w:rsidRPr="00251164">
        <w:rPr>
          <w:rFonts w:cstheme="minorHAnsi"/>
        </w:rPr>
        <w:t xml:space="preserve">We </w:t>
      </w:r>
      <w:r w:rsidR="001E4BE5" w:rsidRPr="00251164">
        <w:rPr>
          <w:rFonts w:cstheme="minorHAnsi"/>
        </w:rPr>
        <w:t>collected drift debris samples at weekly intervals</w:t>
      </w:r>
      <w:r w:rsidR="00F26C5D" w:rsidRPr="00251164">
        <w:rPr>
          <w:rFonts w:cstheme="minorHAnsi"/>
        </w:rPr>
        <w:t xml:space="preserve"> in summer 2020</w:t>
      </w:r>
      <w:r w:rsidR="001E4BE5" w:rsidRPr="00251164">
        <w:rPr>
          <w:rFonts w:cstheme="minorHAnsi"/>
        </w:rPr>
        <w:t xml:space="preserve"> in the main stem Chena River at one site each upstream and downstream of the influence of 2019 fire scars</w:t>
      </w:r>
      <w:r w:rsidR="00251164">
        <w:rPr>
          <w:rFonts w:cstheme="minorHAnsi"/>
        </w:rPr>
        <w:t xml:space="preserve"> </w:t>
      </w:r>
      <w:commentRangeStart w:id="0"/>
      <w:r w:rsidR="00251164">
        <w:rPr>
          <w:rFonts w:cstheme="minorHAnsi"/>
        </w:rPr>
        <w:t>(Table X)</w:t>
      </w:r>
      <w:commentRangeEnd w:id="0"/>
      <w:r w:rsidR="00251164">
        <w:rPr>
          <w:rStyle w:val="CommentReference"/>
        </w:rPr>
        <w:commentReference w:id="0"/>
      </w:r>
      <w:r w:rsidR="001E4BE5" w:rsidRPr="00251164">
        <w:rPr>
          <w:rFonts w:cstheme="minorHAnsi"/>
        </w:rPr>
        <w:t>.</w:t>
      </w:r>
      <w:r w:rsidR="00F26C5D" w:rsidRPr="00251164">
        <w:rPr>
          <w:rFonts w:cstheme="minorHAnsi"/>
        </w:rPr>
        <w:t xml:space="preserve">  </w:t>
      </w:r>
      <w:r w:rsidR="00D85DDE" w:rsidRPr="00251164">
        <w:rPr>
          <w:rFonts w:cstheme="minorHAnsi"/>
        </w:rPr>
        <w:t>For mainstem sites w</w:t>
      </w:r>
      <w:r w:rsidR="00F26C5D" w:rsidRPr="00251164">
        <w:rPr>
          <w:rFonts w:cstheme="minorHAnsi"/>
        </w:rPr>
        <w:t xml:space="preserve">e used a </w:t>
      </w:r>
      <w:r w:rsidR="00D85DDE" w:rsidRPr="00251164">
        <w:rPr>
          <w:rFonts w:cstheme="minorHAnsi"/>
        </w:rPr>
        <w:t>custom designed suction filter system intended to</w:t>
      </w:r>
      <w:r w:rsidR="00F82E9C">
        <w:rPr>
          <w:rFonts w:cstheme="minorHAnsi"/>
        </w:rPr>
        <w:t xml:space="preserve"> facilitate </w:t>
      </w:r>
      <w:r w:rsidR="00D85DDE" w:rsidRPr="00251164">
        <w:rPr>
          <w:rFonts w:cstheme="minorHAnsi"/>
        </w:rPr>
        <w:t xml:space="preserve"> </w:t>
      </w:r>
      <w:r w:rsidR="0057248A" w:rsidRPr="00251164">
        <w:rPr>
          <w:rFonts w:cstheme="minorHAnsi"/>
        </w:rPr>
        <w:t>collect</w:t>
      </w:r>
      <w:r w:rsidR="00F82E9C">
        <w:rPr>
          <w:rFonts w:cstheme="minorHAnsi"/>
        </w:rPr>
        <w:t>ion of</w:t>
      </w:r>
      <w:r w:rsidR="0057248A" w:rsidRPr="00251164">
        <w:rPr>
          <w:rFonts w:cstheme="minorHAnsi"/>
        </w:rPr>
        <w:t xml:space="preserve"> </w:t>
      </w:r>
      <w:r w:rsidR="00F82E9C">
        <w:rPr>
          <w:rFonts w:cstheme="minorHAnsi"/>
        </w:rPr>
        <w:t xml:space="preserve">large-volume </w:t>
      </w:r>
      <w:r w:rsidR="00D85DDE" w:rsidRPr="00251164">
        <w:rPr>
          <w:rFonts w:cstheme="minorHAnsi"/>
        </w:rPr>
        <w:t>quantitative</w:t>
      </w:r>
      <w:r w:rsidR="0057248A" w:rsidRPr="00251164">
        <w:rPr>
          <w:rFonts w:cstheme="minorHAnsi"/>
        </w:rPr>
        <w:t xml:space="preserve"> drift samples in separate fractions of </w:t>
      </w:r>
      <w:r w:rsidR="0057248A" w:rsidRPr="00251164">
        <w:rPr>
          <w:rFonts w:eastAsia="Times New Roman" w:cstheme="minorHAnsi"/>
        </w:rPr>
        <w:t>≥</w:t>
      </w:r>
      <w:r w:rsidR="0057248A" w:rsidRPr="00390790">
        <w:rPr>
          <w:rFonts w:eastAsia="Times New Roman" w:cstheme="minorHAnsi"/>
          <w:sz w:val="23"/>
          <w:szCs w:val="23"/>
        </w:rPr>
        <w:t>250</w:t>
      </w:r>
      <w:r w:rsidR="0057248A" w:rsidRPr="00251164">
        <w:rPr>
          <w:rFonts w:eastAsia="Times New Roman" w:cstheme="minorHAnsi"/>
          <w:sz w:val="23"/>
          <w:szCs w:val="23"/>
        </w:rPr>
        <w:t xml:space="preserve"> u</w:t>
      </w:r>
      <w:r w:rsidR="0057248A" w:rsidRPr="00390790">
        <w:rPr>
          <w:rFonts w:eastAsia="Times New Roman" w:cstheme="minorHAnsi"/>
          <w:sz w:val="23"/>
          <w:szCs w:val="23"/>
        </w:rPr>
        <w:t>m</w:t>
      </w:r>
      <w:r w:rsidR="0057248A" w:rsidRPr="00251164">
        <w:rPr>
          <w:rFonts w:eastAsia="Times New Roman" w:cstheme="minorHAnsi"/>
          <w:sz w:val="23"/>
          <w:szCs w:val="23"/>
        </w:rPr>
        <w:t xml:space="preserve"> and </w:t>
      </w:r>
      <w:r w:rsidR="0057248A" w:rsidRPr="00251164">
        <w:rPr>
          <w:rFonts w:eastAsia="Times New Roman" w:cstheme="minorHAnsi"/>
        </w:rPr>
        <w:t>≥</w:t>
      </w:r>
      <w:r w:rsidR="0057248A" w:rsidRPr="00251164">
        <w:rPr>
          <w:rFonts w:eastAsia="Times New Roman" w:cstheme="minorHAnsi"/>
          <w:sz w:val="23"/>
          <w:szCs w:val="23"/>
        </w:rPr>
        <w:t>80</w:t>
      </w:r>
      <w:r w:rsidR="0057248A" w:rsidRPr="00251164">
        <w:rPr>
          <w:rFonts w:eastAsia="Times New Roman" w:cstheme="minorHAnsi"/>
          <w:sz w:val="23"/>
          <w:szCs w:val="23"/>
        </w:rPr>
        <w:t xml:space="preserve"> u</w:t>
      </w:r>
      <w:r w:rsidR="0057248A" w:rsidRPr="00390790">
        <w:rPr>
          <w:rFonts w:eastAsia="Times New Roman" w:cstheme="minorHAnsi"/>
          <w:sz w:val="23"/>
          <w:szCs w:val="23"/>
        </w:rPr>
        <w:t>m</w:t>
      </w:r>
      <w:r w:rsidR="00102031" w:rsidRPr="00251164">
        <w:rPr>
          <w:rFonts w:eastAsia="Times New Roman" w:cstheme="minorHAnsi"/>
          <w:sz w:val="23"/>
          <w:szCs w:val="23"/>
        </w:rPr>
        <w:t xml:space="preserve">.  The system consisted of a suction intake tube of XX length and XX cm diameter entrance fed </w:t>
      </w:r>
      <w:r w:rsidR="00251164" w:rsidRPr="00251164">
        <w:rPr>
          <w:rFonts w:eastAsia="Times New Roman" w:cstheme="minorHAnsi"/>
          <w:sz w:val="23"/>
          <w:szCs w:val="23"/>
        </w:rPr>
        <w:t>through</w:t>
      </w:r>
      <w:r w:rsidR="00102031" w:rsidRPr="00251164">
        <w:rPr>
          <w:rFonts w:eastAsia="Times New Roman" w:cstheme="minorHAnsi"/>
          <w:sz w:val="23"/>
          <w:szCs w:val="23"/>
        </w:rPr>
        <w:t xml:space="preserve"> a diaphragm pump, which fell horizontally through a </w:t>
      </w:r>
      <w:r w:rsidR="00251164" w:rsidRPr="00251164">
        <w:rPr>
          <w:rFonts w:eastAsia="Times New Roman" w:cstheme="minorHAnsi"/>
          <w:sz w:val="23"/>
          <w:szCs w:val="23"/>
        </w:rPr>
        <w:t xml:space="preserve">1.5 m high table in to mesh nets of </w:t>
      </w:r>
      <w:r w:rsidR="00251164" w:rsidRPr="00251164">
        <w:rPr>
          <w:rFonts w:eastAsia="Times New Roman" w:cstheme="minorHAnsi"/>
        </w:rPr>
        <w:t>≥</w:t>
      </w:r>
      <w:r w:rsidR="00251164" w:rsidRPr="00390790">
        <w:rPr>
          <w:rFonts w:eastAsia="Times New Roman" w:cstheme="minorHAnsi"/>
          <w:sz w:val="23"/>
          <w:szCs w:val="23"/>
        </w:rPr>
        <w:t>250</w:t>
      </w:r>
      <w:r w:rsidR="00251164" w:rsidRPr="00251164">
        <w:rPr>
          <w:rFonts w:eastAsia="Times New Roman" w:cstheme="minorHAnsi"/>
          <w:sz w:val="23"/>
          <w:szCs w:val="23"/>
        </w:rPr>
        <w:t xml:space="preserve"> u</w:t>
      </w:r>
      <w:r w:rsidR="00251164" w:rsidRPr="00390790">
        <w:rPr>
          <w:rFonts w:eastAsia="Times New Roman" w:cstheme="minorHAnsi"/>
          <w:sz w:val="23"/>
          <w:szCs w:val="23"/>
        </w:rPr>
        <w:t>m</w:t>
      </w:r>
      <w:r w:rsidR="00251164" w:rsidRPr="00251164">
        <w:rPr>
          <w:rFonts w:eastAsia="Times New Roman" w:cstheme="minorHAnsi"/>
          <w:sz w:val="23"/>
          <w:szCs w:val="23"/>
        </w:rPr>
        <w:t xml:space="preserve"> (inner net)</w:t>
      </w:r>
      <w:r w:rsidR="00251164" w:rsidRPr="00251164">
        <w:rPr>
          <w:rFonts w:eastAsia="Times New Roman" w:cstheme="minorHAnsi"/>
          <w:sz w:val="23"/>
          <w:szCs w:val="23"/>
        </w:rPr>
        <w:t xml:space="preserve"> and </w:t>
      </w:r>
      <w:r w:rsidR="00251164" w:rsidRPr="00251164">
        <w:rPr>
          <w:rFonts w:eastAsia="Times New Roman" w:cstheme="minorHAnsi"/>
        </w:rPr>
        <w:t>≥</w:t>
      </w:r>
      <w:r w:rsidR="00251164" w:rsidRPr="00251164">
        <w:rPr>
          <w:rFonts w:eastAsia="Times New Roman" w:cstheme="minorHAnsi"/>
          <w:sz w:val="23"/>
          <w:szCs w:val="23"/>
        </w:rPr>
        <w:t>80 u</w:t>
      </w:r>
      <w:r w:rsidR="00251164" w:rsidRPr="00390790">
        <w:rPr>
          <w:rFonts w:eastAsia="Times New Roman" w:cstheme="minorHAnsi"/>
          <w:sz w:val="23"/>
          <w:szCs w:val="23"/>
        </w:rPr>
        <w:t>m</w:t>
      </w:r>
      <w:r w:rsidR="00251164" w:rsidRPr="00251164">
        <w:rPr>
          <w:rFonts w:eastAsia="Times New Roman" w:cstheme="minorHAnsi"/>
          <w:sz w:val="23"/>
          <w:szCs w:val="23"/>
        </w:rPr>
        <w:t xml:space="preserve"> (outer net).</w:t>
      </w:r>
      <w:r w:rsidR="00251164" w:rsidRPr="00251164">
        <w:rPr>
          <w:rFonts w:cstheme="minorHAnsi"/>
        </w:rPr>
        <w:t xml:space="preserve">  </w:t>
      </w:r>
      <w:r w:rsidR="00102031" w:rsidRPr="00251164">
        <w:rPr>
          <w:rFonts w:eastAsia="Times New Roman" w:cstheme="minorHAnsi"/>
          <w:sz w:val="23"/>
          <w:szCs w:val="23"/>
        </w:rPr>
        <w:t>D</w:t>
      </w:r>
      <w:r w:rsidR="00102031" w:rsidRPr="00390790">
        <w:rPr>
          <w:rFonts w:eastAsia="Times New Roman" w:cstheme="minorHAnsi"/>
          <w:sz w:val="23"/>
          <w:szCs w:val="23"/>
        </w:rPr>
        <w:t>ischarge</w:t>
      </w:r>
      <w:r w:rsidR="00102031" w:rsidRPr="00251164">
        <w:rPr>
          <w:rFonts w:eastAsia="Times New Roman" w:cstheme="minorHAnsi"/>
          <w:sz w:val="23"/>
          <w:szCs w:val="23"/>
        </w:rPr>
        <w:t xml:space="preserve"> </w:t>
      </w:r>
      <w:r w:rsidR="00102031" w:rsidRPr="00390790">
        <w:rPr>
          <w:rFonts w:eastAsia="Times New Roman" w:cstheme="minorHAnsi"/>
          <w:sz w:val="23"/>
          <w:szCs w:val="23"/>
        </w:rPr>
        <w:t xml:space="preserve">through the sampler was determined by recording </w:t>
      </w:r>
      <w:r w:rsidR="00F82E9C">
        <w:rPr>
          <w:rFonts w:eastAsia="Times New Roman" w:cstheme="minorHAnsi"/>
          <w:sz w:val="23"/>
          <w:szCs w:val="23"/>
        </w:rPr>
        <w:t xml:space="preserve">six replicates of </w:t>
      </w:r>
      <w:r w:rsidR="00102031" w:rsidRPr="00390790">
        <w:rPr>
          <w:rFonts w:eastAsia="Times New Roman" w:cstheme="minorHAnsi"/>
          <w:sz w:val="23"/>
          <w:szCs w:val="23"/>
        </w:rPr>
        <w:t>the</w:t>
      </w:r>
      <w:r w:rsidR="00102031" w:rsidRPr="00251164">
        <w:rPr>
          <w:rFonts w:eastAsia="Times New Roman" w:cstheme="minorHAnsi"/>
          <w:sz w:val="23"/>
          <w:szCs w:val="23"/>
        </w:rPr>
        <w:t xml:space="preserve"> </w:t>
      </w:r>
      <w:r w:rsidR="00102031" w:rsidRPr="00390790">
        <w:rPr>
          <w:rFonts w:eastAsia="Times New Roman" w:cstheme="minorHAnsi"/>
          <w:sz w:val="23"/>
          <w:szCs w:val="23"/>
        </w:rPr>
        <w:t>time taken to fill a container of known volume</w:t>
      </w:r>
      <w:r w:rsidR="00102031" w:rsidRPr="00251164">
        <w:rPr>
          <w:rFonts w:eastAsia="Times New Roman" w:cstheme="minorHAnsi"/>
          <w:sz w:val="23"/>
          <w:szCs w:val="23"/>
        </w:rPr>
        <w:t xml:space="preserve"> </w:t>
      </w:r>
      <w:r w:rsidR="00102031" w:rsidRPr="00390790">
        <w:rPr>
          <w:rFonts w:eastAsia="Times New Roman" w:cstheme="minorHAnsi"/>
          <w:sz w:val="23"/>
          <w:szCs w:val="23"/>
        </w:rPr>
        <w:t>at the beginning of</w:t>
      </w:r>
      <w:r w:rsidR="00102031" w:rsidRPr="00251164">
        <w:rPr>
          <w:rFonts w:eastAsia="Times New Roman" w:cstheme="minorHAnsi"/>
          <w:sz w:val="23"/>
          <w:szCs w:val="23"/>
        </w:rPr>
        <w:t xml:space="preserve"> </w:t>
      </w:r>
      <w:r w:rsidR="00102031" w:rsidRPr="00390790">
        <w:rPr>
          <w:rFonts w:eastAsia="Times New Roman" w:cstheme="minorHAnsi"/>
          <w:sz w:val="23"/>
          <w:szCs w:val="23"/>
        </w:rPr>
        <w:t xml:space="preserve">each sampling </w:t>
      </w:r>
      <w:r w:rsidR="00102031" w:rsidRPr="00251164">
        <w:rPr>
          <w:rFonts w:eastAsia="Times New Roman" w:cstheme="minorHAnsi"/>
          <w:sz w:val="23"/>
          <w:szCs w:val="23"/>
        </w:rPr>
        <w:t>session.  A</w:t>
      </w:r>
      <w:r w:rsidR="00102031" w:rsidRPr="00390790">
        <w:rPr>
          <w:rFonts w:eastAsia="Times New Roman" w:cstheme="minorHAnsi"/>
          <w:sz w:val="23"/>
          <w:szCs w:val="23"/>
        </w:rPr>
        <w:t xml:space="preserve"> mean </w:t>
      </w:r>
      <w:r w:rsidR="00102031" w:rsidRPr="00251164">
        <w:rPr>
          <w:rFonts w:eastAsia="Times New Roman" w:cstheme="minorHAnsi"/>
          <w:sz w:val="23"/>
          <w:szCs w:val="23"/>
        </w:rPr>
        <w:t xml:space="preserve">was </w:t>
      </w:r>
      <w:r w:rsidR="00102031" w:rsidRPr="00390790">
        <w:rPr>
          <w:rFonts w:eastAsia="Times New Roman" w:cstheme="minorHAnsi"/>
          <w:sz w:val="23"/>
          <w:szCs w:val="23"/>
        </w:rPr>
        <w:t>calculated, and this</w:t>
      </w:r>
      <w:r w:rsidR="00102031" w:rsidRPr="00251164">
        <w:rPr>
          <w:rFonts w:eastAsia="Times New Roman" w:cstheme="minorHAnsi"/>
          <w:sz w:val="23"/>
          <w:szCs w:val="23"/>
        </w:rPr>
        <w:t xml:space="preserve"> </w:t>
      </w:r>
      <w:r w:rsidR="00102031" w:rsidRPr="00390790">
        <w:rPr>
          <w:rFonts w:eastAsia="Times New Roman" w:cstheme="minorHAnsi"/>
          <w:sz w:val="23"/>
          <w:szCs w:val="23"/>
        </w:rPr>
        <w:t>value was used to determine the density of invertebrates and detritus</w:t>
      </w:r>
      <w:r w:rsidR="00251164" w:rsidRPr="00251164">
        <w:rPr>
          <w:rFonts w:eastAsia="Times New Roman" w:cstheme="minorHAnsi"/>
          <w:sz w:val="23"/>
          <w:szCs w:val="23"/>
        </w:rPr>
        <w:t xml:space="preserve"> in each size fraction</w:t>
      </w:r>
      <w:r w:rsidR="00102031" w:rsidRPr="00390790">
        <w:rPr>
          <w:rFonts w:eastAsia="Times New Roman" w:cstheme="minorHAnsi"/>
          <w:sz w:val="23"/>
          <w:szCs w:val="23"/>
        </w:rPr>
        <w:t>.</w:t>
      </w:r>
    </w:p>
    <w:p w14:paraId="16A896D3" w14:textId="77777777" w:rsidR="00F26C5D" w:rsidRDefault="00F26C5D"/>
    <w:p w14:paraId="15E5A360" w14:textId="2721F0DB" w:rsidR="000B781B" w:rsidRPr="00F26C5D" w:rsidRDefault="000B781B">
      <w:pPr>
        <w:rPr>
          <w:i/>
          <w:iCs/>
        </w:rPr>
      </w:pPr>
      <w:r w:rsidRPr="00F26C5D">
        <w:rPr>
          <w:i/>
          <w:iCs/>
        </w:rPr>
        <w:t>Headwaters Drift Sampling</w:t>
      </w:r>
      <w:r w:rsidR="00102031">
        <w:rPr>
          <w:i/>
          <w:iCs/>
        </w:rPr>
        <w:t xml:space="preserve"> Procedures</w:t>
      </w:r>
    </w:p>
    <w:p w14:paraId="584382C4" w14:textId="4DB1A70E" w:rsidR="003875AA" w:rsidRPr="00F82E9C" w:rsidRDefault="00F26C5D" w:rsidP="00390790">
      <w:pPr>
        <w:rPr>
          <w:rFonts w:cstheme="minorHAnsi"/>
        </w:rPr>
      </w:pPr>
      <w:r w:rsidRPr="00F82E9C">
        <w:rPr>
          <w:rFonts w:cstheme="minorHAnsi"/>
        </w:rPr>
        <w:t>We collected drift debris samples</w:t>
      </w:r>
      <w:r w:rsidR="00390790" w:rsidRPr="00F82E9C">
        <w:rPr>
          <w:rFonts w:cstheme="minorHAnsi"/>
        </w:rPr>
        <w:t xml:space="preserve"> at the mouths of nine small (define </w:t>
      </w:r>
      <w:r w:rsidR="00251164" w:rsidRPr="00F82E9C">
        <w:rPr>
          <w:rFonts w:cstheme="minorHAnsi"/>
        </w:rPr>
        <w:t>“</w:t>
      </w:r>
      <w:r w:rsidR="00390790" w:rsidRPr="00F82E9C">
        <w:rPr>
          <w:rFonts w:cstheme="minorHAnsi"/>
        </w:rPr>
        <w:t>small</w:t>
      </w:r>
      <w:r w:rsidR="00251164" w:rsidRPr="00F82E9C">
        <w:rPr>
          <w:rFonts w:cstheme="minorHAnsi"/>
        </w:rPr>
        <w:t>”</w:t>
      </w:r>
      <w:r w:rsidR="00390790" w:rsidRPr="00F82E9C">
        <w:rPr>
          <w:rFonts w:cstheme="minorHAnsi"/>
        </w:rPr>
        <w:t xml:space="preserve">) headwater tributaries </w:t>
      </w:r>
      <w:r w:rsidR="00251164" w:rsidRPr="00F82E9C">
        <w:rPr>
          <w:rFonts w:cstheme="minorHAnsi"/>
        </w:rPr>
        <w:t xml:space="preserve">during two weeklong sessions of July and August 2020.  </w:t>
      </w:r>
      <w:r w:rsidR="00251164" w:rsidRPr="00F82E9C">
        <w:rPr>
          <w:rFonts w:eastAsia="Times New Roman" w:cstheme="minorHAnsi"/>
          <w:sz w:val="23"/>
          <w:szCs w:val="23"/>
        </w:rPr>
        <w:t>We employed</w:t>
      </w:r>
      <w:r w:rsidR="003F0B87" w:rsidRPr="00F82E9C">
        <w:rPr>
          <w:rFonts w:eastAsia="Times New Roman" w:cstheme="minorHAnsi"/>
          <w:sz w:val="23"/>
          <w:szCs w:val="23"/>
        </w:rPr>
        <w:t xml:space="preserve"> methods similar</w:t>
      </w:r>
      <w:r w:rsidR="00F11D6B" w:rsidRPr="00F82E9C">
        <w:rPr>
          <w:rFonts w:eastAsia="Times New Roman" w:cstheme="minorHAnsi"/>
          <w:sz w:val="23"/>
          <w:szCs w:val="23"/>
        </w:rPr>
        <w:t xml:space="preserve"> to those described in</w:t>
      </w:r>
      <w:r w:rsidR="00714E51" w:rsidRPr="00F82E9C">
        <w:rPr>
          <w:rFonts w:eastAsia="Times New Roman" w:cstheme="minorHAnsi"/>
          <w:sz w:val="23"/>
          <w:szCs w:val="23"/>
        </w:rPr>
        <w:t xml:space="preserve"> </w:t>
      </w:r>
      <w:r w:rsidR="00714E51" w:rsidRPr="00F82E9C">
        <w:rPr>
          <w:rFonts w:eastAsia="Times New Roman" w:cstheme="minorHAnsi"/>
          <w:sz w:val="23"/>
          <w:szCs w:val="23"/>
        </w:rPr>
        <w:fldChar w:fldCharType="begin" w:fldLock="1"/>
      </w:r>
      <w:r w:rsidR="00714E51" w:rsidRPr="00F82E9C">
        <w:rPr>
          <w:rFonts w:eastAsia="Times New Roman" w:cstheme="minorHAnsi"/>
          <w:sz w:val="23"/>
          <w:szCs w:val="23"/>
        </w:rPr>
        <w:instrText>ADDIN CSL_CITATION {"citationItems":[{"id":"ITEM-1","itemData":{"DOI":"10.1046/j.1365-2427.2002.00826.x","ISSN":"0046-5070","abstract":"1.?We examined the export of invertebrates (aquatic and terrestrial) and coarse organic detritus from forested headwaters to aquatic habitats downstream in the coastal mountains of southeast Alaska, U.S.A. Fifty-two small streams (mean discharge range: 1.2?3.6?L?s?1), representing a geographic range throughout southeast Alaska, were sampled with 250-?m nets either seasonally (April, July, September) or every 2?weeks throughout the year. Samples were used to assess the potential subsidy of energy from fishless headwaters to downstream systems containing fish. 2.?Invertebrates of aquatic and terrestrial origin were both captured, with aquatic taxa making up 65?92% of the total. Baetidae, Chironomidae and Ostracoda were most numerous of the aquatic taxa (34, 16 and 8%, respectively), although Coleoptera (mostly Amphizoidae) contributed the greatest biomass (30%). Mites (Acarina) were the most numerous terrestrial taxon, while terrestrial Coleoptera accounted for most of the terrestrial invertebrate biomass. 3.?Invertebrates and detritus were exported from headwaters throughout the year, averaging 163?mg invertebrate dry mass stream?1?day?1 and 10.4?g detritus stream?1?day?1, respectively. The amount of export was highly variable among streams and seasons (5?6000 individuals stream?1?day?1 and &lt;1?22 individuals m?3 water; &lt;1?286?g detritus stream?1?day?1 and &lt;0.1?1.7?g detritus m?3 water). Delivery of invertebrates from headwaters to habitats with fish was estimated at 0.44?g dry mass m?2?year?1. We estimate that every kilometre of salmonid-bearing stream could receive enough energy (prey and detritus) from fishless headwaters to support 100?2000 young-of-the-year (YOY) salmonids. These results illustrate that headwaters are source areas of aquatic and terrestrial invertebrates and detritus, linking upland ecosystems with habitats lower in the catchment.","author":[{"dropping-particle":"","family":"Wiplfi","given":"Mark S","non-dropping-particle":"","parse-names":false,"suffix":""},{"dropping-particle":"","family":"Gregovich","given":"David P","non-dropping-particle":"","parse-names":false,"suffix":""}],"container-title":"Freshwater Biology","id":"ITEM-1","issue":"5","issued":{"date-parts":[["2002","5","1"]]},"note":"doi: 10.1046/j.1365-2427.2002.00826.x","page":"957-969","publisher":"John Wiley &amp; Sons, Ltd","title":"Export of invertebrates and detritus from fishless headwater streams in southeastern Alaska: implications for downstream salmonid production","type":"article-journal","volume":"47"},"uris":["http://www.mendeley.com/documents/?uuid=2dac3b90-38f3-4620-bf18-72e4197b4bba"]}],"mendeley":{"formattedCitation":"(Wiplfi and Gregovich 2002)","plainTextFormattedCitation":"(Wiplfi and Gregovich 2002)","previouslyFormattedCitation":"(Wiplfi and Gregovich 2002)"},"properties":{"noteIndex":0},"schema":"https://github.com/citation-style-language/schema/raw/master/csl-citation.json"}</w:instrText>
      </w:r>
      <w:r w:rsidR="00714E51" w:rsidRPr="00F82E9C">
        <w:rPr>
          <w:rFonts w:eastAsia="Times New Roman" w:cstheme="minorHAnsi"/>
          <w:sz w:val="23"/>
          <w:szCs w:val="23"/>
        </w:rPr>
        <w:fldChar w:fldCharType="separate"/>
      </w:r>
      <w:r w:rsidR="00714E51" w:rsidRPr="00F82E9C">
        <w:rPr>
          <w:rFonts w:eastAsia="Times New Roman" w:cstheme="minorHAnsi"/>
          <w:noProof/>
          <w:sz w:val="23"/>
          <w:szCs w:val="23"/>
        </w:rPr>
        <w:t>(Wiplfi and Gregovich 2002)</w:t>
      </w:r>
      <w:r w:rsidR="00714E51" w:rsidRPr="00F82E9C">
        <w:rPr>
          <w:rFonts w:eastAsia="Times New Roman" w:cstheme="minorHAnsi"/>
          <w:sz w:val="23"/>
          <w:szCs w:val="23"/>
        </w:rPr>
        <w:fldChar w:fldCharType="end"/>
      </w:r>
      <w:r w:rsidR="006C2F72" w:rsidRPr="00F82E9C">
        <w:rPr>
          <w:rFonts w:eastAsia="Times New Roman" w:cstheme="minorHAnsi"/>
          <w:sz w:val="23"/>
          <w:szCs w:val="23"/>
        </w:rPr>
        <w:t>.  We deployed</w:t>
      </w:r>
      <w:r w:rsidR="00390790" w:rsidRPr="00390790">
        <w:rPr>
          <w:rFonts w:eastAsia="Times New Roman" w:cstheme="minorHAnsi"/>
          <w:sz w:val="23"/>
          <w:szCs w:val="23"/>
        </w:rPr>
        <w:t xml:space="preserve"> 250-</w:t>
      </w:r>
      <w:r w:rsidR="00390790" w:rsidRPr="00F82E9C">
        <w:rPr>
          <w:rFonts w:eastAsia="Times New Roman" w:cstheme="minorHAnsi"/>
          <w:sz w:val="23"/>
          <w:szCs w:val="23"/>
        </w:rPr>
        <w:t>u</w:t>
      </w:r>
      <w:r w:rsidR="00390790" w:rsidRPr="00390790">
        <w:rPr>
          <w:rFonts w:eastAsia="Times New Roman" w:cstheme="minorHAnsi"/>
          <w:sz w:val="23"/>
          <w:szCs w:val="23"/>
        </w:rPr>
        <w:t>m net</w:t>
      </w:r>
      <w:r w:rsidR="006C2F72" w:rsidRPr="00F82E9C">
        <w:rPr>
          <w:rFonts w:eastAsia="Times New Roman" w:cstheme="minorHAnsi"/>
          <w:sz w:val="23"/>
          <w:szCs w:val="23"/>
        </w:rPr>
        <w:t>s</w:t>
      </w:r>
      <w:r w:rsidR="00390790" w:rsidRPr="00F82E9C">
        <w:rPr>
          <w:rFonts w:eastAsia="Times New Roman" w:cstheme="minorHAnsi"/>
          <w:sz w:val="23"/>
          <w:szCs w:val="23"/>
        </w:rPr>
        <w:t xml:space="preserve"> </w:t>
      </w:r>
      <w:r w:rsidR="00390790" w:rsidRPr="00390790">
        <w:rPr>
          <w:rFonts w:eastAsia="Times New Roman" w:cstheme="minorHAnsi"/>
          <w:sz w:val="23"/>
          <w:szCs w:val="23"/>
        </w:rPr>
        <w:t>attached to one end of a 75 cm long, 10 cm diameter</w:t>
      </w:r>
      <w:r w:rsidR="00390790" w:rsidRPr="00F82E9C">
        <w:rPr>
          <w:rFonts w:eastAsia="Times New Roman" w:cstheme="minorHAnsi"/>
          <w:sz w:val="23"/>
          <w:szCs w:val="23"/>
        </w:rPr>
        <w:t xml:space="preserve"> </w:t>
      </w:r>
      <w:r w:rsidR="00390790" w:rsidRPr="00390790">
        <w:rPr>
          <w:rFonts w:eastAsia="Times New Roman" w:cstheme="minorHAnsi"/>
          <w:sz w:val="23"/>
          <w:szCs w:val="23"/>
        </w:rPr>
        <w:t>plastic pipe frame, which rested</w:t>
      </w:r>
      <w:r w:rsidR="003F0B87" w:rsidRPr="00F82E9C">
        <w:rPr>
          <w:rFonts w:eastAsia="Times New Roman" w:cstheme="minorHAnsi"/>
          <w:sz w:val="23"/>
          <w:szCs w:val="23"/>
        </w:rPr>
        <w:t xml:space="preserve"> on a sandbag of 5-10 cm height above</w:t>
      </w:r>
      <w:r w:rsidR="00390790" w:rsidRPr="00390790">
        <w:rPr>
          <w:rFonts w:eastAsia="Times New Roman" w:cstheme="minorHAnsi"/>
          <w:sz w:val="23"/>
          <w:szCs w:val="23"/>
        </w:rPr>
        <w:t xml:space="preserve"> the stream bottom.</w:t>
      </w:r>
      <w:r w:rsidR="00390790" w:rsidRPr="00F82E9C">
        <w:rPr>
          <w:rFonts w:eastAsia="Times New Roman" w:cstheme="minorHAnsi"/>
          <w:sz w:val="23"/>
          <w:szCs w:val="23"/>
        </w:rPr>
        <w:t xml:space="preserve">  </w:t>
      </w:r>
      <w:r w:rsidR="00390790" w:rsidRPr="00390790">
        <w:rPr>
          <w:rFonts w:eastAsia="Times New Roman" w:cstheme="minorHAnsi"/>
          <w:sz w:val="23"/>
          <w:szCs w:val="23"/>
        </w:rPr>
        <w:t>The frame with attached net was secured in the middle</w:t>
      </w:r>
      <w:r w:rsidR="00390790" w:rsidRPr="00F82E9C">
        <w:rPr>
          <w:rFonts w:eastAsia="Times New Roman" w:cstheme="minorHAnsi"/>
          <w:sz w:val="23"/>
          <w:szCs w:val="23"/>
        </w:rPr>
        <w:t xml:space="preserve"> </w:t>
      </w:r>
      <w:r w:rsidR="00390790" w:rsidRPr="00390790">
        <w:rPr>
          <w:rFonts w:eastAsia="Times New Roman" w:cstheme="minorHAnsi"/>
          <w:sz w:val="23"/>
          <w:szCs w:val="23"/>
        </w:rPr>
        <w:t>of each stream with sandbags, one per stream.</w:t>
      </w:r>
      <w:commentRangeStart w:id="1"/>
      <w:r w:rsidR="00390790" w:rsidRPr="00390790">
        <w:rPr>
          <w:rFonts w:eastAsia="Times New Roman" w:cstheme="minorHAnsi"/>
          <w:sz w:val="23"/>
          <w:szCs w:val="23"/>
        </w:rPr>
        <w:t xml:space="preserve"> </w:t>
      </w:r>
      <w:commentRangeEnd w:id="1"/>
      <w:r w:rsidR="001B7261" w:rsidRPr="00F82E9C">
        <w:rPr>
          <w:rStyle w:val="CommentReference"/>
          <w:rFonts w:cstheme="minorHAnsi"/>
        </w:rPr>
        <w:commentReference w:id="1"/>
      </w:r>
      <w:r w:rsidR="00390790" w:rsidRPr="00390790">
        <w:rPr>
          <w:rFonts w:eastAsia="Times New Roman" w:cstheme="minorHAnsi"/>
          <w:sz w:val="23"/>
          <w:szCs w:val="23"/>
        </w:rPr>
        <w:t xml:space="preserve"> </w:t>
      </w:r>
      <w:r w:rsidR="003F0B87" w:rsidRPr="00F82E9C">
        <w:rPr>
          <w:rFonts w:eastAsia="Times New Roman" w:cstheme="minorHAnsi"/>
          <w:sz w:val="23"/>
          <w:szCs w:val="23"/>
        </w:rPr>
        <w:t>W</w:t>
      </w:r>
      <w:r w:rsidR="00390790" w:rsidRPr="00390790">
        <w:rPr>
          <w:rFonts w:eastAsia="Times New Roman" w:cstheme="minorHAnsi"/>
          <w:sz w:val="23"/>
          <w:szCs w:val="23"/>
        </w:rPr>
        <w:t>e</w:t>
      </w:r>
      <w:r w:rsidR="00390790" w:rsidRPr="00F82E9C">
        <w:rPr>
          <w:rFonts w:eastAsia="Times New Roman" w:cstheme="minorHAnsi"/>
          <w:sz w:val="23"/>
          <w:szCs w:val="23"/>
        </w:rPr>
        <w:t xml:space="preserve"> </w:t>
      </w:r>
      <w:r w:rsidR="00390790" w:rsidRPr="00390790">
        <w:rPr>
          <w:rFonts w:eastAsia="Times New Roman" w:cstheme="minorHAnsi"/>
          <w:sz w:val="23"/>
          <w:szCs w:val="23"/>
        </w:rPr>
        <w:t>captured seston (suspended particulate organic matter) as well as bedload particulate organic matter,</w:t>
      </w:r>
      <w:r w:rsidR="00390790" w:rsidRPr="00F82E9C">
        <w:rPr>
          <w:rFonts w:eastAsia="Times New Roman" w:cstheme="minorHAnsi"/>
          <w:sz w:val="23"/>
          <w:szCs w:val="23"/>
        </w:rPr>
        <w:t xml:space="preserve"> </w:t>
      </w:r>
      <w:r w:rsidR="00390790" w:rsidRPr="00390790">
        <w:rPr>
          <w:rFonts w:eastAsia="Times New Roman" w:cstheme="minorHAnsi"/>
          <w:sz w:val="23"/>
          <w:szCs w:val="23"/>
        </w:rPr>
        <w:t>which we collectively labelled detritus, and macroinvertebrates in the drift as well as those moving</w:t>
      </w:r>
      <w:r w:rsidR="00390790" w:rsidRPr="00F82E9C">
        <w:rPr>
          <w:rFonts w:eastAsia="Times New Roman" w:cstheme="minorHAnsi"/>
          <w:sz w:val="23"/>
          <w:szCs w:val="23"/>
        </w:rPr>
        <w:t xml:space="preserve"> </w:t>
      </w:r>
      <w:r w:rsidR="00390790" w:rsidRPr="00390790">
        <w:rPr>
          <w:rFonts w:eastAsia="Times New Roman" w:cstheme="minorHAnsi"/>
          <w:sz w:val="23"/>
          <w:szCs w:val="23"/>
        </w:rPr>
        <w:t xml:space="preserve">downstream along the streambed. </w:t>
      </w:r>
      <w:r w:rsidR="003F0B87" w:rsidRPr="00F82E9C">
        <w:rPr>
          <w:rFonts w:eastAsia="Times New Roman" w:cstheme="minorHAnsi"/>
          <w:sz w:val="23"/>
          <w:szCs w:val="23"/>
        </w:rPr>
        <w:t xml:space="preserve"> We selected sites such that </w:t>
      </w:r>
      <w:r w:rsidR="00390790" w:rsidRPr="00390790">
        <w:rPr>
          <w:rFonts w:eastAsia="Times New Roman" w:cstheme="minorHAnsi"/>
          <w:sz w:val="23"/>
          <w:szCs w:val="23"/>
        </w:rPr>
        <w:t>the downstream end of each horizontal pipe rested above the stream surface</w:t>
      </w:r>
      <w:r w:rsidR="003F0B87" w:rsidRPr="00F82E9C">
        <w:rPr>
          <w:rFonts w:eastAsia="Times New Roman" w:cstheme="minorHAnsi"/>
          <w:sz w:val="23"/>
          <w:szCs w:val="23"/>
        </w:rPr>
        <w:t>.  D</w:t>
      </w:r>
      <w:r w:rsidR="00390790" w:rsidRPr="00390790">
        <w:rPr>
          <w:rFonts w:eastAsia="Times New Roman" w:cstheme="minorHAnsi"/>
          <w:sz w:val="23"/>
          <w:szCs w:val="23"/>
        </w:rPr>
        <w:t>ischarge</w:t>
      </w:r>
      <w:r w:rsidR="00390790" w:rsidRPr="00F82E9C">
        <w:rPr>
          <w:rFonts w:eastAsia="Times New Roman" w:cstheme="minorHAnsi"/>
          <w:sz w:val="23"/>
          <w:szCs w:val="23"/>
        </w:rPr>
        <w:t xml:space="preserve"> </w:t>
      </w:r>
      <w:r w:rsidR="00390790" w:rsidRPr="00390790">
        <w:rPr>
          <w:rFonts w:eastAsia="Times New Roman" w:cstheme="minorHAnsi"/>
          <w:sz w:val="23"/>
          <w:szCs w:val="23"/>
        </w:rPr>
        <w:t>through the sampler was determined by recording the</w:t>
      </w:r>
      <w:r w:rsidR="00E1363E">
        <w:rPr>
          <w:rFonts w:eastAsia="Times New Roman" w:cstheme="minorHAnsi"/>
          <w:sz w:val="23"/>
          <w:szCs w:val="23"/>
        </w:rPr>
        <w:t xml:space="preserve"> average of five</w:t>
      </w:r>
      <w:r w:rsidR="00390790" w:rsidRPr="00F82E9C">
        <w:rPr>
          <w:rFonts w:eastAsia="Times New Roman" w:cstheme="minorHAnsi"/>
          <w:sz w:val="23"/>
          <w:szCs w:val="23"/>
        </w:rPr>
        <w:t xml:space="preserve"> </w:t>
      </w:r>
      <w:r w:rsidR="00E1363E">
        <w:rPr>
          <w:rFonts w:eastAsia="Times New Roman" w:cstheme="minorHAnsi"/>
          <w:sz w:val="23"/>
          <w:szCs w:val="23"/>
        </w:rPr>
        <w:t>replicates</w:t>
      </w:r>
      <w:r w:rsidR="00390790" w:rsidRPr="00390790">
        <w:rPr>
          <w:rFonts w:eastAsia="Times New Roman" w:cstheme="minorHAnsi"/>
          <w:sz w:val="23"/>
          <w:szCs w:val="23"/>
        </w:rPr>
        <w:t xml:space="preserve"> taken to fill a container of known volume.</w:t>
      </w:r>
      <w:r w:rsidR="00390790" w:rsidRPr="00F82E9C">
        <w:rPr>
          <w:rFonts w:eastAsia="Times New Roman" w:cstheme="minorHAnsi"/>
          <w:sz w:val="23"/>
          <w:szCs w:val="23"/>
        </w:rPr>
        <w:t xml:space="preserve">  </w:t>
      </w:r>
      <w:r w:rsidR="00E1363E" w:rsidRPr="00390790">
        <w:rPr>
          <w:rFonts w:eastAsia="Times New Roman" w:cstheme="minorHAnsi"/>
          <w:sz w:val="23"/>
          <w:szCs w:val="23"/>
        </w:rPr>
        <w:t>Streams were sampled continuously over a</w:t>
      </w:r>
      <w:r w:rsidR="00E1363E" w:rsidRPr="00F82E9C">
        <w:rPr>
          <w:rFonts w:eastAsia="Times New Roman" w:cstheme="minorHAnsi"/>
          <w:sz w:val="23"/>
          <w:szCs w:val="23"/>
        </w:rPr>
        <w:t xml:space="preserve"> </w:t>
      </w:r>
      <w:r w:rsidR="00E1363E" w:rsidRPr="00390790">
        <w:rPr>
          <w:rFonts w:eastAsia="Times New Roman" w:cstheme="minorHAnsi"/>
          <w:sz w:val="23"/>
          <w:szCs w:val="23"/>
        </w:rPr>
        <w:t>24-h period</w:t>
      </w:r>
      <w:r w:rsidR="00E1363E">
        <w:rPr>
          <w:rFonts w:eastAsia="Times New Roman" w:cstheme="minorHAnsi"/>
          <w:sz w:val="23"/>
          <w:szCs w:val="23"/>
        </w:rPr>
        <w:t xml:space="preserve">.  </w:t>
      </w:r>
      <w:r w:rsidR="00390790" w:rsidRPr="00390790">
        <w:rPr>
          <w:rFonts w:eastAsia="Times New Roman" w:cstheme="minorHAnsi"/>
          <w:sz w:val="23"/>
          <w:szCs w:val="23"/>
        </w:rPr>
        <w:t>Discharge was measured at the beginning and end of</w:t>
      </w:r>
      <w:r w:rsidR="00390790" w:rsidRPr="00F82E9C">
        <w:rPr>
          <w:rFonts w:eastAsia="Times New Roman" w:cstheme="minorHAnsi"/>
          <w:sz w:val="23"/>
          <w:szCs w:val="23"/>
        </w:rPr>
        <w:t xml:space="preserve"> </w:t>
      </w:r>
      <w:r w:rsidR="00390790" w:rsidRPr="00390790">
        <w:rPr>
          <w:rFonts w:eastAsia="Times New Roman" w:cstheme="minorHAnsi"/>
          <w:sz w:val="23"/>
          <w:szCs w:val="23"/>
        </w:rPr>
        <w:t>each sampling period, a mean calculated, and this</w:t>
      </w:r>
      <w:r w:rsidR="00390790" w:rsidRPr="00F82E9C">
        <w:rPr>
          <w:rFonts w:eastAsia="Times New Roman" w:cstheme="minorHAnsi"/>
          <w:sz w:val="23"/>
          <w:szCs w:val="23"/>
        </w:rPr>
        <w:t xml:space="preserve"> </w:t>
      </w:r>
      <w:r w:rsidR="00390790" w:rsidRPr="00390790">
        <w:rPr>
          <w:rFonts w:eastAsia="Times New Roman" w:cstheme="minorHAnsi"/>
          <w:sz w:val="23"/>
          <w:szCs w:val="23"/>
        </w:rPr>
        <w:t xml:space="preserve">value was used to determine the density of invertebrates (individuals </w:t>
      </w:r>
      <w:r w:rsidR="003F0B87" w:rsidRPr="00F82E9C">
        <w:rPr>
          <w:rFonts w:eastAsia="Times New Roman" w:cstheme="minorHAnsi"/>
          <w:sz w:val="23"/>
          <w:szCs w:val="23"/>
        </w:rPr>
        <w:t>m</w:t>
      </w:r>
      <w:r w:rsidR="003F0B87" w:rsidRPr="00F82E9C">
        <w:rPr>
          <w:rFonts w:eastAsia="Times New Roman" w:cstheme="minorHAnsi"/>
          <w:sz w:val="23"/>
          <w:szCs w:val="23"/>
          <w:vertAlign w:val="superscript"/>
        </w:rPr>
        <w:t>-3</w:t>
      </w:r>
      <w:r w:rsidR="00390790" w:rsidRPr="00390790">
        <w:rPr>
          <w:rFonts w:eastAsia="Times New Roman" w:cstheme="minorHAnsi"/>
          <w:sz w:val="23"/>
          <w:szCs w:val="23"/>
        </w:rPr>
        <w:t>) and detritus (</w:t>
      </w:r>
      <w:r w:rsidR="001B7261" w:rsidRPr="00F82E9C">
        <w:rPr>
          <w:rFonts w:eastAsia="Times New Roman" w:cstheme="minorHAnsi"/>
        </w:rPr>
        <w:t>≥</w:t>
      </w:r>
      <w:r w:rsidR="003F0B87" w:rsidRPr="00F82E9C">
        <w:rPr>
          <w:rFonts w:eastAsia="Times New Roman" w:cstheme="minorHAnsi"/>
          <w:sz w:val="23"/>
          <w:szCs w:val="23"/>
        </w:rPr>
        <w:t xml:space="preserve"> </w:t>
      </w:r>
      <w:r w:rsidR="00390790" w:rsidRPr="00390790">
        <w:rPr>
          <w:rFonts w:eastAsia="Times New Roman" w:cstheme="minorHAnsi"/>
          <w:sz w:val="23"/>
          <w:szCs w:val="23"/>
        </w:rPr>
        <w:t>250</w:t>
      </w:r>
      <w:r w:rsidR="001B7261" w:rsidRPr="00F82E9C">
        <w:rPr>
          <w:rFonts w:eastAsia="Times New Roman" w:cstheme="minorHAnsi"/>
          <w:sz w:val="23"/>
          <w:szCs w:val="23"/>
        </w:rPr>
        <w:t xml:space="preserve"> </w:t>
      </w:r>
      <w:r w:rsidR="001B7261" w:rsidRPr="00F82E9C">
        <w:rPr>
          <w:rFonts w:eastAsia="Times New Roman" w:cstheme="minorHAnsi"/>
          <w:sz w:val="23"/>
          <w:szCs w:val="23"/>
        </w:rPr>
        <w:lastRenderedPageBreak/>
        <w:t>u</w:t>
      </w:r>
      <w:r w:rsidR="00390790" w:rsidRPr="00390790">
        <w:rPr>
          <w:rFonts w:eastAsia="Times New Roman" w:cstheme="minorHAnsi"/>
          <w:sz w:val="23"/>
          <w:szCs w:val="23"/>
        </w:rPr>
        <w:t xml:space="preserve">m diameter, g </w:t>
      </w:r>
      <w:r w:rsidR="003F0B87" w:rsidRPr="00F82E9C">
        <w:rPr>
          <w:rFonts w:eastAsia="Times New Roman" w:cstheme="minorHAnsi"/>
          <w:sz w:val="23"/>
          <w:szCs w:val="23"/>
        </w:rPr>
        <w:t>m</w:t>
      </w:r>
      <w:r w:rsidR="003F0B87" w:rsidRPr="00F82E9C">
        <w:rPr>
          <w:rFonts w:eastAsia="Times New Roman" w:cstheme="minorHAnsi"/>
          <w:sz w:val="23"/>
          <w:szCs w:val="23"/>
          <w:vertAlign w:val="superscript"/>
        </w:rPr>
        <w:t>-3</w:t>
      </w:r>
      <w:r w:rsidR="00390790" w:rsidRPr="00390790">
        <w:rPr>
          <w:rFonts w:eastAsia="Times New Roman" w:cstheme="minorHAnsi"/>
          <w:sz w:val="23"/>
          <w:szCs w:val="23"/>
        </w:rPr>
        <w:t xml:space="preserve">). </w:t>
      </w:r>
      <w:r w:rsidR="00E1363E">
        <w:rPr>
          <w:rFonts w:eastAsia="Times New Roman" w:cstheme="minorHAnsi"/>
          <w:sz w:val="23"/>
          <w:szCs w:val="23"/>
        </w:rPr>
        <w:t xml:space="preserve"> </w:t>
      </w:r>
      <w:r w:rsidR="00390790" w:rsidRPr="00390790">
        <w:rPr>
          <w:rFonts w:eastAsia="Times New Roman" w:cstheme="minorHAnsi"/>
          <w:sz w:val="23"/>
          <w:szCs w:val="23"/>
        </w:rPr>
        <w:t>Most of the streams were sufficiently</w:t>
      </w:r>
      <w:r w:rsidR="00390790" w:rsidRPr="00F82E9C">
        <w:rPr>
          <w:rFonts w:eastAsia="Times New Roman" w:cstheme="minorHAnsi"/>
          <w:sz w:val="23"/>
          <w:szCs w:val="23"/>
        </w:rPr>
        <w:t xml:space="preserve"> </w:t>
      </w:r>
      <w:r w:rsidR="001B7261" w:rsidRPr="00F82E9C">
        <w:rPr>
          <w:rFonts w:eastAsia="Times New Roman" w:cstheme="minorHAnsi"/>
          <w:sz w:val="23"/>
          <w:szCs w:val="23"/>
        </w:rPr>
        <w:t>s</w:t>
      </w:r>
      <w:r w:rsidR="00390790" w:rsidRPr="00390790">
        <w:rPr>
          <w:rFonts w:eastAsia="Times New Roman" w:cstheme="minorHAnsi"/>
          <w:sz w:val="23"/>
          <w:szCs w:val="23"/>
        </w:rPr>
        <w:t>mall for the entire streamflow to pass through the</w:t>
      </w:r>
      <w:r w:rsidR="00390790" w:rsidRPr="00F82E9C">
        <w:rPr>
          <w:rFonts w:eastAsia="Times New Roman" w:cstheme="minorHAnsi"/>
          <w:sz w:val="23"/>
          <w:szCs w:val="23"/>
        </w:rPr>
        <w:t xml:space="preserve"> </w:t>
      </w:r>
      <w:r w:rsidR="00390790" w:rsidRPr="00390790">
        <w:rPr>
          <w:rFonts w:eastAsia="Times New Roman" w:cstheme="minorHAnsi"/>
          <w:sz w:val="23"/>
          <w:szCs w:val="23"/>
        </w:rPr>
        <w:t>pipe.</w:t>
      </w:r>
      <w:r w:rsidR="003875AA" w:rsidRPr="00F82E9C">
        <w:rPr>
          <w:rFonts w:eastAsia="Times New Roman" w:cstheme="minorHAnsi"/>
          <w:sz w:val="23"/>
          <w:szCs w:val="23"/>
        </w:rPr>
        <w:t xml:space="preserve">  </w:t>
      </w:r>
      <w:r w:rsidR="00390790" w:rsidRPr="00390790">
        <w:rPr>
          <w:rFonts w:eastAsia="Times New Roman" w:cstheme="minorHAnsi"/>
          <w:sz w:val="23"/>
          <w:szCs w:val="23"/>
        </w:rPr>
        <w:t>Replicates were streams within each</w:t>
      </w:r>
      <w:r w:rsidR="001B7261" w:rsidRPr="00F82E9C">
        <w:rPr>
          <w:rFonts w:eastAsia="Times New Roman" w:cstheme="minorHAnsi"/>
          <w:sz w:val="23"/>
          <w:szCs w:val="23"/>
        </w:rPr>
        <w:t xml:space="preserve"> </w:t>
      </w:r>
      <w:r w:rsidR="00390790" w:rsidRPr="00390790">
        <w:rPr>
          <w:rFonts w:eastAsia="Times New Roman" w:cstheme="minorHAnsi"/>
          <w:sz w:val="23"/>
          <w:szCs w:val="23"/>
        </w:rPr>
        <w:t>study area (</w:t>
      </w:r>
      <w:r w:rsidR="00A70247" w:rsidRPr="00F82E9C">
        <w:rPr>
          <w:rFonts w:eastAsia="Times New Roman" w:cstheme="minorHAnsi"/>
          <w:sz w:val="23"/>
          <w:szCs w:val="23"/>
        </w:rPr>
        <w:t xml:space="preserve">within the Nugget Creek Fire scar, n = </w:t>
      </w:r>
      <w:r w:rsidR="003875AA" w:rsidRPr="00F82E9C">
        <w:rPr>
          <w:rFonts w:eastAsia="Times New Roman" w:cstheme="minorHAnsi"/>
          <w:sz w:val="23"/>
          <w:szCs w:val="23"/>
        </w:rPr>
        <w:t>5</w:t>
      </w:r>
      <w:r w:rsidR="00A70247" w:rsidRPr="00F82E9C">
        <w:rPr>
          <w:rFonts w:eastAsia="Times New Roman" w:cstheme="minorHAnsi"/>
          <w:sz w:val="23"/>
          <w:szCs w:val="23"/>
        </w:rPr>
        <w:t>; outside the Nugget Creek Fire scar, n = 5</w:t>
      </w:r>
      <w:r w:rsidR="00390790" w:rsidRPr="00390790">
        <w:rPr>
          <w:rFonts w:eastAsia="Times New Roman" w:cstheme="minorHAnsi"/>
          <w:sz w:val="23"/>
          <w:szCs w:val="23"/>
        </w:rPr>
        <w:t>).</w:t>
      </w:r>
      <w:r w:rsidR="001B7261" w:rsidRPr="00F82E9C">
        <w:rPr>
          <w:rFonts w:eastAsia="Times New Roman" w:cstheme="minorHAnsi"/>
          <w:sz w:val="23"/>
          <w:szCs w:val="23"/>
        </w:rPr>
        <w:t xml:space="preserve">  </w:t>
      </w:r>
    </w:p>
    <w:p w14:paraId="5FE49E05" w14:textId="77777777" w:rsidR="003875AA" w:rsidRPr="00F82E9C" w:rsidRDefault="003875AA" w:rsidP="00390790">
      <w:pPr>
        <w:rPr>
          <w:rFonts w:eastAsia="Times New Roman" w:cstheme="minorHAnsi"/>
          <w:sz w:val="23"/>
          <w:szCs w:val="23"/>
        </w:rPr>
      </w:pPr>
    </w:p>
    <w:p w14:paraId="0D41EBFA" w14:textId="77777777" w:rsidR="00A70247" w:rsidRDefault="00A70247" w:rsidP="00390790">
      <w:pPr>
        <w:rPr>
          <w:rFonts w:ascii="Times New Roman" w:eastAsia="Times New Roman" w:hAnsi="Times New Roman" w:cs="Times New Roman"/>
          <w:sz w:val="23"/>
          <w:szCs w:val="23"/>
        </w:rPr>
      </w:pPr>
    </w:p>
    <w:p w14:paraId="54A8F2FB" w14:textId="2D8E0244" w:rsidR="00A70247" w:rsidRPr="00E1363E" w:rsidRDefault="00390790" w:rsidP="00390790">
      <w:pPr>
        <w:rPr>
          <w:rFonts w:eastAsia="Times New Roman" w:cstheme="minorHAnsi"/>
          <w:i/>
          <w:iCs/>
          <w:sz w:val="23"/>
          <w:szCs w:val="23"/>
        </w:rPr>
      </w:pPr>
      <w:r w:rsidRPr="00390790">
        <w:rPr>
          <w:rFonts w:eastAsia="Times New Roman" w:cstheme="minorHAnsi"/>
          <w:i/>
          <w:iCs/>
        </w:rPr>
        <w:t>Sample processing</w:t>
      </w:r>
    </w:p>
    <w:p w14:paraId="7D070BB7" w14:textId="3F7A7E98" w:rsidR="00390790" w:rsidRDefault="00A70247" w:rsidP="00390790">
      <w:pPr>
        <w:rPr>
          <w:rFonts w:eastAsia="Times New Roman" w:cstheme="minorHAnsi"/>
          <w:sz w:val="23"/>
          <w:szCs w:val="23"/>
        </w:rPr>
      </w:pPr>
      <w:r w:rsidRPr="00E1363E">
        <w:rPr>
          <w:rFonts w:eastAsia="Times New Roman" w:cstheme="minorHAnsi"/>
          <w:sz w:val="23"/>
          <w:szCs w:val="23"/>
        </w:rPr>
        <w:t>I</w:t>
      </w:r>
      <w:r w:rsidR="00390790" w:rsidRPr="00390790">
        <w:rPr>
          <w:rFonts w:eastAsia="Times New Roman" w:cstheme="minorHAnsi"/>
          <w:sz w:val="23"/>
          <w:szCs w:val="23"/>
        </w:rPr>
        <w:t>nvertebrates were sorted from detritus after being preserved in 70%</w:t>
      </w:r>
      <w:r w:rsidR="00A5106C" w:rsidRPr="00E1363E">
        <w:rPr>
          <w:rFonts w:eastAsia="Times New Roman" w:cstheme="minorHAnsi"/>
          <w:sz w:val="23"/>
          <w:szCs w:val="23"/>
        </w:rPr>
        <w:t xml:space="preserve"> </w:t>
      </w:r>
      <w:r w:rsidR="00390790" w:rsidRPr="00390790">
        <w:rPr>
          <w:rFonts w:eastAsia="Times New Roman" w:cstheme="minorHAnsi"/>
          <w:sz w:val="23"/>
          <w:szCs w:val="23"/>
        </w:rPr>
        <w:t>EtOH</w:t>
      </w:r>
      <w:r w:rsidRPr="00E1363E">
        <w:rPr>
          <w:rFonts w:eastAsia="Times New Roman" w:cstheme="minorHAnsi"/>
          <w:sz w:val="23"/>
          <w:szCs w:val="23"/>
        </w:rPr>
        <w:t xml:space="preserve">.  </w:t>
      </w:r>
      <w:r w:rsidR="00390790" w:rsidRPr="00390790">
        <w:rPr>
          <w:rFonts w:eastAsia="Times New Roman" w:cstheme="minorHAnsi"/>
          <w:sz w:val="23"/>
          <w:szCs w:val="23"/>
        </w:rPr>
        <w:t>They were identified to the</w:t>
      </w:r>
      <w:r w:rsidRPr="00E1363E">
        <w:rPr>
          <w:rFonts w:eastAsia="Times New Roman" w:cstheme="minorHAnsi"/>
          <w:sz w:val="23"/>
          <w:szCs w:val="23"/>
        </w:rPr>
        <w:t xml:space="preserve"> </w:t>
      </w:r>
      <w:r w:rsidR="00390790" w:rsidRPr="00390790">
        <w:rPr>
          <w:rFonts w:eastAsia="Times New Roman" w:cstheme="minorHAnsi"/>
          <w:sz w:val="23"/>
          <w:szCs w:val="23"/>
        </w:rPr>
        <w:t>lowest reliable taxon</w:t>
      </w:r>
      <w:r w:rsidR="00A5106C" w:rsidRPr="00E1363E">
        <w:rPr>
          <w:rFonts w:eastAsia="Times New Roman" w:cstheme="minorHAnsi"/>
          <w:sz w:val="23"/>
          <w:szCs w:val="23"/>
        </w:rPr>
        <w:t xml:space="preserve"> (family or order)</w:t>
      </w:r>
      <w:r w:rsidR="00390790" w:rsidRPr="00390790">
        <w:rPr>
          <w:rFonts w:eastAsia="Times New Roman" w:cstheme="minorHAnsi"/>
          <w:sz w:val="23"/>
          <w:szCs w:val="23"/>
        </w:rPr>
        <w:t>, their body lengths measured,</w:t>
      </w:r>
      <w:r w:rsidRPr="00E1363E">
        <w:rPr>
          <w:rFonts w:eastAsia="Times New Roman" w:cstheme="minorHAnsi"/>
          <w:sz w:val="23"/>
          <w:szCs w:val="23"/>
        </w:rPr>
        <w:t xml:space="preserve"> </w:t>
      </w:r>
      <w:r w:rsidR="00390790" w:rsidRPr="00390790">
        <w:rPr>
          <w:rFonts w:eastAsia="Times New Roman" w:cstheme="minorHAnsi"/>
          <w:sz w:val="23"/>
          <w:szCs w:val="23"/>
        </w:rPr>
        <w:t>and dry mass determined using taxon-specific length-mass regression equations (</w:t>
      </w:r>
      <w:r w:rsidRPr="00E1363E">
        <w:rPr>
          <w:rFonts w:eastAsia="Times New Roman" w:cstheme="minorHAnsi"/>
          <w:sz w:val="23"/>
          <w:szCs w:val="23"/>
        </w:rPr>
        <w:t>internal lab database</w:t>
      </w:r>
      <w:r w:rsidR="00390790" w:rsidRPr="00390790">
        <w:rPr>
          <w:rFonts w:eastAsia="Times New Roman" w:cstheme="minorHAnsi"/>
          <w:sz w:val="23"/>
          <w:szCs w:val="23"/>
        </w:rPr>
        <w:t xml:space="preserve">). </w:t>
      </w:r>
      <w:r w:rsidR="00A5106C" w:rsidRPr="00E1363E">
        <w:rPr>
          <w:rFonts w:eastAsia="Times New Roman" w:cstheme="minorHAnsi"/>
          <w:sz w:val="23"/>
          <w:szCs w:val="23"/>
        </w:rPr>
        <w:t xml:space="preserve"> </w:t>
      </w:r>
      <w:r w:rsidR="00390790" w:rsidRPr="00390790">
        <w:rPr>
          <w:rFonts w:eastAsia="Times New Roman" w:cstheme="minorHAnsi"/>
          <w:sz w:val="23"/>
          <w:szCs w:val="23"/>
        </w:rPr>
        <w:t>The remainder of the sample (detrital</w:t>
      </w:r>
      <w:r w:rsidRPr="00E1363E">
        <w:rPr>
          <w:rFonts w:eastAsia="Times New Roman" w:cstheme="minorHAnsi"/>
          <w:sz w:val="23"/>
          <w:szCs w:val="23"/>
        </w:rPr>
        <w:t xml:space="preserve"> </w:t>
      </w:r>
      <w:r w:rsidR="00390790" w:rsidRPr="00390790">
        <w:rPr>
          <w:rFonts w:eastAsia="Times New Roman" w:cstheme="minorHAnsi"/>
          <w:sz w:val="23"/>
          <w:szCs w:val="23"/>
        </w:rPr>
        <w:t>component) was oven-dried</w:t>
      </w:r>
      <w:r w:rsidRPr="00E1363E">
        <w:rPr>
          <w:rFonts w:eastAsia="Times New Roman" w:cstheme="minorHAnsi"/>
          <w:sz w:val="23"/>
          <w:szCs w:val="23"/>
        </w:rPr>
        <w:t xml:space="preserve"> (</w:t>
      </w:r>
      <w:r w:rsidR="00A5106C" w:rsidRPr="00E1363E">
        <w:rPr>
          <w:rFonts w:eastAsia="Times New Roman" w:cstheme="minorHAnsi"/>
          <w:sz w:val="23"/>
          <w:szCs w:val="23"/>
        </w:rPr>
        <w:t>18</w:t>
      </w:r>
      <w:r w:rsidRPr="00E1363E">
        <w:rPr>
          <w:rFonts w:eastAsia="Times New Roman" w:cstheme="minorHAnsi"/>
          <w:sz w:val="23"/>
          <w:szCs w:val="23"/>
        </w:rPr>
        <w:t xml:space="preserve"> </w:t>
      </w:r>
      <w:r w:rsidR="00A5106C" w:rsidRPr="00E1363E">
        <w:rPr>
          <w:rFonts w:eastAsia="Times New Roman" w:cstheme="minorHAnsi"/>
          <w:sz w:val="23"/>
          <w:szCs w:val="23"/>
        </w:rPr>
        <w:t>C</w:t>
      </w:r>
      <w:r w:rsidRPr="00E1363E">
        <w:rPr>
          <w:rFonts w:eastAsia="Times New Roman" w:cstheme="minorHAnsi"/>
          <w:sz w:val="23"/>
          <w:szCs w:val="23"/>
        </w:rPr>
        <w:t xml:space="preserve"> for 24 hrs)</w:t>
      </w:r>
      <w:r w:rsidR="00390790" w:rsidRPr="00390790">
        <w:rPr>
          <w:rFonts w:eastAsia="Times New Roman" w:cstheme="minorHAnsi"/>
          <w:sz w:val="23"/>
          <w:szCs w:val="23"/>
        </w:rPr>
        <w:t xml:space="preserve"> and weighed to determine d</w:t>
      </w:r>
      <w:r w:rsidRPr="00E1363E">
        <w:rPr>
          <w:rFonts w:eastAsia="Times New Roman" w:cstheme="minorHAnsi"/>
          <w:sz w:val="23"/>
          <w:szCs w:val="23"/>
        </w:rPr>
        <w:t>ebris dry</w:t>
      </w:r>
      <w:r w:rsidR="00390790" w:rsidRPr="00390790">
        <w:rPr>
          <w:rFonts w:eastAsia="Times New Roman" w:cstheme="minorHAnsi"/>
          <w:sz w:val="23"/>
          <w:szCs w:val="23"/>
        </w:rPr>
        <w:t xml:space="preserve"> mass</w:t>
      </w:r>
      <w:r w:rsidR="00E1363E">
        <w:rPr>
          <w:rFonts w:eastAsia="Times New Roman" w:cstheme="minorHAnsi"/>
          <w:sz w:val="23"/>
          <w:szCs w:val="23"/>
        </w:rPr>
        <w:t>.</w:t>
      </w:r>
    </w:p>
    <w:p w14:paraId="5957755E" w14:textId="0B3E836C" w:rsidR="008119F0" w:rsidRDefault="008119F0" w:rsidP="00390790">
      <w:pPr>
        <w:rPr>
          <w:rFonts w:eastAsia="Times New Roman" w:cstheme="minorHAnsi"/>
          <w:sz w:val="23"/>
          <w:szCs w:val="23"/>
        </w:rPr>
      </w:pPr>
    </w:p>
    <w:p w14:paraId="78448BC4" w14:textId="085C30FE" w:rsidR="008119F0" w:rsidRPr="008119F0" w:rsidRDefault="008119F0" w:rsidP="008119F0">
      <w:pPr>
        <w:pStyle w:val="ListParagraph"/>
        <w:numPr>
          <w:ilvl w:val="0"/>
          <w:numId w:val="3"/>
        </w:numPr>
        <w:rPr>
          <w:rFonts w:eastAsia="Times New Roman" w:cstheme="minorHAnsi"/>
        </w:rPr>
      </w:pPr>
      <w:r>
        <w:rPr>
          <w:rFonts w:eastAsia="Times New Roman" w:cstheme="minorHAnsi"/>
        </w:rPr>
        <w:t>Subsampling technique</w:t>
      </w:r>
    </w:p>
    <w:p w14:paraId="45E48E55" w14:textId="6C353076" w:rsidR="00390790" w:rsidRDefault="00390790"/>
    <w:p w14:paraId="4F911A0C" w14:textId="0CA12FE1" w:rsidR="00390790" w:rsidRDefault="00390790"/>
    <w:p w14:paraId="1EB68556" w14:textId="11AFCA81" w:rsidR="00390790" w:rsidRPr="00A5106C" w:rsidRDefault="00A5106C">
      <w:pPr>
        <w:rPr>
          <w:i/>
          <w:iCs/>
        </w:rPr>
      </w:pPr>
      <w:r>
        <w:rPr>
          <w:i/>
          <w:iCs/>
        </w:rPr>
        <w:t>Water Quality Measurements</w:t>
      </w:r>
    </w:p>
    <w:p w14:paraId="58768CAB" w14:textId="39A5EF17" w:rsidR="00390790" w:rsidRDefault="00A5106C" w:rsidP="00A5106C">
      <w:pPr>
        <w:pStyle w:val="ListParagraph"/>
        <w:numPr>
          <w:ilvl w:val="0"/>
          <w:numId w:val="2"/>
        </w:numPr>
      </w:pPr>
      <w:r>
        <w:t>Water temp, turbidity</w:t>
      </w:r>
    </w:p>
    <w:p w14:paraId="202966A8" w14:textId="77777777" w:rsidR="00390790" w:rsidRPr="00F26C5D" w:rsidRDefault="00390790"/>
    <w:p w14:paraId="3BD1D85F" w14:textId="7C669AB6" w:rsidR="00F26C5D" w:rsidRDefault="00F26C5D"/>
    <w:p w14:paraId="074A2F08" w14:textId="77777777" w:rsidR="00F26C5D" w:rsidRDefault="00F26C5D"/>
    <w:p w14:paraId="096F37E7" w14:textId="2F60BC7D" w:rsidR="000B781B" w:rsidRDefault="000B781B">
      <w:r>
        <w:t>Drift Energy Density</w:t>
      </w:r>
    </w:p>
    <w:p w14:paraId="2D2BD184" w14:textId="05118116" w:rsidR="000B781B" w:rsidRDefault="000B781B"/>
    <w:p w14:paraId="0B91CB17" w14:textId="24F6D50A" w:rsidR="000B781B" w:rsidRDefault="000B781B">
      <w:r>
        <w:t>Drift Debris Density</w:t>
      </w:r>
    </w:p>
    <w:p w14:paraId="1DBBF423" w14:textId="4E91B31D" w:rsidR="000B781B" w:rsidRDefault="000B781B"/>
    <w:p w14:paraId="4691358E" w14:textId="77777777" w:rsidR="000B781B" w:rsidRDefault="000B781B"/>
    <w:p w14:paraId="50FC9F92" w14:textId="0682739E" w:rsidR="000B781B" w:rsidRDefault="000B781B"/>
    <w:p w14:paraId="559A2420" w14:textId="77777777" w:rsidR="000B781B" w:rsidRDefault="000B781B"/>
    <w:p w14:paraId="28988784" w14:textId="7E93A0CD" w:rsidR="000B781B" w:rsidRDefault="000B781B"/>
    <w:p w14:paraId="008CCE1D" w14:textId="77777777" w:rsidR="000B781B" w:rsidRDefault="000B781B"/>
    <w:p w14:paraId="7EB9A868" w14:textId="6C79783B" w:rsidR="000B781B" w:rsidRDefault="000B781B">
      <w:r>
        <w:t>Results</w:t>
      </w:r>
    </w:p>
    <w:p w14:paraId="0B06515E" w14:textId="0C6C4636" w:rsidR="000B781B" w:rsidRDefault="000B781B"/>
    <w:p w14:paraId="30CE4EE6" w14:textId="3D9FBC9B" w:rsidR="000B781B" w:rsidRDefault="000B781B">
      <w:r>
        <w:t>Discussion</w:t>
      </w:r>
    </w:p>
    <w:p w14:paraId="34134B0E" w14:textId="633337D8" w:rsidR="00300CD7" w:rsidRDefault="00300CD7"/>
    <w:p w14:paraId="3EF2388E" w14:textId="6D706651" w:rsidR="00300CD7" w:rsidRDefault="00300CD7"/>
    <w:p w14:paraId="0C121D40" w14:textId="2DF8E26A" w:rsidR="00300CD7" w:rsidRDefault="00300CD7"/>
    <w:p w14:paraId="4012BEE5" w14:textId="4D98F259" w:rsidR="00300CD7" w:rsidRDefault="00300CD7">
      <w:r>
        <w:t>Bibliography</w:t>
      </w:r>
    </w:p>
    <w:p w14:paraId="530DAB55" w14:textId="06FF47D3" w:rsidR="00251164" w:rsidRPr="00251164" w:rsidRDefault="00300CD7" w:rsidP="00251164">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00251164" w:rsidRPr="00251164">
        <w:rPr>
          <w:rFonts w:ascii="Calibri" w:hAnsi="Calibri" w:cs="Calibri"/>
          <w:noProof/>
        </w:rPr>
        <w:t xml:space="preserve">Brown,R.J., von Finster,A., Henszey,R.J., and Eiler,J.H. 2017. Catalog of Chinook Salmon Spawning Areas in Yukon River Basin in Canada and United States. J. Fish Wildl. Manag. </w:t>
      </w:r>
      <w:r w:rsidR="00251164" w:rsidRPr="00251164">
        <w:rPr>
          <w:rFonts w:ascii="Calibri" w:hAnsi="Calibri" w:cs="Calibri"/>
          <w:b/>
          <w:bCs/>
          <w:noProof/>
        </w:rPr>
        <w:t>8</w:t>
      </w:r>
      <w:r w:rsidR="00251164" w:rsidRPr="00251164">
        <w:rPr>
          <w:rFonts w:ascii="Calibri" w:hAnsi="Calibri" w:cs="Calibri"/>
          <w:noProof/>
        </w:rPr>
        <w:t>(2): 558–586. doi:10.3996/052017-JFWM-045.</w:t>
      </w:r>
    </w:p>
    <w:p w14:paraId="4E72C527" w14:textId="77777777" w:rsidR="00251164" w:rsidRPr="00251164" w:rsidRDefault="00251164" w:rsidP="00251164">
      <w:pPr>
        <w:widowControl w:val="0"/>
        <w:autoSpaceDE w:val="0"/>
        <w:autoSpaceDN w:val="0"/>
        <w:adjustRightInd w:val="0"/>
        <w:ind w:left="480" w:hanging="480"/>
        <w:rPr>
          <w:rFonts w:ascii="Calibri" w:hAnsi="Calibri" w:cs="Calibri"/>
          <w:noProof/>
        </w:rPr>
      </w:pPr>
      <w:r w:rsidRPr="00251164">
        <w:rPr>
          <w:rFonts w:ascii="Calibri" w:hAnsi="Calibri" w:cs="Calibri"/>
          <w:noProof/>
        </w:rPr>
        <w:t xml:space="preserve">Wiplfi,M.S., and Gregovich,D.P. 2002. Export of invertebrates and detritus from fishless headwater streams in southeastern Alaska: implications for downstream salmonid production. Freshw. Biol. </w:t>
      </w:r>
      <w:r w:rsidRPr="00251164">
        <w:rPr>
          <w:rFonts w:ascii="Calibri" w:hAnsi="Calibri" w:cs="Calibri"/>
          <w:b/>
          <w:bCs/>
          <w:noProof/>
        </w:rPr>
        <w:t>47</w:t>
      </w:r>
      <w:r w:rsidRPr="00251164">
        <w:rPr>
          <w:rFonts w:ascii="Calibri" w:hAnsi="Calibri" w:cs="Calibri"/>
          <w:noProof/>
        </w:rPr>
        <w:t>(5): 957–969. John Wiley &amp; Sons, Ltd. doi:10.1046/j.1365-2427.2002.00826.x.</w:t>
      </w:r>
    </w:p>
    <w:p w14:paraId="622E15F9" w14:textId="24024AE0" w:rsidR="00300CD7" w:rsidRDefault="00300CD7" w:rsidP="00251164">
      <w:pPr>
        <w:widowControl w:val="0"/>
        <w:autoSpaceDE w:val="0"/>
        <w:autoSpaceDN w:val="0"/>
        <w:adjustRightInd w:val="0"/>
        <w:ind w:left="480" w:hanging="480"/>
      </w:pPr>
      <w:r>
        <w:fldChar w:fldCharType="end"/>
      </w:r>
    </w:p>
    <w:sectPr w:rsidR="00300CD7" w:rsidSect="003373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njamin Meyer" w:date="2020-10-27T13:52:00Z" w:initials="BM">
    <w:p w14:paraId="6B727579" w14:textId="7F59B608" w:rsidR="00251164" w:rsidRDefault="00251164">
      <w:pPr>
        <w:pStyle w:val="CommentText"/>
      </w:pPr>
      <w:r>
        <w:rPr>
          <w:rStyle w:val="CommentReference"/>
        </w:rPr>
        <w:annotationRef/>
      </w:r>
      <w:r>
        <w:t>Locations and sampling schedule for each site</w:t>
      </w:r>
    </w:p>
  </w:comment>
  <w:comment w:id="1" w:author="Benjamin Meyer" w:date="2020-10-27T12:20:00Z" w:initials="BM">
    <w:p w14:paraId="5FCC020B" w14:textId="77777777" w:rsidR="001B7261" w:rsidRDefault="001B7261">
      <w:pPr>
        <w:pStyle w:val="CommentText"/>
      </w:pPr>
      <w:r>
        <w:rPr>
          <w:rStyle w:val="CommentReference"/>
        </w:rPr>
        <w:annotationRef/>
      </w:r>
      <w:r>
        <w:t>Describe ring lifting net away from downstream end to prevent escape of large macroinverts</w:t>
      </w:r>
    </w:p>
    <w:p w14:paraId="69AD7001" w14:textId="77777777" w:rsidR="00251164" w:rsidRDefault="00251164">
      <w:pPr>
        <w:pStyle w:val="CommentText"/>
      </w:pPr>
    </w:p>
    <w:p w14:paraId="53F784B3" w14:textId="161E508A" w:rsidR="00251164" w:rsidRDefault="00251164">
      <w:pPr>
        <w:pStyle w:val="CommentText"/>
      </w:pPr>
      <w:r>
        <w:t>Description in this section partially copied from wipfli and greogovich 2002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727579" w15:done="0"/>
  <w15:commentEx w15:paraId="53F784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2A4AC" w16cex:dateUtc="2020-10-27T21:52:00Z"/>
  <w16cex:commentExtensible w16cex:durableId="23428F2B" w16cex:dateUtc="2020-10-27T2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727579" w16cid:durableId="2342A4AC"/>
  <w16cid:commentId w16cid:paraId="53F784B3" w16cid:durableId="23428F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707B0"/>
    <w:multiLevelType w:val="hybridMultilevel"/>
    <w:tmpl w:val="A8508E78"/>
    <w:lvl w:ilvl="0" w:tplc="D744D332">
      <w:start w:val="1"/>
      <w:numFmt w:val="bullet"/>
      <w:lvlText w:val="-"/>
      <w:lvlJc w:val="left"/>
      <w:pPr>
        <w:ind w:left="720" w:hanging="360"/>
      </w:pPr>
      <w:rPr>
        <w:rFonts w:ascii="Calibri" w:eastAsia="Times New Roman" w:hAnsi="Calibri" w:cs="Calibri"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EC423B"/>
    <w:multiLevelType w:val="hybridMultilevel"/>
    <w:tmpl w:val="20328BFE"/>
    <w:lvl w:ilvl="0" w:tplc="F5F2DF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161D2"/>
    <w:multiLevelType w:val="hybridMultilevel"/>
    <w:tmpl w:val="4BD49198"/>
    <w:lvl w:ilvl="0" w:tplc="4E3E17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jamin Meyer">
    <w15:presenceInfo w15:providerId="AD" w15:userId="S::bemeyer@alaska.edu::42151b5f-f167-4d31-8f33-c4ad3da691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81B"/>
    <w:rsid w:val="000B781B"/>
    <w:rsid w:val="00102031"/>
    <w:rsid w:val="001B7261"/>
    <w:rsid w:val="001E4BE5"/>
    <w:rsid w:val="00233C94"/>
    <w:rsid w:val="00251164"/>
    <w:rsid w:val="00300CD7"/>
    <w:rsid w:val="003373FE"/>
    <w:rsid w:val="0035230B"/>
    <w:rsid w:val="003875AA"/>
    <w:rsid w:val="00390790"/>
    <w:rsid w:val="003F0B87"/>
    <w:rsid w:val="0057248A"/>
    <w:rsid w:val="005B794C"/>
    <w:rsid w:val="006C2F72"/>
    <w:rsid w:val="00714E51"/>
    <w:rsid w:val="008119F0"/>
    <w:rsid w:val="00A5106C"/>
    <w:rsid w:val="00A70247"/>
    <w:rsid w:val="00B57434"/>
    <w:rsid w:val="00D85DDE"/>
    <w:rsid w:val="00E1363E"/>
    <w:rsid w:val="00EF7B5B"/>
    <w:rsid w:val="00F11D6B"/>
    <w:rsid w:val="00F26C5D"/>
    <w:rsid w:val="00F8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4F59"/>
  <w15:chartTrackingRefBased/>
  <w15:docId w15:val="{39EC0DF1-CC6A-CC49-A648-95D1C2294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81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781B"/>
    <w:rPr>
      <w:rFonts w:ascii="Times New Roman" w:hAnsi="Times New Roman" w:cs="Times New Roman"/>
      <w:sz w:val="18"/>
      <w:szCs w:val="18"/>
    </w:rPr>
  </w:style>
  <w:style w:type="paragraph" w:customStyle="1" w:styleId="Normal1">
    <w:name w:val="Normal1"/>
    <w:link w:val="Normal1Char"/>
    <w:rsid w:val="000B781B"/>
    <w:pPr>
      <w:widowControl w:val="0"/>
      <w:spacing w:after="160" w:line="480" w:lineRule="auto"/>
    </w:pPr>
    <w:rPr>
      <w:rFonts w:ascii="Times New Roman" w:eastAsia="Times New Roman" w:hAnsi="Times New Roman" w:cs="Times New Roman"/>
      <w:color w:val="000000"/>
    </w:rPr>
  </w:style>
  <w:style w:type="character" w:customStyle="1" w:styleId="Normal1Char">
    <w:name w:val="Normal1 Char"/>
    <w:link w:val="Normal1"/>
    <w:rsid w:val="000B781B"/>
    <w:rPr>
      <w:rFonts w:ascii="Times New Roman" w:eastAsia="Times New Roman" w:hAnsi="Times New Roman" w:cs="Times New Roman"/>
      <w:color w:val="000000"/>
    </w:rPr>
  </w:style>
  <w:style w:type="character" w:styleId="Hyperlink">
    <w:name w:val="Hyperlink"/>
    <w:basedOn w:val="DefaultParagraphFont"/>
    <w:uiPriority w:val="99"/>
    <w:semiHidden/>
    <w:unhideWhenUsed/>
    <w:rsid w:val="000B781B"/>
    <w:rPr>
      <w:color w:val="0000FF"/>
      <w:u w:val="single"/>
    </w:rPr>
  </w:style>
  <w:style w:type="character" w:styleId="CommentReference">
    <w:name w:val="annotation reference"/>
    <w:basedOn w:val="DefaultParagraphFont"/>
    <w:uiPriority w:val="99"/>
    <w:semiHidden/>
    <w:unhideWhenUsed/>
    <w:rsid w:val="001B7261"/>
    <w:rPr>
      <w:sz w:val="16"/>
      <w:szCs w:val="16"/>
    </w:rPr>
  </w:style>
  <w:style w:type="paragraph" w:styleId="CommentText">
    <w:name w:val="annotation text"/>
    <w:basedOn w:val="Normal"/>
    <w:link w:val="CommentTextChar"/>
    <w:uiPriority w:val="99"/>
    <w:semiHidden/>
    <w:unhideWhenUsed/>
    <w:rsid w:val="001B7261"/>
    <w:rPr>
      <w:sz w:val="20"/>
      <w:szCs w:val="20"/>
    </w:rPr>
  </w:style>
  <w:style w:type="character" w:customStyle="1" w:styleId="CommentTextChar">
    <w:name w:val="Comment Text Char"/>
    <w:basedOn w:val="DefaultParagraphFont"/>
    <w:link w:val="CommentText"/>
    <w:uiPriority w:val="99"/>
    <w:semiHidden/>
    <w:rsid w:val="001B7261"/>
    <w:rPr>
      <w:sz w:val="20"/>
      <w:szCs w:val="20"/>
    </w:rPr>
  </w:style>
  <w:style w:type="paragraph" w:styleId="CommentSubject">
    <w:name w:val="annotation subject"/>
    <w:basedOn w:val="CommentText"/>
    <w:next w:val="CommentText"/>
    <w:link w:val="CommentSubjectChar"/>
    <w:uiPriority w:val="99"/>
    <w:semiHidden/>
    <w:unhideWhenUsed/>
    <w:rsid w:val="001B7261"/>
    <w:rPr>
      <w:b/>
      <w:bCs/>
    </w:rPr>
  </w:style>
  <w:style w:type="character" w:customStyle="1" w:styleId="CommentSubjectChar">
    <w:name w:val="Comment Subject Char"/>
    <w:basedOn w:val="CommentTextChar"/>
    <w:link w:val="CommentSubject"/>
    <w:uiPriority w:val="99"/>
    <w:semiHidden/>
    <w:rsid w:val="001B7261"/>
    <w:rPr>
      <w:b/>
      <w:bCs/>
      <w:sz w:val="20"/>
      <w:szCs w:val="20"/>
    </w:rPr>
  </w:style>
  <w:style w:type="paragraph" w:styleId="ListParagraph">
    <w:name w:val="List Paragraph"/>
    <w:basedOn w:val="Normal"/>
    <w:uiPriority w:val="34"/>
    <w:qFormat/>
    <w:rsid w:val="00300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104986">
      <w:bodyDiv w:val="1"/>
      <w:marLeft w:val="0"/>
      <w:marRight w:val="0"/>
      <w:marTop w:val="0"/>
      <w:marBottom w:val="0"/>
      <w:divBdr>
        <w:top w:val="none" w:sz="0" w:space="0" w:color="auto"/>
        <w:left w:val="none" w:sz="0" w:space="0" w:color="auto"/>
        <w:bottom w:val="none" w:sz="0" w:space="0" w:color="auto"/>
        <w:right w:val="none" w:sz="0" w:space="0" w:color="auto"/>
      </w:divBdr>
    </w:div>
    <w:div w:id="1218321200">
      <w:bodyDiv w:val="1"/>
      <w:marLeft w:val="0"/>
      <w:marRight w:val="0"/>
      <w:marTop w:val="0"/>
      <w:marBottom w:val="0"/>
      <w:divBdr>
        <w:top w:val="none" w:sz="0" w:space="0" w:color="auto"/>
        <w:left w:val="none" w:sz="0" w:space="0" w:color="auto"/>
        <w:bottom w:val="none" w:sz="0" w:space="0" w:color="auto"/>
        <w:right w:val="none" w:sz="0" w:space="0" w:color="auto"/>
      </w:divBdr>
    </w:div>
    <w:div w:id="1749228942">
      <w:bodyDiv w:val="1"/>
      <w:marLeft w:val="0"/>
      <w:marRight w:val="0"/>
      <w:marTop w:val="0"/>
      <w:marBottom w:val="0"/>
      <w:divBdr>
        <w:top w:val="none" w:sz="0" w:space="0" w:color="auto"/>
        <w:left w:val="none" w:sz="0" w:space="0" w:color="auto"/>
        <w:bottom w:val="none" w:sz="0" w:space="0" w:color="auto"/>
        <w:right w:val="none" w:sz="0" w:space="0" w:color="auto"/>
      </w:divBdr>
    </w:div>
    <w:div w:id="1965772263">
      <w:bodyDiv w:val="1"/>
      <w:marLeft w:val="0"/>
      <w:marRight w:val="0"/>
      <w:marTop w:val="0"/>
      <w:marBottom w:val="0"/>
      <w:divBdr>
        <w:top w:val="none" w:sz="0" w:space="0" w:color="auto"/>
        <w:left w:val="none" w:sz="0" w:space="0" w:color="auto"/>
        <w:bottom w:val="none" w:sz="0" w:space="0" w:color="auto"/>
        <w:right w:val="none" w:sz="0" w:space="0" w:color="auto"/>
      </w:divBdr>
    </w:div>
    <w:div w:id="205772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C95E9-DA1A-AE4C-BB83-07BD56942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12</cp:revision>
  <dcterms:created xsi:type="dcterms:W3CDTF">2020-10-27T17:12:00Z</dcterms:created>
  <dcterms:modified xsi:type="dcterms:W3CDTF">2020-10-27T22:12:00Z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http://csl.mendeley.com/styles/1809811/canadian-journal-of-fisheries-and-aquatic-sciences-2</vt:lpwstr>
  </property>
  <property fmtid="{D5CDD505-2E9C-101B-9397-08002B2CF9AE}" pid="11" name="Mendeley Recent Style Name 4_1">
    <vt:lpwstr>Canadian Journal of Fisheries and Aquatic Sciences - Marie Speare</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5f18f3a1-ed9c-3fec-9ec9-cb7d3985fbc5</vt:lpwstr>
  </property>
  <property fmtid="{D5CDD505-2E9C-101B-9397-08002B2CF9AE}" pid="24" name="Mendeley Citation Style_1">
    <vt:lpwstr>http://csl.mendeley.com/styles/1809811/canadian-journal-of-fisheries-and-aquatic-sciences-2</vt:lpwstr>
  </property>
</Properties>
</file>