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6333" w:rsidRDefault="00617BF3">
      <w:pPr>
        <w:pStyle w:val="Heading1"/>
      </w:pPr>
      <w:r>
        <w:t>Kenai River Chinook Salmon Productivity Study</w:t>
      </w:r>
    </w:p>
    <w:p w:rsidR="00AC6333" w:rsidRDefault="00617BF3">
      <w:pPr>
        <w:pStyle w:val="Heading2"/>
      </w:pPr>
      <w:r>
        <w:t>Project Brief</w:t>
      </w:r>
    </w:p>
    <w:p w:rsidR="00AC6333" w:rsidRDefault="00AC6333"/>
    <w:p w:rsidR="00AC6333" w:rsidRDefault="00617BF3">
      <w:r>
        <w:t>Author: Benjamin Meyer with Posit Assistant (Claude Opus 4.6)</w:t>
      </w:r>
    </w:p>
    <w:p w:rsidR="00AC6333" w:rsidRDefault="00617BF3">
      <w:r>
        <w:t>Date: April 23, 2026</w:t>
      </w:r>
    </w:p>
    <w:p w:rsidR="00AC6333" w:rsidRDefault="00AC6333"/>
    <w:p w:rsidR="00AC6333" w:rsidRDefault="00617BF3">
      <w:pPr>
        <w:pStyle w:val="Heading2"/>
      </w:pPr>
      <w:r>
        <w:t>Background</w:t>
      </w:r>
    </w:p>
    <w:p w:rsidR="00AC6333" w:rsidRDefault="00617BF3">
      <w:r>
        <w:t xml:space="preserve">Kenai River Chinook salmon (Oncorhynchus </w:t>
      </w:r>
      <w:proofErr w:type="spellStart"/>
      <w:r>
        <w:t>tshawytscha</w:t>
      </w:r>
      <w:proofErr w:type="spellEnd"/>
      <w:r>
        <w:t>) are among the most culturally, economically, and ecologically significant fish stocks in Alaska. The Kenai River supports two distinct Chinook runs (an early run peaking in May-June and a late run peaki</w:t>
      </w:r>
      <w:r>
        <w:t>ng in July) that sustain commercial, personal use, and sport fisheries of statewide and international importance. Despite this prominence, both runs have declined substantially from historical highs, triggering restrictions on fishing that have generated c</w:t>
      </w:r>
      <w:r>
        <w:t>onsiderable social and economic hardship.</w:t>
      </w:r>
    </w:p>
    <w:p w:rsidR="00AC6333" w:rsidRDefault="00AC6333"/>
    <w:p w:rsidR="00AC6333" w:rsidRDefault="00617BF3">
      <w:r>
        <w:t xml:space="preserve">Understanding the drivers of these trends is a prerequisite for sound management. Potential factors are numerous and span multiple life stages: freshwater rearing conditions, marine survival, climate variability, </w:t>
      </w:r>
      <w:r>
        <w:t>competition with other salmon at sea, bycatch in offshore trawl fisheries, and directed harvest in Cook Inlet. Isolating the relative contribution of these factors requires a quantitative modeling framework that can simultaneously account for their effects</w:t>
      </w:r>
      <w:r>
        <w:t xml:space="preserve"> while separating observation uncertainty from true biological variability.</w:t>
      </w:r>
    </w:p>
    <w:p w:rsidR="00AC6333" w:rsidRDefault="00AC6333"/>
    <w:p w:rsidR="00AC6333" w:rsidRDefault="00617BF3">
      <w:pPr>
        <w:pStyle w:val="Heading2"/>
      </w:pPr>
      <w:r>
        <w:t>Project Goal</w:t>
      </w:r>
    </w:p>
    <w:p w:rsidR="00AC6333" w:rsidRDefault="00617BF3">
      <w:r>
        <w:t>This project aims to use all best available data to understand the full suite of natural, anthropogenic, marine, freshwater, historical, present, and future factors t</w:t>
      </w:r>
      <w:r>
        <w:t xml:space="preserve">hat drive wild Kenai River Chinook salmon productivity. The analysis is grounded in the Kenai River and its environs but draws on other populations and the broader North Pacific literature as appropriate. The output will be a Bayesian state-space </w:t>
      </w:r>
      <w:proofErr w:type="spellStart"/>
      <w:r>
        <w:t>spawner</w:t>
      </w:r>
      <w:proofErr w:type="spellEnd"/>
      <w:r>
        <w:t>-r</w:t>
      </w:r>
      <w:r>
        <w:t>ecruit model with explicit environmental and anthropogenic covariates, supported by a Quarto book document that presents methods, data, results, and interpretation in a form accessible to scientists and managers alike.</w:t>
      </w:r>
    </w:p>
    <w:p w:rsidR="00AC6333" w:rsidRDefault="00AC6333"/>
    <w:p w:rsidR="00AC6333" w:rsidRDefault="00617BF3">
      <w:r>
        <w:t>This project is inspired by recent m</w:t>
      </w:r>
      <w:r>
        <w:t>odeling work for Yukon River Chinook (DeFilippo et al. 2026; Cunningham et al. 2018), but is not a direct adaptation of either. It is designed specifically for the data landscape available in Cook Inlet and the central questions relevant to Kenai River man</w:t>
      </w:r>
      <w:r>
        <w:t>agement.</w:t>
      </w:r>
    </w:p>
    <w:p w:rsidR="00AC6333" w:rsidRDefault="00AC6333"/>
    <w:p w:rsidR="00AC6333" w:rsidRDefault="00617BF3">
      <w:pPr>
        <w:pStyle w:val="Heading2"/>
      </w:pPr>
      <w:r>
        <w:t>State of Knowledge</w:t>
      </w:r>
    </w:p>
    <w:p w:rsidR="00AC6333" w:rsidRDefault="00617BF3">
      <w:pPr>
        <w:pStyle w:val="Heading3"/>
      </w:pPr>
      <w:r>
        <w:t>Modeling precedents</w:t>
      </w:r>
    </w:p>
    <w:p w:rsidR="00AC6333" w:rsidRDefault="00617BF3">
      <w:r>
        <w:t>Two published models for Yukon River Chinook provide the primary structural precedents for this project. DeFilippo et al. (2026) fit an integrated population model (IPM) in Stan incorporating time-varying ma</w:t>
      </w:r>
      <w:r>
        <w:t xml:space="preserve">rine mortality (modeled as a random walk), </w:t>
      </w:r>
      <w:r>
        <w:lastRenderedPageBreak/>
        <w:t xml:space="preserve">age-structured maturation, and a juvenile abundance likelihood anchored to the northern Bering Sea trawl survey. Their key finding was that marine heatwave conditions dominate productivity variation, with bycatch </w:t>
      </w:r>
      <w:r>
        <w:t>and directed harvest playing comparatively minor roles. Cunningham et al. (2018) developed a JAGS lifecycle model applying Bayesian Model Averaging across seven covariate categories and similarly found marine mortality to be the primary driver.</w:t>
      </w:r>
    </w:p>
    <w:p w:rsidR="00AC6333" w:rsidRDefault="00AC6333"/>
    <w:p w:rsidR="00AC6333" w:rsidRDefault="00617BF3">
      <w:r>
        <w:t>Neither mo</w:t>
      </w:r>
      <w:r>
        <w:t>del is directly applicable to Cook Inlet. The full IPM framework used by DeFilippo et al. requires a marine juvenile abundance index that does not exist for Kenai River Chinook. No Cook Inlet marine juvenile trawl index has been established, and the ADF&amp;G/</w:t>
      </w:r>
      <w:r>
        <w:t>UAF smolt telemetry program initiated in 2025 is too new to provide a historical series. This is a fundamental constraint that shapes the modeling approach taken here.</w:t>
      </w:r>
    </w:p>
    <w:p w:rsidR="00AC6333" w:rsidRDefault="00AC6333"/>
    <w:p w:rsidR="00AC6333" w:rsidRDefault="00617BF3">
      <w:pPr>
        <w:pStyle w:val="Heading3"/>
      </w:pPr>
      <w:r>
        <w:t>Southcentral Alaska context</w:t>
      </w:r>
    </w:p>
    <w:p w:rsidR="00AC6333" w:rsidRDefault="00617BF3">
      <w:r>
        <w:t>Jones et al. (2020) examined watershed-scale climate influe</w:t>
      </w:r>
      <w:r>
        <w:t>nces on Chinook salmon productivity across Southcentral Alaska, making it the most directly applicable regional precedent. Review of this paper is a priority step before finalizing the covariate list, as it will clarify what climate signals have already be</w:t>
      </w:r>
      <w:r>
        <w:t>en demonstrated to matter in this region and identify where this project can extend or refine existing knowledge.</w:t>
      </w:r>
    </w:p>
    <w:p w:rsidR="00AC6333" w:rsidRDefault="00AC6333"/>
    <w:p w:rsidR="00AC6333" w:rsidRDefault="00617BF3">
      <w:pPr>
        <w:pStyle w:val="Heading3"/>
      </w:pPr>
      <w:r>
        <w:t>Alaska-wide synthesis</w:t>
      </w:r>
    </w:p>
    <w:p w:rsidR="00AC6333" w:rsidRDefault="00617BF3">
      <w:r>
        <w:t xml:space="preserve">Lamborn et al. (2025) published a synthesis of factors related to trends in abundance and demography of Alaska Chinook </w:t>
      </w:r>
      <w:r>
        <w:t>salmon in Fish and Fisheries. This is the most recent and comprehensive Alaska-wide review available and should be treated as a high priority read before the data inventory is developed. It is likely to inform both covariate selection and decisions about h</w:t>
      </w:r>
      <w:r>
        <w:t>ow to structure the competition term in the model.</w:t>
      </w:r>
    </w:p>
    <w:p w:rsidR="00AC6333" w:rsidRDefault="00AC6333"/>
    <w:p w:rsidR="00AC6333" w:rsidRDefault="00617BF3">
      <w:pPr>
        <w:pStyle w:val="Heading3"/>
      </w:pPr>
      <w:r>
        <w:t>Hatchery competition hypothesis</w:t>
      </w:r>
    </w:p>
    <w:p w:rsidR="00AC6333" w:rsidRDefault="00617BF3">
      <w:r>
        <w:t xml:space="preserve">A growing body of peer-reviewed evidence suggests that the scale of Alaska hatchery salmon production, particularly hatchery-origin pink and chum salmon, may suppress the productivity of wild salmon at sea through competition for food resources. </w:t>
      </w:r>
      <w:proofErr w:type="spellStart"/>
      <w:r>
        <w:t>Ruggerone</w:t>
      </w:r>
      <w:proofErr w:type="spellEnd"/>
      <w:r>
        <w:t xml:space="preserve"> </w:t>
      </w:r>
      <w:r>
        <w:t>and Irvine (2018) documented negative relationships between North Pacific pink salmon abundance and the growth and survival of multiple co-occurring species. Studies of Prince William Sound sockeye salmon found consistent declines in productivity with incr</w:t>
      </w:r>
      <w:r>
        <w:t xml:space="preserve">easing hatchery pink salmon returns, with the authors noting that effects likely reflect a general depletion of prey availability rather than direct spatial interaction (see also </w:t>
      </w:r>
      <w:proofErr w:type="spellStart"/>
      <w:r>
        <w:t>Medred</w:t>
      </w:r>
      <w:proofErr w:type="spellEnd"/>
      <w:r>
        <w:t xml:space="preserve"> 2026 for a synthesis of this literature in a policy context).</w:t>
      </w:r>
    </w:p>
    <w:p w:rsidR="00AC6333" w:rsidRDefault="00AC6333"/>
    <w:p w:rsidR="00AC6333" w:rsidRDefault="00617BF3">
      <w:r>
        <w:t>Whether</w:t>
      </w:r>
      <w:r>
        <w:t xml:space="preserve"> this competitive effect extends specifically to Kenai River Chinook remains undemonstrated, but the mechanism is plausible and the hypothesis is live in the current scientific and management literature. Alaska PNP hatcheries reported releasing approximate</w:t>
      </w:r>
      <w:r>
        <w:t xml:space="preserve">ly 1.7 billion juvenile salmon in 2026 (roughly three times the combined release of all other U.S. states and British Columbia), creating a scale of ocean seeding that warrants explicit consideration in any analysis of marine survival trends. The </w:t>
      </w:r>
      <w:proofErr w:type="spellStart"/>
      <w:r>
        <w:t>Ruggerone</w:t>
      </w:r>
      <w:proofErr w:type="spellEnd"/>
      <w:r>
        <w:t xml:space="preserve"> and Irvine (2018) database covers total North Pacific pink and chum </w:t>
      </w:r>
      <w:r>
        <w:lastRenderedPageBreak/>
        <w:t>abundance; separating hatchery from wild contributions may require supplemental data from ADF&amp;G hatchery records and NPAFC statistics.</w:t>
      </w:r>
    </w:p>
    <w:p w:rsidR="00AC6333" w:rsidRDefault="00AC6333"/>
    <w:p w:rsidR="00AC6333" w:rsidRDefault="00617BF3">
      <w:pPr>
        <w:pStyle w:val="Heading2"/>
      </w:pPr>
      <w:r>
        <w:t>Modeling Approach</w:t>
      </w:r>
    </w:p>
    <w:p w:rsidR="00AC6333" w:rsidRDefault="00617BF3">
      <w:pPr>
        <w:pStyle w:val="Heading3"/>
      </w:pPr>
      <w:r>
        <w:t>Framework selection</w:t>
      </w:r>
    </w:p>
    <w:p w:rsidR="00AC6333" w:rsidRDefault="00617BF3">
      <w:r>
        <w:t>The chosen ap</w:t>
      </w:r>
      <w:r>
        <w:t xml:space="preserve">proach is a Bayesian state-space Ricker </w:t>
      </w:r>
      <w:proofErr w:type="spellStart"/>
      <w:r>
        <w:t>spawner</w:t>
      </w:r>
      <w:proofErr w:type="spellEnd"/>
      <w:r>
        <w:t xml:space="preserve">-recruit model with explicit environmental and anthropogenic covariates, estimated in Stan via the </w:t>
      </w:r>
      <w:proofErr w:type="spellStart"/>
      <w:r>
        <w:t>CmdStanR</w:t>
      </w:r>
      <w:proofErr w:type="spellEnd"/>
      <w:r>
        <w:t xml:space="preserve"> interface. This framework was selected over a full IPM because the absence of a juvenile abundance in</w:t>
      </w:r>
      <w:r>
        <w:t>dex removes the key observation that anchors the IPM's marine survival estimate. Without it, the full IPM introduces identifiability problems rather than resolving them. The state-space Ricker is a more tractable and interpretable framework for the availab</w:t>
      </w:r>
      <w:r>
        <w:t>le data.</w:t>
      </w:r>
    </w:p>
    <w:p w:rsidR="00AC6333" w:rsidRDefault="00AC6333"/>
    <w:p w:rsidR="00AC6333" w:rsidRDefault="00617BF3">
      <w:pPr>
        <w:pStyle w:val="Heading3"/>
      </w:pPr>
      <w:r>
        <w:t>Model structure</w:t>
      </w:r>
    </w:p>
    <w:p w:rsidR="00AC6333" w:rsidRDefault="00617BF3">
      <w:r>
        <w:t>The core model takes the form of a linearized Ricker equation:</w:t>
      </w:r>
    </w:p>
    <w:p w:rsidR="00AC6333" w:rsidRDefault="00AC6333"/>
    <w:p w:rsidR="00AC6333" w:rsidRDefault="00617BF3">
      <w:r>
        <w:t xml:space="preserve">ln(R/S) = ln(α) + β_climate × </w:t>
      </w:r>
      <w:proofErr w:type="spellStart"/>
      <w:r>
        <w:t>X_climate</w:t>
      </w:r>
      <w:proofErr w:type="spellEnd"/>
      <w:r>
        <w:t xml:space="preserve"> + β_bycatch × </w:t>
      </w:r>
      <w:proofErr w:type="spellStart"/>
      <w:r>
        <w:t>X_bycatch</w:t>
      </w:r>
      <w:proofErr w:type="spellEnd"/>
      <w:r>
        <w:t xml:space="preserve"> + β_competition × </w:t>
      </w:r>
      <w:proofErr w:type="spellStart"/>
      <w:r>
        <w:t>X_competition</w:t>
      </w:r>
      <w:proofErr w:type="spellEnd"/>
      <w:r>
        <w:t xml:space="preserve"> – β_density × S + ε</w:t>
      </w:r>
    </w:p>
    <w:p w:rsidR="00AC6333" w:rsidRDefault="00AC6333"/>
    <w:p w:rsidR="00617BF3" w:rsidRDefault="00617BF3" w:rsidP="00617BF3">
      <w:pPr>
        <w:pStyle w:val="ListParagraph"/>
        <w:numPr>
          <w:ilvl w:val="0"/>
          <w:numId w:val="4"/>
        </w:numPr>
      </w:pPr>
      <w:r>
        <w:t xml:space="preserve">where R is recruitment, </w:t>
      </w:r>
    </w:p>
    <w:p w:rsidR="00617BF3" w:rsidRDefault="00617BF3" w:rsidP="00617BF3">
      <w:pPr>
        <w:pStyle w:val="ListParagraph"/>
        <w:numPr>
          <w:ilvl w:val="0"/>
          <w:numId w:val="4"/>
        </w:numPr>
      </w:pPr>
      <w:r>
        <w:t xml:space="preserve">S is </w:t>
      </w:r>
      <w:proofErr w:type="spellStart"/>
      <w:r>
        <w:t>spawner</w:t>
      </w:r>
      <w:proofErr w:type="spellEnd"/>
      <w:r>
        <w:t xml:space="preserve"> abundance, </w:t>
      </w:r>
    </w:p>
    <w:p w:rsidR="00617BF3" w:rsidRDefault="00617BF3" w:rsidP="00617BF3">
      <w:pPr>
        <w:pStyle w:val="ListParagraph"/>
        <w:numPr>
          <w:ilvl w:val="0"/>
          <w:numId w:val="4"/>
        </w:numPr>
      </w:pPr>
      <w:r>
        <w:t>l</w:t>
      </w:r>
      <w:r>
        <w:t>n(α) is a time-varying intrinsic productivity parameter,</w:t>
      </w:r>
    </w:p>
    <w:p w:rsidR="00617BF3" w:rsidRDefault="00617BF3" w:rsidP="00617BF3">
      <w:pPr>
        <w:pStyle w:val="ListParagraph"/>
        <w:numPr>
          <w:ilvl w:val="0"/>
          <w:numId w:val="4"/>
        </w:numPr>
      </w:pPr>
      <w:r>
        <w:t xml:space="preserve">the β terms are covariate effect sizes, and </w:t>
      </w:r>
    </w:p>
    <w:p w:rsidR="00617BF3" w:rsidRDefault="00617BF3" w:rsidP="00617BF3">
      <w:pPr>
        <w:pStyle w:val="ListParagraph"/>
        <w:numPr>
          <w:ilvl w:val="0"/>
          <w:numId w:val="4"/>
        </w:numPr>
      </w:pPr>
      <w:r>
        <w:t xml:space="preserve">ε is process error. </w:t>
      </w:r>
    </w:p>
    <w:p w:rsidR="00617BF3" w:rsidRDefault="00617BF3"/>
    <w:p w:rsidR="00AC6333" w:rsidRDefault="00617BF3">
      <w:r>
        <w:t xml:space="preserve">The state-space formulation separates observation error (imprecision in escapement and harvest counts) from process error representing </w:t>
      </w:r>
      <w:r>
        <w:t xml:space="preserve">true biological variability in the </w:t>
      </w:r>
      <w:proofErr w:type="spellStart"/>
      <w:r>
        <w:t>spawner</w:t>
      </w:r>
      <w:proofErr w:type="spellEnd"/>
      <w:r>
        <w:t xml:space="preserve">-recruit relationship. This distinction matters because observation error in </w:t>
      </w:r>
      <w:proofErr w:type="spellStart"/>
      <w:r>
        <w:t>spawner</w:t>
      </w:r>
      <w:proofErr w:type="spellEnd"/>
      <w:r>
        <w:t xml:space="preserve"> counts biases regression slope estimates in standard (non-state-space) analysis.</w:t>
      </w:r>
    </w:p>
    <w:p w:rsidR="00AC6333" w:rsidRDefault="00AC6333"/>
    <w:p w:rsidR="00AC6333" w:rsidRDefault="00617BF3">
      <w:pPr>
        <w:pStyle w:val="Heading3"/>
      </w:pPr>
      <w:r>
        <w:t>Key structural features</w:t>
      </w:r>
    </w:p>
    <w:p w:rsidR="00AC6333" w:rsidRDefault="00617BF3">
      <w:r>
        <w:t>Time-varying productivi</w:t>
      </w:r>
      <w:r>
        <w:t>ty. The intrinsic productivity parameter ln(α) will be modeled as either a random walk (latent drift) or as a function of covariates, or both. This allows the model to capture long-term trends in marine survival that may not be fully explained by the candi</w:t>
      </w:r>
      <w:r>
        <w:t>date covariates.</w:t>
      </w:r>
    </w:p>
    <w:p w:rsidR="00AC6333" w:rsidRDefault="00AC6333"/>
    <w:p w:rsidR="00AC6333" w:rsidRDefault="00617BF3">
      <w:r>
        <w:t>Cohort reconstruction. ADF&amp;G age composition data from escapement and harvest samples will be used to reconstruct brood-year returns across multiple calendar years. This converts calendar-year counts into cohort-specific survival estimate</w:t>
      </w:r>
      <w:r>
        <w:t>s, which is more informative than escapement totals alone and is the standard approach in Chinook salmon run reconstruction.</w:t>
      </w:r>
    </w:p>
    <w:p w:rsidR="00AC6333" w:rsidRDefault="00AC6333"/>
    <w:p w:rsidR="00AC6333" w:rsidRDefault="00617BF3">
      <w:r>
        <w:t>Explicit mortality accounting. Directed harvest fishing mortality (F) and bycatch F will enter the model as known or estimated rem</w:t>
      </w:r>
      <w:r>
        <w:t xml:space="preserve">ovals from each cohort, rather than as </w:t>
      </w:r>
      <w:r>
        <w:lastRenderedPageBreak/>
        <w:t>covariates. This allows the model to make direct statements about the magnitude of anthropogenic impacts rather than inferring them correlatively.</w:t>
      </w:r>
    </w:p>
    <w:p w:rsidR="00AC6333" w:rsidRDefault="00AC6333"/>
    <w:p w:rsidR="00AC6333" w:rsidRDefault="00617BF3">
      <w:r>
        <w:t xml:space="preserve">Covariate selection. Multiple candidate covariates spanning climate, </w:t>
      </w:r>
      <w:r>
        <w:t>competition, and bycatch will be evaluated using Bayesian shrinkage priors or model comparison (WAIC or LOO cross-validation). The goal is to identify which covariates carry genuine explanatory power rather than fitting a model with all candidates simultan</w:t>
      </w:r>
      <w:r>
        <w:t>eously.</w:t>
      </w:r>
    </w:p>
    <w:p w:rsidR="00AC6333" w:rsidRDefault="00AC6333"/>
    <w:p w:rsidR="00AC6333" w:rsidRDefault="00617BF3">
      <w:pPr>
        <w:pStyle w:val="Heading2"/>
      </w:pPr>
      <w:r>
        <w:t>Data Landscape</w:t>
      </w:r>
    </w:p>
    <w:p w:rsidR="00AC6333" w:rsidRDefault="00617BF3">
      <w:pPr>
        <w:pStyle w:val="Heading3"/>
      </w:pPr>
      <w:r>
        <w:t>Available data</w:t>
      </w:r>
    </w:p>
    <w:p w:rsidR="00617BF3" w:rsidRDefault="00617BF3">
      <w:r>
        <w:t xml:space="preserve">The following data streams appear obtainable for Kenai River Chinook: </w:t>
      </w:r>
    </w:p>
    <w:p w:rsidR="00617BF3" w:rsidRDefault="00617BF3"/>
    <w:p w:rsidR="00617BF3" w:rsidRDefault="00617BF3" w:rsidP="00617BF3">
      <w:pPr>
        <w:pStyle w:val="ListParagraph"/>
        <w:numPr>
          <w:ilvl w:val="0"/>
          <w:numId w:val="5"/>
        </w:numPr>
      </w:pPr>
      <w:r>
        <w:t xml:space="preserve">adult escapement and harvest (ADF&amp;G weir/sonar at RM 13.7 and fishery records); </w:t>
      </w:r>
    </w:p>
    <w:p w:rsidR="00617BF3" w:rsidRDefault="00617BF3" w:rsidP="00617BF3">
      <w:pPr>
        <w:pStyle w:val="ListParagraph"/>
        <w:numPr>
          <w:ilvl w:val="0"/>
          <w:numId w:val="5"/>
        </w:numPr>
      </w:pPr>
      <w:r>
        <w:t>age composition of escapement and harvest (ADF&amp;G age sampling progr</w:t>
      </w:r>
      <w:r>
        <w:t xml:space="preserve">ams); </w:t>
      </w:r>
    </w:p>
    <w:p w:rsidR="00617BF3" w:rsidRDefault="00617BF3" w:rsidP="00617BF3">
      <w:pPr>
        <w:pStyle w:val="ListParagraph"/>
        <w:numPr>
          <w:ilvl w:val="0"/>
          <w:numId w:val="5"/>
        </w:numPr>
      </w:pPr>
      <w:r>
        <w:t xml:space="preserve">harvest rate (derivable from escapement and catch); </w:t>
      </w:r>
    </w:p>
    <w:p w:rsidR="00617BF3" w:rsidRDefault="00617BF3" w:rsidP="00617BF3">
      <w:pPr>
        <w:pStyle w:val="ListParagraph"/>
        <w:numPr>
          <w:ilvl w:val="0"/>
          <w:numId w:val="5"/>
        </w:numPr>
      </w:pPr>
      <w:r>
        <w:t xml:space="preserve">observation error for spawning abundance (ADF&amp;G sonar/weir precision data); </w:t>
      </w:r>
    </w:p>
    <w:p w:rsidR="00617BF3" w:rsidRDefault="00617BF3" w:rsidP="00617BF3">
      <w:pPr>
        <w:pStyle w:val="ListParagraph"/>
        <w:numPr>
          <w:ilvl w:val="0"/>
          <w:numId w:val="5"/>
        </w:numPr>
      </w:pPr>
      <w:r>
        <w:t>climate covariates including Gulf of Alaska sea surface temperature (NOAA ERSSTv5), PDO, NPGO, and marine heatwave indices</w:t>
      </w:r>
      <w:r>
        <w:t xml:space="preserve">; </w:t>
      </w:r>
    </w:p>
    <w:p w:rsidR="00617BF3" w:rsidRDefault="00617BF3" w:rsidP="00617BF3">
      <w:pPr>
        <w:pStyle w:val="ListParagraph"/>
        <w:numPr>
          <w:ilvl w:val="0"/>
          <w:numId w:val="5"/>
        </w:numPr>
      </w:pPr>
      <w:r>
        <w:t>total North Pacific pink and chum salmon abundance (</w:t>
      </w:r>
      <w:proofErr w:type="spellStart"/>
      <w:r>
        <w:t>Ruggerone</w:t>
      </w:r>
      <w:proofErr w:type="spellEnd"/>
      <w:r>
        <w:t xml:space="preserve"> &amp; Irvine 2018 database); </w:t>
      </w:r>
    </w:p>
    <w:p w:rsidR="00617BF3" w:rsidRDefault="00617BF3" w:rsidP="00617BF3">
      <w:pPr>
        <w:pStyle w:val="ListParagraph"/>
        <w:numPr>
          <w:ilvl w:val="0"/>
          <w:numId w:val="5"/>
        </w:numPr>
      </w:pPr>
      <w:r>
        <w:t xml:space="preserve">hatchery release data for separating hatchery from wild competition (ADF&amp;G hatchery records, NPAFC statistics); </w:t>
      </w:r>
    </w:p>
    <w:p w:rsidR="00AC6333" w:rsidRDefault="00617BF3" w:rsidP="00617BF3">
      <w:pPr>
        <w:pStyle w:val="ListParagraph"/>
        <w:numPr>
          <w:ilvl w:val="0"/>
          <w:numId w:val="5"/>
        </w:numPr>
      </w:pPr>
      <w:r>
        <w:t>and GOA trawl bycatch (NMFS observer program)</w:t>
      </w:r>
    </w:p>
    <w:p w:rsidR="00AC6333" w:rsidRDefault="00AC6333"/>
    <w:p w:rsidR="00AC6333" w:rsidRDefault="00617BF3">
      <w:pPr>
        <w:pStyle w:val="Heading3"/>
      </w:pPr>
      <w:r>
        <w:t>Critical data gaps</w:t>
      </w:r>
    </w:p>
    <w:p w:rsidR="00AC6333" w:rsidRDefault="00617BF3">
      <w:bookmarkStart w:id="0" w:name="_GoBack"/>
      <w:bookmarkEnd w:id="0"/>
      <w:r>
        <w:t>Juvenile abundance index (resolved). No Cook Inlet marine juvenile trawl index exists and none is expected to become available on a useful timescale. The ADF&amp;G/UAF JSATS acoustic telemetry smolt study initiated in 2025 is too new for his</w:t>
      </w:r>
      <w:r>
        <w:t>torical analysis. The juvenile likelihood has been dropped from the model as a result. This is not expected to compromise the analysis: the state-space Ricker framework is well-suited to the adult time series alone.</w:t>
      </w:r>
    </w:p>
    <w:p w:rsidR="00AC6333" w:rsidRDefault="00AC6333"/>
    <w:p w:rsidR="00AC6333" w:rsidRDefault="00617BF3">
      <w:r>
        <w:t>GOA bycatch genetic apportionment (unre</w:t>
      </w:r>
      <w:r>
        <w:t>solved, high priority). Incidental catch of Chinook salmon in Gulf of Alaska trawl fisheries is documented by NMFS observers. However, apportioning this bycatch to Kenai-origin fish requires genetic stock composition sampling, which may have a shorter or l</w:t>
      </w:r>
      <w:r>
        <w:t>ess consistent record than the BSAI-based apportionment used in Yukon River models. The depth and reliability of this record must be assessed before deciding how to incorporate bycatch. It bears noting that bycatch is a topic of significant social and cult</w:t>
      </w:r>
      <w:r>
        <w:t>ural importance in Alaska. Any decision to simplify or omit the bycatch term must be justified by data availability; a well-supported finding that bycatch explains little variance in Kenai productivity is itself a meaningful scientific result.</w:t>
      </w:r>
    </w:p>
    <w:p w:rsidR="00AC6333" w:rsidRDefault="00AC6333"/>
    <w:p w:rsidR="00AC6333" w:rsidRDefault="00617BF3">
      <w:r>
        <w:t>Hatchery vs</w:t>
      </w:r>
      <w:r>
        <w:t xml:space="preserve">. wild competition (pending). Whether to model the competition term as a single total pink/chum abundance index or to separate hatchery from wild production </w:t>
      </w:r>
      <w:r>
        <w:lastRenderedPageBreak/>
        <w:t>has not yet been decided. This decision should follow review of Lamborn et al. (2025) and assessmen</w:t>
      </w:r>
      <w:r>
        <w:t>t of available hatchery release records.</w:t>
      </w:r>
    </w:p>
    <w:p w:rsidR="00AC6333" w:rsidRDefault="00AC6333"/>
    <w:p w:rsidR="00AC6333" w:rsidRDefault="00617BF3">
      <w:pPr>
        <w:pStyle w:val="Heading2"/>
      </w:pPr>
      <w:r>
        <w:t>Next Steps</w:t>
      </w:r>
    </w:p>
    <w:p w:rsidR="00AC6333" w:rsidRDefault="00617BF3">
      <w:r>
        <w:t>The following steps are planned in sequence. Data acquisition and model development will not begin until steps 1 through 5 are complete.</w:t>
      </w:r>
    </w:p>
    <w:p w:rsidR="00AC6333" w:rsidRDefault="00AC6333"/>
    <w:p w:rsidR="00AC6333" w:rsidRDefault="00617BF3">
      <w:r>
        <w:t>1. Review Jones et al. (2020) to understand prior Southcentral Al</w:t>
      </w:r>
      <w:r>
        <w:t>aska work and identify where this project extends or refines existing knowledge.</w:t>
      </w:r>
    </w:p>
    <w:p w:rsidR="00AC6333" w:rsidRDefault="00617BF3">
      <w:r>
        <w:t>2. Review Lamborn et al. (2025) for the Alaska-wide Chinook synthesis; use findings to inform the covariate list and the structure of the competition term.</w:t>
      </w:r>
    </w:p>
    <w:p w:rsidR="00AC6333" w:rsidRDefault="00617BF3">
      <w:r>
        <w:t>3. Build a data inv</w:t>
      </w:r>
      <w:r>
        <w:t>entory: for each required variable, identify the specific source and estimated time series length. Priority items are GOA bycatch availability and genetic apportionment record depth, escapement and age composition depth, and hatchery release data for the c</w:t>
      </w:r>
      <w:r>
        <w:t>ompetition term.</w:t>
      </w:r>
    </w:p>
    <w:p w:rsidR="00AC6333" w:rsidRDefault="00617BF3">
      <w:r>
        <w:t>4. Assess overlap years across all data streams to determine the usable modeling window.</w:t>
      </w:r>
    </w:p>
    <w:p w:rsidR="00AC6333" w:rsidRDefault="00617BF3">
      <w:r>
        <w:t>5. Decide on run scope: early run, late run, or both.</w:t>
      </w:r>
    </w:p>
    <w:p w:rsidR="00AC6333" w:rsidRDefault="00617BF3">
      <w:r>
        <w:t>6. Decide whether to separate hatchery and wild pink/chum competition covariates.</w:t>
      </w:r>
    </w:p>
    <w:p w:rsidR="00AC6333" w:rsidRDefault="00617BF3">
      <w:r>
        <w:t>7. Develop coh</w:t>
      </w:r>
      <w:r>
        <w:t>ort reconstruction from ADF&amp;G escapement and age composition data.</w:t>
      </w:r>
    </w:p>
    <w:p w:rsidR="00AC6333" w:rsidRDefault="00617BF3">
      <w:r>
        <w:t>8. Build the state-space Ricker model in Stan, beginning with a simple version (no covariates) and expanding iteratively.</w:t>
      </w:r>
    </w:p>
    <w:p w:rsidR="00AC6333" w:rsidRDefault="00AC6333"/>
    <w:p w:rsidR="00AC6333" w:rsidRDefault="00617BF3">
      <w:pPr>
        <w:pStyle w:val="Heading2"/>
      </w:pPr>
      <w:r>
        <w:t>References</w:t>
      </w:r>
    </w:p>
    <w:p w:rsidR="00AC6333" w:rsidRDefault="00617BF3">
      <w:r>
        <w:t xml:space="preserve">Cunningham, C. J., </w:t>
      </w:r>
      <w:proofErr w:type="spellStart"/>
      <w:r>
        <w:t>Hilborn</w:t>
      </w:r>
      <w:proofErr w:type="spellEnd"/>
      <w:r>
        <w:t>, R., Schindler, D. E., &amp; Westley, P. A. H. (2018). Signals of large-scale climate drivers, hatchery enhancement, and marine conditions on productivity of Chinook salmon populations across the North Pacific Ocean. Global Change Bi</w:t>
      </w:r>
      <w:r>
        <w:t>ology, 24(1), 159–174. https://doi.org/10.1111/gcb.13864</w:t>
      </w:r>
    </w:p>
    <w:p w:rsidR="00AC6333" w:rsidRDefault="00AC6333"/>
    <w:p w:rsidR="00AC6333" w:rsidRDefault="00617BF3">
      <w:r>
        <w:t xml:space="preserve">DeFilippo, L. B., Larson, W. A., Connors, B. M., &amp; </w:t>
      </w:r>
      <w:proofErr w:type="spellStart"/>
      <w:r>
        <w:t>Hilborn</w:t>
      </w:r>
      <w:proofErr w:type="spellEnd"/>
      <w:r>
        <w:t>, R. (2026). Shifting stage-specific constraints on productivity shape recovery potential for Yukon River Chinook salmon. Ecological Applica</w:t>
      </w:r>
      <w:r>
        <w:t xml:space="preserve">tions. </w:t>
      </w:r>
      <w:proofErr w:type="gramStart"/>
      <w:r>
        <w:t>https://doi.org/10.1002/eap.3101  Code</w:t>
      </w:r>
      <w:proofErr w:type="gramEnd"/>
      <w:r>
        <w:t>: https://figshare.com/articles/dataset/29963606</w:t>
      </w:r>
    </w:p>
    <w:p w:rsidR="00AC6333" w:rsidRDefault="00AC6333"/>
    <w:p w:rsidR="00AC6333" w:rsidRDefault="00617BF3">
      <w:r>
        <w:t xml:space="preserve">Jones, M. L., </w:t>
      </w:r>
      <w:proofErr w:type="spellStart"/>
      <w:r>
        <w:t>Parken</w:t>
      </w:r>
      <w:proofErr w:type="spellEnd"/>
      <w:r>
        <w:t>, C. K., &amp; Velez-Espino, L. A. (2020). Watershed-scale climate influences productivity of Chinook salmon populations across Southcentral Alas</w:t>
      </w:r>
      <w:r>
        <w:t>ka. Global Change Biology, 26(9), 5005–5020. https://doi.org/10.1111/gcb.15223</w:t>
      </w:r>
    </w:p>
    <w:p w:rsidR="00AC6333" w:rsidRDefault="00AC6333"/>
    <w:p w:rsidR="00AC6333" w:rsidRDefault="00617BF3">
      <w:r>
        <w:t xml:space="preserve">Lamborn, C. C., </w:t>
      </w:r>
      <w:proofErr w:type="spellStart"/>
      <w:r>
        <w:t>Ohlberger</w:t>
      </w:r>
      <w:proofErr w:type="spellEnd"/>
      <w:r>
        <w:t xml:space="preserve">, J., </w:t>
      </w:r>
      <w:proofErr w:type="spellStart"/>
      <w:r>
        <w:t>Walsworth</w:t>
      </w:r>
      <w:proofErr w:type="spellEnd"/>
      <w:r>
        <w:t xml:space="preserve">, T. E., Westley, P. A. H., Cunningham, C. J., </w:t>
      </w:r>
      <w:proofErr w:type="spellStart"/>
      <w:r>
        <w:t>Wynsma</w:t>
      </w:r>
      <w:proofErr w:type="spellEnd"/>
      <w:r>
        <w:t xml:space="preserve">, S., &amp; Smith, J. W. (2025). A synthesis of factors related to trends in abundance </w:t>
      </w:r>
      <w:r>
        <w:t xml:space="preserve">and demography of Alaska Chinook Salmon (Oncorhynchus </w:t>
      </w:r>
      <w:proofErr w:type="spellStart"/>
      <w:r>
        <w:t>tshawytscha</w:t>
      </w:r>
      <w:proofErr w:type="spellEnd"/>
      <w:r>
        <w:t>, Salmonidae): implications for research, management, and policy. Fish and Fisheries, 26(4), 520–532. https://doi.org/10.1111/faf.12895</w:t>
      </w:r>
    </w:p>
    <w:p w:rsidR="00AC6333" w:rsidRDefault="00AC6333"/>
    <w:p w:rsidR="00AC6333" w:rsidRDefault="00617BF3">
      <w:proofErr w:type="spellStart"/>
      <w:r>
        <w:t>Medred</w:t>
      </w:r>
      <w:proofErr w:type="spellEnd"/>
      <w:r>
        <w:t xml:space="preserve">, C. (2026, April 21). Growing awareness. </w:t>
      </w:r>
      <w:proofErr w:type="spellStart"/>
      <w:r>
        <w:t>Craigm</w:t>
      </w:r>
      <w:r>
        <w:t>edred.news</w:t>
      </w:r>
      <w:proofErr w:type="spellEnd"/>
      <w:r>
        <w:t>. https://craigmedred.news/2026/04/21/growing-awareness/</w:t>
      </w:r>
    </w:p>
    <w:p w:rsidR="00AC6333" w:rsidRDefault="00AC6333"/>
    <w:p w:rsidR="00AC6333" w:rsidRDefault="00617BF3">
      <w:proofErr w:type="spellStart"/>
      <w:r>
        <w:lastRenderedPageBreak/>
        <w:t>Ruggerone</w:t>
      </w:r>
      <w:proofErr w:type="spellEnd"/>
      <w:r>
        <w:t>, G. T., &amp; Irvine, J. R. (2018). Numbers and biomass of natural- and hatchery-origin Pink Salmon, Chum Salmon, and Sockeye Salmon in the North Pacific Ocean, 1925–2015. Marine and Coastal Fisheries, 10(2), 152–168. https://doi.org/10.1002/mcf2.100</w:t>
      </w:r>
      <w:r>
        <w:t>23</w:t>
      </w:r>
    </w:p>
    <w:sectPr w:rsidR="00AC6333"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DE97F7F"/>
    <w:multiLevelType w:val="hybridMultilevel"/>
    <w:tmpl w:val="1F58B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FAC682C"/>
    <w:multiLevelType w:val="hybridMultilevel"/>
    <w:tmpl w:val="38D82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333"/>
    <w:rsid w:val="00617BF3"/>
    <w:rsid w:val="00AC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B68E"/>
  <w15:docId w15:val="{B90D426A-0B86-4FF0-859E-E0AAC8E7D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ListParagraph">
    <w:name w:val="List Paragraph"/>
    <w:basedOn w:val="Normal"/>
    <w:uiPriority w:val="34"/>
    <w:qFormat/>
    <w:rsid w:val="00617B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2025</Words>
  <Characters>11549</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13547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Benjamin Meyer</cp:lastModifiedBy>
  <cp:revision>11</cp:revision>
  <dcterms:created xsi:type="dcterms:W3CDTF">2017-02-28T11:18:00Z</dcterms:created>
  <dcterms:modified xsi:type="dcterms:W3CDTF">2026-04-23T18:13:00Z</dcterms:modified>
  <cp:category/>
</cp:coreProperties>
</file>