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A096" w14:textId="33630650" w:rsidR="0098591E" w:rsidRPr="00DA452D" w:rsidRDefault="0098591E" w:rsidP="0098591E">
      <w:pPr>
        <w:spacing w:line="480" w:lineRule="auto"/>
        <w:contextualSpacing/>
        <w:rPr>
          <w:rFonts w:ascii="Arial" w:hAnsi="Arial" w:cs="Arial"/>
          <w:i/>
        </w:rPr>
      </w:pPr>
      <w:r>
        <w:rPr>
          <w:rFonts w:ascii="Arial" w:hAnsi="Arial" w:cs="Arial"/>
          <w:b/>
          <w:bCs/>
        </w:rPr>
        <w:t>Impact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Pr>
          <w:rFonts w:ascii="Arial" w:hAnsi="Arial" w:cs="Arial"/>
          <w:color w:val="000000"/>
        </w:rPr>
        <w:t xml:space="preserve">that </w:t>
      </w:r>
      <w:r w:rsidR="0031237B">
        <w:rPr>
          <w:rFonts w:ascii="Arial" w:hAnsi="Arial" w:cs="Arial"/>
          <w:color w:val="000000"/>
        </w:rPr>
        <w:t xml:space="preserve">eat less food 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D16085C" w14:textId="0A64A7D2" w:rsidR="007D5D32" w:rsidRPr="004F2678" w:rsidRDefault="005C5F40" w:rsidP="004F2678">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sidR="00A91F56">
        <w:rPr>
          <w:rFonts w:ascii="Arial" w:hAnsi="Arial"/>
        </w:rPr>
        <w:t>(</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sidR="00A91F56">
        <w:rPr>
          <w:rFonts w:ascii="Arial" w:hAnsi="Arial"/>
        </w:rPr>
        <w:t>)</w:t>
      </w:r>
      <w:r>
        <w:rPr>
          <w:rFonts w:ascii="Arial" w:hAnsi="Arial"/>
        </w:rPr>
        <w:t xml:space="preserve"> and growth</w:t>
      </w:r>
      <w:r w:rsidR="006E5A36">
        <w:rPr>
          <w:rFonts w:ascii="Arial" w:hAnsi="Arial"/>
        </w:rPr>
        <w:t xml:space="preserve"> </w:t>
      </w:r>
      <w:r w:rsidR="00A91F56">
        <w:rPr>
          <w:rFonts w:ascii="Arial" w:hAnsi="Arial"/>
        </w:rPr>
        <w:t>(</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w:t>
      </w:r>
      <w:r w:rsidR="00523904">
        <w:rPr>
          <w:rFonts w:ascii="Arial" w:hAnsi="Arial"/>
        </w:rPr>
        <w:t xml:space="preserve">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lastRenderedPageBreak/>
        <w:t xml:space="preserve">Introduction </w:t>
      </w:r>
    </w:p>
    <w:p w14:paraId="23609F1E" w14:textId="74EDFFF8"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 xml:space="preserve">(Crozier and Zabel 2006; Schindler and Hilborn </w:t>
      </w:r>
      <w:r w:rsidR="00EF1C44" w:rsidRPr="00AF2FD3">
        <w:rPr>
          <w:rFonts w:ascii="Arial" w:hAnsi="Arial"/>
          <w:noProof/>
        </w:rPr>
        <w:t>2015)</w:t>
      </w:r>
      <w:r w:rsidRPr="00AF2FD3">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or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5CC1CAD4"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 xml:space="preserve">O. </w:t>
      </w:r>
      <w:proofErr w:type="spellStart"/>
      <w:r w:rsidRPr="00F635B1">
        <w:rPr>
          <w:rFonts w:ascii="Arial" w:hAnsi="Arial"/>
          <w:i/>
        </w:rPr>
        <w:t>tshawytscha</w:t>
      </w:r>
      <w:proofErr w:type="spellEnd"/>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marine survival </w:t>
      </w:r>
      <w:r w:rsidR="00BF34B9" w:rsidRPr="00FF59F1">
        <w:rPr>
          <w:rFonts w:ascii="Arial" w:hAnsi="Arial" w:cs="Arial"/>
          <w:noProof/>
        </w:rPr>
        <w:t>(Henderson and Cass 1991; Ruggerone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w:t>
      </w:r>
      <w:r>
        <w:rPr>
          <w:rFonts w:ascii="Arial" w:hAnsi="Arial" w:cs="Arial"/>
        </w:rPr>
        <w:lastRenderedPageBreak/>
        <w:t xml:space="preserve">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w:t>
      </w:r>
      <w:r w:rsidR="00325DE7">
        <w:rPr>
          <w:rFonts w:ascii="Arial" w:hAnsi="Arial" w:cs="Arial"/>
        </w:rPr>
        <w:t>.</w:t>
      </w:r>
      <w:r w:rsidR="00915CD6">
        <w:rPr>
          <w:rFonts w:ascii="Arial" w:hAnsi="Arial" w:cs="Arial"/>
        </w:rPr>
        <w:t xml:space="preserve"> </w:t>
      </w:r>
    </w:p>
    <w:p w14:paraId="38218833" w14:textId="05C50670"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4F2678">
        <w:rPr>
          <w:rFonts w:ascii="Arial" w:hAnsi="Arial"/>
          <w:noProof/>
        </w:rPr>
        <w:t>o</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w:t>
      </w:r>
      <w:r>
        <w:rPr>
          <w:rFonts w:ascii="Arial" w:hAnsi="Arial" w:cs="Arial"/>
        </w:rPr>
        <w:lastRenderedPageBreak/>
        <w:t xml:space="preserve">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66DAD118"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lastRenderedPageBreak/>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w:t>
      </w:r>
      <w:r w:rsidR="006C2F47">
        <w:rPr>
          <w:rFonts w:ascii="Arial" w:hAnsi="Arial" w:cs="Arial"/>
        </w:rPr>
        <w:t>ure</w:t>
      </w:r>
      <w:r w:rsidR="00A92421">
        <w:rPr>
          <w:rFonts w:ascii="Arial" w:hAnsi="Arial" w:cs="Arial"/>
        </w:rPr>
        <w:t xml:space="preserve">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6524DE09"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The watershed supports some of Alaska’s most intensively managed and harvested salmon populations, including commercial, sport, subsistence, and personal-use fisheries</w:t>
      </w:r>
      <w:r w:rsidR="00654049">
        <w:rPr>
          <w:rFonts w:ascii="Arial" w:eastAsia="Arial" w:hAnsi="Arial" w:cs="Arial"/>
        </w:rPr>
        <w:t xml:space="preserve">. </w:t>
      </w:r>
      <w:r w:rsidR="00F06F11">
        <w:rPr>
          <w:rFonts w:ascii="Arial" w:eastAsia="Arial" w:hAnsi="Arial" w:cs="Arial"/>
        </w:rPr>
        <w:t>We conducted field sampling in three tributaries of 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w:t>
      </w:r>
      <w:r w:rsidR="00F06F11" w:rsidRPr="00F635B1">
        <w:rPr>
          <w:rFonts w:ascii="Arial" w:hAnsi="Arial" w:cs="Arial"/>
        </w:rPr>
        <w:lastRenderedPageBreak/>
        <w:t xml:space="preserve">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6412D5B0"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w:t>
      </w:r>
      <w:r w:rsidR="006A7383">
        <w:rPr>
          <w:rFonts w:ascii="Arial" w:hAnsi="Arial"/>
        </w:rPr>
        <w:t>U.S. Geological Survey (</w:t>
      </w:r>
      <w:r>
        <w:rPr>
          <w:rFonts w:ascii="Arial" w:hAnsi="Arial"/>
        </w:rPr>
        <w:t>USGS</w:t>
      </w:r>
      <w:r w:rsidR="006A7383">
        <w:rPr>
          <w:rFonts w:ascii="Arial" w:hAnsi="Arial"/>
        </w:rPr>
        <w:t>)</w:t>
      </w:r>
      <w:r>
        <w:rPr>
          <w:rFonts w:ascii="Arial" w:hAnsi="Arial"/>
        </w:rPr>
        <w:t xml:space="preserve">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sidR="009079D3">
        <w:rPr>
          <w:rFonts w:ascii="Arial" w:hAnsi="Arial"/>
        </w:rPr>
        <w:t>; USGS 2021</w:t>
      </w:r>
      <w:r w:rsidR="00F30B4F">
        <w:rPr>
          <w:rFonts w:ascii="Arial" w:hAnsi="Arial"/>
        </w:rPr>
        <w:t>)</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00A174E0">
        <w:rPr>
          <w:rFonts w:ascii="Arial" w:hAnsi="Arial"/>
        </w:rPr>
        <w:t xml:space="preserve">Supplemental </w:t>
      </w:r>
      <w:r w:rsidR="007C0D66">
        <w:rPr>
          <w:rFonts w:ascii="Arial" w:hAnsi="Arial"/>
        </w:rPr>
        <w:t>I</w:t>
      </w:r>
      <w:r w:rsidR="00A174E0">
        <w:rPr>
          <w:rFonts w:ascii="Arial" w:hAnsi="Arial"/>
        </w:rPr>
        <w:t xml:space="preserve">nformation </w:t>
      </w:r>
      <w:r w:rsidR="007C0D66">
        <w:rPr>
          <w:rFonts w:ascii="Arial" w:hAnsi="Arial"/>
        </w:rPr>
        <w:t>S</w:t>
      </w:r>
      <w:r w:rsidR="00A174E0">
        <w:rPr>
          <w:rFonts w:ascii="Arial" w:hAnsi="Arial"/>
        </w:rPr>
        <w:t>ection</w:t>
      </w:r>
      <w:r w:rsidRPr="00420FA7">
        <w:rPr>
          <w:rFonts w:ascii="Arial" w:hAnsi="Arial"/>
        </w:rPr>
        <w:t xml:space="preserve">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w:t>
      </w:r>
      <w:r>
        <w:rPr>
          <w:rFonts w:ascii="Arial" w:hAnsi="Arial"/>
        </w:rPr>
        <w:lastRenderedPageBreak/>
        <w:t>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7B6DB3F6"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(Figure </w:t>
      </w:r>
      <w:r w:rsidR="000564FB">
        <w:rPr>
          <w:rFonts w:ascii="Arial" w:eastAsia="Arial" w:hAnsi="Arial" w:cs="Arial"/>
        </w:rPr>
        <w:t>2</w:t>
      </w:r>
      <w:r w:rsidR="00420FA7">
        <w:rPr>
          <w:rFonts w:ascii="Arial" w:eastAsia="Arial" w:hAnsi="Arial" w:cs="Arial"/>
        </w:rPr>
        <w:t xml:space="preserve">). We also sampled sites in the mainstem Kenai River </w:t>
      </w:r>
      <w:r w:rsidR="009764AF">
        <w:rPr>
          <w:rFonts w:ascii="Arial" w:eastAsia="Arial" w:hAnsi="Arial" w:cs="Arial"/>
        </w:rPr>
        <w:t>above</w:t>
      </w:r>
      <w:r w:rsidR="00420FA7">
        <w:rPr>
          <w:rFonts w:ascii="Arial" w:eastAsia="Arial" w:hAnsi="Arial" w:cs="Arial"/>
        </w:rPr>
        <w:t xml:space="preserve">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site, </w:t>
      </w:r>
      <w:r w:rsidR="00CE0FCB">
        <w:rPr>
          <w:rFonts w:ascii="Arial" w:eastAsia="Arial" w:hAnsi="Arial" w:cs="Arial"/>
        </w:rPr>
        <w:t>and were</w:t>
      </w:r>
      <w:r w:rsidR="00420FA7">
        <w:rPr>
          <w:rFonts w:ascii="Arial" w:eastAsia="Arial" w:hAnsi="Arial" w:cs="Arial"/>
        </w:rPr>
        <w:t xml:space="preserve"> modified if fish capture success was low or terrain prevented access. </w:t>
      </w:r>
      <w:bookmarkStart w:id="0" w:name="_Hlk117058527"/>
      <w:r w:rsidR="00420FA7">
        <w:rPr>
          <w:rFonts w:ascii="Arial" w:eastAsia="Arial" w:hAnsi="Arial" w:cs="Arial"/>
        </w:rPr>
        <w:t xml:space="preserve">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w:t>
      </w:r>
      <w:r w:rsidR="00862158">
        <w:rPr>
          <w:rFonts w:ascii="Arial" w:eastAsia="Arial" w:hAnsi="Arial" w:cs="Arial"/>
        </w:rPr>
        <w:t>Supplemental Information Section</w:t>
      </w:r>
      <w:r w:rsidR="00420FA7" w:rsidRPr="005C788B">
        <w:rPr>
          <w:rFonts w:ascii="Arial" w:eastAsia="Arial" w:hAnsi="Arial" w:cs="Arial"/>
        </w:rPr>
        <w:t xml:space="preserve">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bookmarkEnd w:id="0"/>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At each fish sampling event we used a handheld YSI® 556 Multi-parameter instrument</w:t>
      </w:r>
      <w:r w:rsidR="004F2678">
        <w:rPr>
          <w:rFonts w:ascii="Arial" w:eastAsia="Arial" w:hAnsi="Arial" w:cs="Arial"/>
        </w:rPr>
        <w:t xml:space="preserve"> or Cooper-Atkins </w:t>
      </w:r>
      <w:proofErr w:type="spellStart"/>
      <w:r w:rsidR="004F2678">
        <w:rPr>
          <w:rFonts w:ascii="Arial" w:eastAsia="Arial" w:hAnsi="Arial" w:cs="Arial"/>
        </w:rPr>
        <w:t>AquaTuff</w:t>
      </w:r>
      <w:proofErr w:type="spellEnd"/>
      <w:r w:rsidR="004F2678">
        <w:rPr>
          <w:rFonts w:ascii="Arial" w:eastAsia="Arial" w:hAnsi="Arial" w:cs="Arial"/>
        </w:rPr>
        <w:t xml:space="preserve"> Instant Read® thermocouple</w:t>
      </w:r>
      <w:r w:rsidR="00420FA7">
        <w:rPr>
          <w:rFonts w:ascii="Arial" w:eastAsia="Arial" w:hAnsi="Arial" w:cs="Arial"/>
        </w:rPr>
        <w:t xml:space="preserve"> to record</w:t>
      </w:r>
      <w:r w:rsidR="002D2056">
        <w:rPr>
          <w:rFonts w:ascii="Arial" w:eastAsia="Arial" w:hAnsi="Arial" w:cs="Arial"/>
        </w:rPr>
        <w:t xml:space="preserve"> </w:t>
      </w:r>
      <w:r w:rsidR="004F2678">
        <w:rPr>
          <w:rFonts w:ascii="Arial" w:eastAsia="Arial" w:hAnsi="Arial" w:cs="Arial"/>
        </w:rPr>
        <w:t xml:space="preserve">water </w:t>
      </w:r>
      <w:r w:rsidR="00CF53DA">
        <w:rPr>
          <w:rFonts w:ascii="Arial" w:eastAsia="Arial" w:hAnsi="Arial" w:cs="Arial"/>
        </w:rPr>
        <w:t>temperature</w:t>
      </w:r>
      <w:r w:rsidR="009764AF">
        <w:rPr>
          <w:rFonts w:ascii="Arial" w:eastAsia="Arial" w:hAnsi="Arial" w:cs="Arial"/>
        </w:rPr>
        <w:t>s</w:t>
      </w:r>
      <w:r w:rsidR="00CF53DA">
        <w:rPr>
          <w:rFonts w:ascii="Arial" w:eastAsia="Arial" w:hAnsi="Arial" w:cs="Arial"/>
        </w:rPr>
        <w:t xml:space="preserv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14F58FC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salmon, an effective method for passive capture of juvenile salmonids in pools and moving water in Alaska </w:t>
      </w:r>
      <w:r w:rsidR="00702301" w:rsidRPr="00702301">
        <w:rPr>
          <w:rFonts w:ascii="Arial" w:eastAsia="Arial" w:hAnsi="Arial" w:cs="Arial"/>
          <w:noProof/>
        </w:rPr>
        <w:t>(Magnus 2006)</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 xml:space="preserve">We set the </w:t>
      </w:r>
      <w:r>
        <w:rPr>
          <w:rFonts w:ascii="Arial" w:eastAsia="Arial" w:hAnsi="Arial" w:cs="Arial"/>
        </w:rPr>
        <w:lastRenderedPageBreak/>
        <w:t>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3841360F"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w:t>
      </w:r>
      <w:r w:rsidR="0001212B">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w:t>
      </w:r>
      <w:r w:rsidR="009764AF">
        <w:rPr>
          <w:rFonts w:ascii="Arial" w:eastAsia="Arial" w:hAnsi="Arial" w:cs="Arial"/>
        </w:rPr>
        <w:t xml:space="preserve"> (FL)</w:t>
      </w:r>
      <w:r>
        <w:rPr>
          <w:rFonts w:ascii="Arial" w:eastAsia="Arial" w:hAnsi="Arial" w:cs="Arial"/>
        </w:rPr>
        <w:t xml:space="preserve">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sidR="000F52BB">
        <w:rPr>
          <w:rFonts w:ascii="Arial" w:eastAsia="Arial" w:hAnsi="Arial" w:cs="Arial"/>
        </w:rPr>
        <w:t>,</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sidR="000F52BB">
        <w:rPr>
          <w:rFonts w:ascii="Arial" w:eastAsia="Arial" w:hAnsi="Arial" w:cs="Arial"/>
        </w:rPr>
        <w:t>;</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7F28C6B6"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009764AF">
        <w:rPr>
          <w:rFonts w:ascii="Arial" w:eastAsia="Arial Unicode MS" w:hAnsi="Arial" w:cs="Arial"/>
        </w:rPr>
        <w:t>FL</w:t>
      </w:r>
      <w:r w:rsidRPr="00C916E0">
        <w:rPr>
          <w:rFonts w:ascii="Arial" w:eastAsia="Arial Unicode MS" w:hAnsi="Arial" w:cs="Arial"/>
        </w:rPr>
        <w:t xml:space="preserve"> ≥ 50 mm</w:t>
      </w:r>
      <w:r w:rsidR="009764AF">
        <w:rPr>
          <w:rFonts w:ascii="Arial" w:eastAsia="Arial Unicode MS"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sizes of juveniles were included in size measurements to enable recording of representative size frequency data</w:t>
      </w:r>
      <w:r w:rsidR="00C916E0">
        <w:rPr>
          <w:rFonts w:ascii="Arial" w:hAnsi="Arial" w:cs="Arial"/>
        </w:rPr>
        <w:t xml:space="preserve">, and </w:t>
      </w:r>
      <w:r w:rsidR="00C916E0" w:rsidRPr="00C916E0">
        <w:rPr>
          <w:rFonts w:ascii="Arial" w:hAnsi="Arial" w:cs="Arial"/>
        </w:rPr>
        <w:t xml:space="preserve">fish smaller than 50 mm </w:t>
      </w:r>
      <w:r w:rsidR="00C916E0" w:rsidRPr="003161AE">
        <w:rPr>
          <w:rFonts w:ascii="Arial" w:hAnsi="Arial" w:cs="Arial"/>
        </w:rPr>
        <w:t>FL</w:t>
      </w:r>
      <w:r w:rsidR="00C916E0" w:rsidRPr="00C916E0">
        <w:rPr>
          <w:rFonts w:ascii="Arial" w:hAnsi="Arial" w:cs="Arial"/>
        </w:rPr>
        <w:t xml:space="preserve"> represented a small fraction of age-0 </w:t>
      </w:r>
      <w:r w:rsidR="00C916E0">
        <w:rPr>
          <w:rFonts w:ascii="Arial" w:hAnsi="Arial" w:cs="Arial"/>
        </w:rPr>
        <w:t>fish.</w:t>
      </w:r>
    </w:p>
    <w:p w14:paraId="2D094202" w14:textId="545B291B" w:rsidR="0034224F" w:rsidRDefault="00420FA7" w:rsidP="0034224F">
      <w:pPr>
        <w:pStyle w:val="Normal1"/>
        <w:ind w:firstLine="720"/>
        <w:contextualSpacing/>
        <w:rPr>
          <w:rFonts w:ascii="Arial" w:eastAsia="Arial" w:hAnsi="Arial" w:cs="Arial"/>
        </w:rPr>
      </w:pPr>
      <w:r w:rsidRPr="00561611">
        <w:rPr>
          <w:rFonts w:ascii="Arial" w:eastAsia="Arial" w:hAnsi="Arial" w:cs="Arial"/>
        </w:rPr>
        <w:t xml:space="preserve">We randomly selected fish ≥ 50 mm </w:t>
      </w:r>
      <w:r w:rsidR="003161AE" w:rsidRPr="003161AE">
        <w:rPr>
          <w:rFonts w:ascii="Arial" w:eastAsia="Arial" w:hAnsi="Arial" w:cs="Arial"/>
        </w:rPr>
        <w:t>FL</w:t>
      </w:r>
      <w:r w:rsidRPr="003161AE">
        <w:rPr>
          <w:rFonts w:ascii="Arial" w:eastAsia="Arial" w:hAnsi="Arial" w:cs="Arial"/>
        </w:rPr>
        <w:t xml:space="preserve"> in</w:t>
      </w:r>
      <w:r>
        <w:rPr>
          <w:rFonts w:ascii="Arial" w:eastAsia="Arial" w:hAnsi="Arial" w:cs="Arial"/>
        </w:rPr>
        <w:t xml:space="preserve">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5BCAE02"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862158">
        <w:rPr>
          <w:rFonts w:ascii="Arial" w:eastAsia="Arial" w:hAnsi="Arial" w:cs="Arial"/>
        </w:rPr>
        <w:t>Supplemental Information Section</w:t>
      </w:r>
      <w:r w:rsidR="00A41511">
        <w:rPr>
          <w:rFonts w:ascii="Arial" w:eastAsia="Arial" w:hAnsi="Arial" w:cs="Arial"/>
        </w:rPr>
        <w:t xml:space="preserve"> C</w:t>
      </w:r>
      <w:r w:rsidR="00A41511" w:rsidRPr="00187A8D">
        <w:rPr>
          <w:rFonts w:ascii="Arial" w:eastAsia="Arial" w:hAnsi="Arial" w:cs="Arial"/>
        </w:rPr>
        <w:t>.</w:t>
      </w:r>
    </w:p>
    <w:p w14:paraId="7F9A3067" w14:textId="657A731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 xml:space="preserve">We quantified the growth of juvenile salmon in sampling strata with adequate sample sizes of stream-rearing </w:t>
      </w:r>
      <w:proofErr w:type="spellStart"/>
      <w:r>
        <w:rPr>
          <w:rFonts w:ascii="Arial" w:hAnsi="Arial" w:cs="Arial"/>
          <w:color w:val="1C1D1E"/>
          <w:shd w:val="clear" w:color="auto" w:fill="FFFFFF"/>
        </w:rPr>
        <w:t>parr</w:t>
      </w:r>
      <w:proofErr w:type="spellEnd"/>
      <w:r>
        <w:rPr>
          <w:rFonts w:ascii="Arial" w:hAnsi="Arial" w:cs="Arial"/>
          <w:color w:val="1C1D1E"/>
          <w:shd w:val="clear" w:color="auto" w:fill="FFFFFF"/>
        </w:rPr>
        <w:t>.</w:t>
      </w:r>
      <w:r w:rsidR="00E85800">
        <w:rPr>
          <w:rFonts w:ascii="Arial" w:hAnsi="Arial" w:cs="Arial"/>
          <w:color w:val="1C1D1E"/>
          <w:shd w:val="clear" w:color="auto" w:fill="FFFFFF"/>
        </w:rPr>
        <w:t xml:space="preserve"> </w:t>
      </w:r>
      <w:bookmarkStart w:id="1"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1"/>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w:t>
      </w:r>
      <w:r w:rsidR="004851AF">
        <w:rPr>
          <w:rFonts w:ascii="Arial" w:hAnsi="Arial" w:cs="Arial"/>
          <w:color w:val="1C1D1E"/>
          <w:shd w:val="clear" w:color="auto" w:fill="FFFFFF"/>
        </w:rPr>
        <w:t>,</w:t>
      </w:r>
      <w:r>
        <w:rPr>
          <w:rFonts w:ascii="Arial" w:hAnsi="Arial" w:cs="Arial"/>
          <w:color w:val="1C1D1E"/>
          <w:shd w:val="clear" w:color="auto" w:fill="FFFFFF"/>
        </w:rPr>
        <w:t xml:space="preserve">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w:t>
      </w:r>
      <w:r>
        <w:rPr>
          <w:rFonts w:ascii="Arial" w:eastAsia="Arial" w:hAnsi="Arial" w:cs="Arial"/>
          <w:color w:val="2E2E2E"/>
        </w:rPr>
        <w:lastRenderedPageBreak/>
        <w:t>four watersheds (the montane and main stem) (p &lt; 0.05, Kruskal-Wallis) and elected to retain all sites as segregated locations in further analyses.</w:t>
      </w:r>
    </w:p>
    <w:p w14:paraId="2AD5A094" w14:textId="720B8476" w:rsidR="0051451C" w:rsidRPr="00CB7161" w:rsidRDefault="00A41511" w:rsidP="009764AF">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used a linear mixed effects approach.</w:t>
      </w:r>
      <w:r w:rsidR="009764AF">
        <w:rPr>
          <w:rFonts w:ascii="Arial" w:eastAsia="Arial" w:hAnsi="Arial" w:cs="Arial"/>
          <w:color w:val="2E2E2E"/>
        </w:rPr>
        <w:t xml:space="preserve"> </w:t>
      </w:r>
      <w:r w:rsidR="009764AF">
        <w:rPr>
          <w:rFonts w:ascii="Arial" w:hAnsi="Arial" w:cs="Arial"/>
          <w:color w:val="1C1D1E"/>
          <w:shd w:val="clear" w:color="auto" w:fill="FFFFFF"/>
        </w:rPr>
        <w:t>The metric of f</w:t>
      </w:r>
      <w:r>
        <w:rPr>
          <w:rFonts w:ascii="Arial" w:hAnsi="Arial" w:cs="Arial"/>
          <w:color w:val="1C1D1E"/>
          <w:shd w:val="clear" w:color="auto" w:fill="FFFFFF"/>
        </w:rPr>
        <w:t xml:space="preserve">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 xml:space="preserve">See </w:t>
      </w:r>
      <w:r w:rsidR="00476786">
        <w:rPr>
          <w:rFonts w:ascii="Arial" w:hAnsi="Arial" w:cs="Arial"/>
          <w:color w:val="1C1D1E"/>
          <w:shd w:val="clear" w:color="auto" w:fill="FFFFFF"/>
        </w:rPr>
        <w:t>Supplemental Information Section</w:t>
      </w:r>
      <w:r w:rsidR="00DB09BF">
        <w:rPr>
          <w:rFonts w:ascii="Arial" w:hAnsi="Arial" w:cs="Arial"/>
          <w:color w:val="1C1D1E"/>
          <w:shd w:val="clear" w:color="auto" w:fill="FFFFFF"/>
        </w:rPr>
        <w:t xml:space="preserve">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r>
        <w:rPr>
          <w:rFonts w:ascii="Arial" w:hAnsi="Arial" w:cs="Arial"/>
          <w:color w:val="000000" w:themeColor="text1"/>
        </w:rPr>
        <w:t xml:space="preserve">i.e.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w:t>
      </w:r>
      <w:r>
        <w:rPr>
          <w:rFonts w:ascii="Arial" w:eastAsia="Arial" w:hAnsi="Arial" w:cs="Arial"/>
        </w:rPr>
        <w:lastRenderedPageBreak/>
        <w:t xml:space="preserve">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(e.g.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1F66A5D2" w:rsidR="00CD082C" w:rsidRDefault="00CD082C" w:rsidP="00CD082C">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4A1888">
        <w:rPr>
          <w:rFonts w:ascii="Arial" w:hAnsi="Arial" w:cs="Arial"/>
        </w:rPr>
        <w:t xml:space="preserve"> We</w:t>
      </w:r>
      <w:r w:rsidR="004A1888">
        <w:br/>
      </w:r>
      <w:r w:rsidR="004A1888">
        <w:rPr>
          <w:rFonts w:ascii="Arial" w:hAnsi="Arial" w:cs="Arial"/>
        </w:rPr>
        <w:t xml:space="preserve">converted prey item dry mass to </w:t>
      </w:r>
      <w:r w:rsidR="004A1888">
        <w:rPr>
          <w:rStyle w:val="highlight"/>
          <w:rFonts w:ascii="Arial" w:eastAsiaTheme="majorEastAsia" w:hAnsi="Arial" w:cs="Arial"/>
        </w:rPr>
        <w:t>wet</w:t>
      </w:r>
      <w:r w:rsidR="004A1888">
        <w:rPr>
          <w:rFonts w:ascii="Arial" w:hAnsi="Arial" w:cs="Arial"/>
        </w:rPr>
        <w:t xml:space="preserve"> mass using the relationships published by</w:t>
      </w:r>
      <w:r w:rsidR="004A1888">
        <w:br/>
      </w:r>
      <w:r w:rsidR="004A1888">
        <w:rPr>
          <w:rFonts w:ascii="Arial" w:hAnsi="Arial" w:cs="Arial"/>
        </w:rPr>
        <w:t>McCarthy (2009).</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w:t>
      </w:r>
      <w:r w:rsidR="00D44F00">
        <w:rPr>
          <w:rFonts w:ascii="Arial" w:eastAsia="Arial" w:hAnsi="Arial" w:cs="Arial"/>
        </w:rPr>
        <w:lastRenderedPageBreak/>
        <w:t>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w:t>
      </w:r>
      <w:r w:rsidRPr="00513EDC">
        <w:rPr>
          <w:rFonts w:ascii="Arial" w:hAnsi="Arial"/>
          <w:color w:val="000000" w:themeColor="text1"/>
        </w:rPr>
        <w:lastRenderedPageBreak/>
        <w:t xml:space="preserve">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with the exception of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w:bookmarkStart w:id="2" w:name="_Hlk117346527"/>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bookmarkEnd w:id="2"/>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time period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7678FE9C" w:rsidR="002B4A86" w:rsidRDefault="002B4A86" w:rsidP="002B4A86">
      <w:pPr>
        <w:spacing w:line="480" w:lineRule="auto"/>
        <w:ind w:firstLine="720"/>
        <w:contextualSpacing/>
        <w:rPr>
          <w:rFonts w:ascii="Arial" w:hAnsi="Arial" w:cs="Arial"/>
        </w:rPr>
      </w:pPr>
      <w:r>
        <w:rPr>
          <w:rFonts w:ascii="Arial" w:hAnsi="Arial" w:cs="Arial"/>
        </w:rPr>
        <w:lastRenderedPageBreak/>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w:t>
      </w:r>
      <w:r w:rsidR="00CF326D">
        <w:rPr>
          <w:rFonts w:ascii="Arial" w:hAnsi="Arial" w:cs="Arial"/>
        </w:rPr>
        <w:t>ure</w:t>
      </w:r>
      <w:r w:rsidR="00217200">
        <w:rPr>
          <w:rFonts w:ascii="Arial" w:hAnsi="Arial" w:cs="Arial"/>
        </w:rPr>
        <w:t xml:space="preserve">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 xml:space="preserve">feeding </w:t>
      </w:r>
      <w:r>
        <w:rPr>
          <w:rFonts w:ascii="Arial" w:hAnsi="Arial" w:cs="Arial"/>
          <w:color w:val="000000" w:themeColor="text1"/>
          <w:shd w:val="clear" w:color="auto" w:fill="FFFFFF"/>
        </w:rPr>
        <w:lastRenderedPageBreak/>
        <w:t>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4EE97135" w14:textId="77777777" w:rsidR="005A4176"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which allows users to simulate fish growth based on the Wisconsin Bionergetics model (Hans</w:t>
      </w:r>
      <w:r w:rsidR="0001212B">
        <w:rPr>
          <w:rFonts w:ascii="Arial" w:hAnsi="Arial" w:cs="Arial"/>
          <w:noProof/>
          <w:color w:val="000000" w:themeColor="text1"/>
        </w:rPr>
        <w:t>o</w:t>
      </w:r>
      <w:r w:rsidR="000E3E17">
        <w:rPr>
          <w:rFonts w:ascii="Arial" w:hAnsi="Arial" w:cs="Arial"/>
          <w:noProof/>
          <w:color w:val="000000" w:themeColor="text1"/>
        </w:rPr>
        <w:t xml:space="preserv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p>
    <w:p w14:paraId="3619022D" w14:textId="5E3DF0BF" w:rsidR="002E4F14" w:rsidRPr="005A4176" w:rsidRDefault="005A4176" w:rsidP="005A4176">
      <w:pPr>
        <w:spacing w:line="480" w:lineRule="auto"/>
        <w:ind w:firstLine="720"/>
        <w:contextualSpacing/>
        <w:rPr>
          <w:rFonts w:ascii="Arial" w:hAnsi="Arial" w:cs="Arial"/>
          <w:noProof/>
          <w:color w:val="000000" w:themeColor="text1"/>
        </w:rPr>
      </w:pPr>
      <w:r>
        <w:rPr>
          <w:rFonts w:ascii="Arial" w:hAnsi="Arial" w:cs="Arial"/>
          <w:color w:val="000000" w:themeColor="text1"/>
        </w:rPr>
        <w:t>T</w:t>
      </w:r>
      <w:r w:rsidRPr="00590880">
        <w:rPr>
          <w:rFonts w:ascii="Arial" w:hAnsi="Arial" w:cs="Arial"/>
          <w:color w:val="000000" w:themeColor="text1"/>
        </w:rPr>
        <w:t>o address the uncertainty of future conditions</w:t>
      </w:r>
      <w:r>
        <w:rPr>
          <w:rFonts w:ascii="Arial" w:hAnsi="Arial" w:cs="Arial"/>
          <w:color w:val="000000" w:themeColor="text1"/>
        </w:rPr>
        <w:t xml:space="preserve"> </w:t>
      </w:r>
      <w:r w:rsidRPr="00590880">
        <w:rPr>
          <w:rFonts w:ascii="Arial" w:hAnsi="Arial" w:cs="Arial"/>
          <w:noProof/>
          <w:color w:val="000000" w:themeColor="text1"/>
        </w:rPr>
        <w:t>(Ney 1993)</w:t>
      </w:r>
      <w:r w:rsidRPr="00590880">
        <w:rPr>
          <w:rFonts w:ascii="Arial" w:hAnsi="Arial" w:cs="Arial"/>
          <w:color w:val="000000" w:themeColor="text1"/>
        </w:rPr>
        <w:t xml:space="preserve"> we used a suite of climate and feeding rate scenarios for </w:t>
      </w:r>
      <w:r>
        <w:rPr>
          <w:rFonts w:ascii="Arial" w:hAnsi="Arial" w:cs="Arial"/>
          <w:color w:val="000000" w:themeColor="text1"/>
        </w:rPr>
        <w:t xml:space="preserve">growth </w:t>
      </w:r>
      <w:r w:rsidRPr="00590880">
        <w:rPr>
          <w:rFonts w:ascii="Arial" w:hAnsi="Arial" w:cs="Arial"/>
          <w:color w:val="000000" w:themeColor="text1"/>
        </w:rPr>
        <w:t>simulation inputs</w:t>
      </w:r>
      <w:r w:rsidRPr="00A92421">
        <w:rPr>
          <w:rFonts w:ascii="Arial" w:eastAsia="Arial" w:hAnsi="Arial" w:cs="Arial"/>
          <w:color w:val="000000" w:themeColor="text1"/>
        </w:rPr>
        <w:t>.</w:t>
      </w:r>
      <w:r>
        <w:rPr>
          <w:rFonts w:ascii="Arial" w:eastAsia="Arial" w:hAnsi="Arial" w:cs="Arial"/>
          <w:color w:val="000000" w:themeColor="text1"/>
        </w:rPr>
        <w:t xml:space="preserve"> </w:t>
      </w:r>
      <w:proofErr w:type="gramStart"/>
      <w:r w:rsidR="00FA14CE">
        <w:rPr>
          <w:rFonts w:ascii="Arial" w:hAnsi="Arial" w:cs="Arial"/>
          <w:noProof/>
          <w:color w:val="000000" w:themeColor="text1"/>
        </w:rPr>
        <w:t>We</w:t>
      </w:r>
      <w:proofErr w:type="gramEnd"/>
      <w:r w:rsidR="00FA14CE">
        <w:rPr>
          <w:rFonts w:ascii="Arial" w:hAnsi="Arial" w:cs="Arial"/>
          <w:noProof/>
          <w:color w:val="000000" w:themeColor="text1"/>
        </w:rPr>
        <w:t xml:space="preserve"> performed</w:t>
      </w:r>
      <w:r w:rsidR="002B4A86">
        <w:rPr>
          <w:rFonts w:ascii="Arial" w:hAnsi="Arial" w:cs="Arial"/>
          <w:color w:val="000000" w:themeColor="text1"/>
        </w:rPr>
        <w:t xml:space="preserve"> </w:t>
      </w:r>
      <w:r w:rsidR="002B4A86">
        <w:rPr>
          <w:rFonts w:ascii="Arial" w:hAnsi="Arial" w:cs="Arial"/>
        </w:rPr>
        <w:t>a total of 378 unique growth simulations (21 cohorts x 2 climate scenarios x 3 feeding rate scenarios x 3 decadal periods).</w:t>
      </w:r>
      <w:r w:rsidR="00E85800">
        <w:rPr>
          <w:rFonts w:ascii="Arial" w:hAnsi="Arial" w:cs="Arial"/>
        </w:rPr>
        <w:t xml:space="preserve"> </w:t>
      </w:r>
      <w:r w:rsidR="002B4A86">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sidR="002B4A86">
        <w:rPr>
          <w:rFonts w:ascii="Arial" w:hAnsi="Arial" w:cs="Arial"/>
          <w:color w:val="1C1D1E"/>
        </w:rPr>
        <w:t xml:space="preserve">bioenergetics parameter values for both species, which were adapted for Chinook </w:t>
      </w:r>
      <w:r w:rsidR="00213FE5">
        <w:rPr>
          <w:rFonts w:ascii="Arial" w:hAnsi="Arial" w:cs="Arial"/>
          <w:color w:val="1C1D1E"/>
        </w:rPr>
        <w:t>S</w:t>
      </w:r>
      <w:r w:rsidR="002B4A86">
        <w:rPr>
          <w:rFonts w:ascii="Arial" w:hAnsi="Arial" w:cs="Arial"/>
          <w:color w:val="1C1D1E"/>
        </w:rPr>
        <w:t xml:space="preserve">almon from a bioenergetics model for </w:t>
      </w:r>
      <w:r w:rsidR="00213FE5">
        <w:rPr>
          <w:rFonts w:ascii="Arial" w:hAnsi="Arial" w:cs="Arial"/>
          <w:color w:val="1C1D1E"/>
        </w:rPr>
        <w:t>C</w:t>
      </w:r>
      <w:r w:rsidR="002B4A86">
        <w:rPr>
          <w:rFonts w:ascii="Arial" w:hAnsi="Arial" w:cs="Arial"/>
          <w:color w:val="1C1D1E"/>
        </w:rPr>
        <w:t xml:space="preserve">oho </w:t>
      </w:r>
      <w:r w:rsidR="009C7B2F">
        <w:rPr>
          <w:rFonts w:ascii="Arial" w:hAnsi="Arial" w:cs="Arial"/>
          <w:color w:val="1C1D1E"/>
        </w:rPr>
        <w:t>S</w:t>
      </w:r>
      <w:r w:rsidR="002B4A86">
        <w:rPr>
          <w:rFonts w:ascii="Arial" w:hAnsi="Arial" w:cs="Arial"/>
          <w:color w:val="1C1D1E"/>
        </w:rPr>
        <w:t>almon.</w:t>
      </w:r>
      <w:r w:rsidR="00E85800">
        <w:rPr>
          <w:rFonts w:ascii="Arial" w:hAnsi="Arial" w:cs="Arial"/>
          <w:color w:val="1C1D1E"/>
        </w:rPr>
        <w:t xml:space="preserve"> </w:t>
      </w:r>
      <w:r w:rsidR="002B4A86">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sidR="002B4A86">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sidR="002B4A86">
        <w:rPr>
          <w:rFonts w:ascii="Arial" w:hAnsi="Arial" w:cs="Arial"/>
          <w:color w:val="1C1D1E"/>
        </w:rPr>
        <w:t xml:space="preserve">found that Stewart and Ibarra’s </w:t>
      </w:r>
      <w:r w:rsidR="002B4A86">
        <w:rPr>
          <w:rFonts w:ascii="Arial" w:hAnsi="Arial" w:cs="Arial"/>
          <w:noProof/>
          <w:color w:val="1C1D1E"/>
        </w:rPr>
        <w:t>(1991)</w:t>
      </w:r>
      <w:r w:rsidR="002B4A86">
        <w:rPr>
          <w:rFonts w:ascii="Arial" w:hAnsi="Arial" w:cs="Arial"/>
          <w:color w:val="1C1D1E"/>
        </w:rPr>
        <w:t xml:space="preserve"> parameters overestimate the metabolic consequences </w:t>
      </w:r>
      <w:r w:rsidR="002B4A86">
        <w:rPr>
          <w:rFonts w:ascii="Arial" w:hAnsi="Arial" w:cs="Arial"/>
          <w:color w:val="1C1D1E"/>
        </w:rPr>
        <w:lastRenderedPageBreak/>
        <w:t xml:space="preserve">of higher temperatures on sub-yearling Chinook </w:t>
      </w:r>
      <w:r w:rsidR="00213FE5">
        <w:rPr>
          <w:rFonts w:ascii="Arial" w:hAnsi="Arial" w:cs="Arial"/>
          <w:color w:val="1C1D1E"/>
        </w:rPr>
        <w:t>S</w:t>
      </w:r>
      <w:r w:rsidR="002B4A86">
        <w:rPr>
          <w:rFonts w:ascii="Arial" w:hAnsi="Arial" w:cs="Arial"/>
          <w:color w:val="1C1D1E"/>
        </w:rPr>
        <w:t>almon, so recent studies have employed modified temperature</w:t>
      </w:r>
      <w:r w:rsidR="002B4A86">
        <w:rPr>
          <w:rFonts w:ascii="Cambria Math" w:hAnsi="Cambria Math" w:cs="Cambria Math"/>
          <w:color w:val="1C1D1E"/>
        </w:rPr>
        <w:t>‐</w:t>
      </w:r>
      <w:r w:rsidR="002B4A86">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However, none of the daily water temperature inputs in our simulations were &gt;18°C, thus the </w:t>
      </w:r>
      <w:r w:rsidR="002B4A86">
        <w:rPr>
          <w:rFonts w:ascii="Arial" w:hAnsi="Arial" w:cs="Arial"/>
          <w:noProof/>
          <w:color w:val="1C1D1E"/>
        </w:rPr>
        <w:t>Stewart and Ibarra (1991)</w:t>
      </w:r>
      <w:r w:rsidR="002B4A86">
        <w:rPr>
          <w:rFonts w:ascii="Arial" w:hAnsi="Arial" w:cs="Arial"/>
          <w:color w:val="1C1D1E"/>
        </w:rPr>
        <w:t xml:space="preserve"> parameters were employed for all simulations.</w:t>
      </w:r>
      <w:r w:rsidR="00E85800">
        <w:rPr>
          <w:rFonts w:ascii="Arial" w:hAnsi="Arial" w:cs="Arial"/>
          <w:color w:val="1C1D1E"/>
        </w:rPr>
        <w:t xml:space="preserve"> </w:t>
      </w:r>
      <w:r w:rsidR="002B4A86">
        <w:rPr>
          <w:rFonts w:ascii="Arial" w:hAnsi="Arial" w:cs="Arial"/>
          <w:color w:val="1C1D1E"/>
        </w:rPr>
        <w:t xml:space="preserve">Previous efforts with bioenergetics modeling with Alaskan juvenile Chinook </w:t>
      </w:r>
      <w:r w:rsidR="00213FE5">
        <w:rPr>
          <w:rFonts w:ascii="Arial" w:hAnsi="Arial" w:cs="Arial"/>
          <w:color w:val="1C1D1E"/>
        </w:rPr>
        <w:t>S</w:t>
      </w:r>
      <w:r w:rsidR="002B4A86">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We verified that our response variable, simulated mean weight </w:t>
      </w:r>
      <w:r w:rsidR="00390C97">
        <w:rPr>
          <w:rFonts w:ascii="Arial" w:hAnsi="Arial" w:cs="Arial"/>
          <w:color w:val="1C1D1E"/>
        </w:rPr>
        <w:t>on</w:t>
      </w:r>
      <w:r w:rsidR="002B4A86">
        <w:rPr>
          <w:rFonts w:ascii="Arial" w:hAnsi="Arial" w:cs="Arial"/>
          <w:color w:val="1C1D1E"/>
        </w:rPr>
        <w:t xml:space="preserve"> August 6</w:t>
      </w:r>
      <w:r w:rsidR="002B4A86" w:rsidRPr="00133707">
        <w:rPr>
          <w:rFonts w:ascii="Arial" w:hAnsi="Arial" w:cs="Arial"/>
          <w:color w:val="1C1D1E"/>
          <w:vertAlign w:val="superscript"/>
        </w:rPr>
        <w:t>th</w:t>
      </w:r>
      <w:r w:rsidR="002B4A86">
        <w:rPr>
          <w:rFonts w:ascii="Arial" w:hAnsi="Arial" w:cs="Arial"/>
          <w:color w:val="1C1D1E"/>
        </w:rPr>
        <w:t xml:space="preserve">, corresponded with observed or linearly interpolated values (Simulated Mean Weight = 0.39 + 0.97(Observed Mean Weight), </w:t>
      </w:r>
      <w:r w:rsidR="002B4A86" w:rsidRPr="00FA0633">
        <w:rPr>
          <w:rFonts w:ascii="Arial" w:hAnsi="Arial" w:cs="Arial"/>
          <w:i/>
          <w:iCs/>
          <w:color w:val="1C1D1E"/>
        </w:rPr>
        <w:t>r</w:t>
      </w:r>
      <w:r w:rsidR="002B4A86" w:rsidRPr="00401832">
        <w:rPr>
          <w:rFonts w:ascii="Arial" w:hAnsi="Arial" w:cs="Arial"/>
          <w:color w:val="1C1D1E"/>
          <w:vertAlign w:val="superscript"/>
        </w:rPr>
        <w:t>2</w:t>
      </w:r>
      <w:r w:rsidR="002B4A86">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r w:rsidR="005C163D" w:rsidRPr="00F635B1">
        <w:rPr>
          <w:rFonts w:ascii="Arial" w:hAnsi="Arial" w:cs="Arial"/>
          <w:color w:val="000000"/>
        </w:rPr>
        <w:t xml:space="preserve">For input parameters not measured directly in the field, data pertaining to juvenile Chinook and </w:t>
      </w:r>
      <w:r w:rsidR="005C163D">
        <w:rPr>
          <w:rFonts w:ascii="Arial" w:hAnsi="Arial" w:cs="Arial"/>
          <w:color w:val="000000"/>
        </w:rPr>
        <w:t>Coho Salmon</w:t>
      </w:r>
      <w:r w:rsidR="005C163D" w:rsidRPr="00F635B1">
        <w:rPr>
          <w:rFonts w:ascii="Arial" w:hAnsi="Arial" w:cs="Arial"/>
          <w:color w:val="000000"/>
        </w:rPr>
        <w:t xml:space="preserve"> energetics </w:t>
      </w:r>
      <w:r w:rsidR="005C163D">
        <w:rPr>
          <w:rFonts w:ascii="Arial" w:hAnsi="Arial" w:cs="Arial"/>
          <w:color w:val="000000"/>
        </w:rPr>
        <w:t>were</w:t>
      </w:r>
      <w:r w:rsidR="005C163D" w:rsidRPr="00F635B1">
        <w:rPr>
          <w:rFonts w:ascii="Arial" w:hAnsi="Arial" w:cs="Arial"/>
          <w:color w:val="000000"/>
        </w:rPr>
        <w:t xml:space="preserve"> obtained </w:t>
      </w:r>
      <w:r w:rsidR="005C163D">
        <w:rPr>
          <w:rFonts w:ascii="Arial" w:hAnsi="Arial" w:cs="Arial"/>
          <w:color w:val="000000"/>
        </w:rPr>
        <w:t xml:space="preserve">from values included with </w:t>
      </w:r>
      <w:proofErr w:type="spellStart"/>
      <w:r w:rsidR="005C163D">
        <w:rPr>
          <w:rFonts w:ascii="Arial" w:hAnsi="Arial" w:cs="Arial"/>
          <w:color w:val="000000"/>
        </w:rPr>
        <w:t>Fishbioenergetics</w:t>
      </w:r>
      <w:proofErr w:type="spellEnd"/>
      <w:r w:rsidR="005C163D">
        <w:rPr>
          <w:rFonts w:ascii="Arial" w:hAnsi="Arial" w:cs="Arial"/>
          <w:color w:val="000000"/>
        </w:rPr>
        <w:t xml:space="preserve"> 4.0 software </w:t>
      </w:r>
      <w:r w:rsidR="005C163D">
        <w:rPr>
          <w:rFonts w:ascii="Arial" w:hAnsi="Arial" w:cs="Arial"/>
          <w:noProof/>
          <w:color w:val="000000"/>
        </w:rPr>
        <w:fldChar w:fldCharType="begin" w:fldLock="1"/>
      </w:r>
      <w:r w:rsidR="005C163D">
        <w:rPr>
          <w:rFonts w:ascii="Arial" w:hAnsi="Arial" w:cs="Arial"/>
          <w:noProof/>
          <w:color w:val="000000"/>
        </w:rPr>
        <w:instrText>ADDIN paperpile_citation &lt;clusterId&gt;E146L493H784E417&lt;/clusterId&gt;&lt;metadata&gt;&lt;citation&gt;&lt;id&gt;78132517-ee6c-4982-bffd-9ccebc4ee55c&lt;/id&gt;&lt;/citation&gt;&lt;/metadata&gt;&lt;data&gt;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&lt;/data&gt; \* MERGEFORMAT</w:instrText>
      </w:r>
      <w:r w:rsidR="005C163D">
        <w:rPr>
          <w:rFonts w:ascii="Arial" w:hAnsi="Arial" w:cs="Arial"/>
          <w:noProof/>
          <w:color w:val="000000"/>
        </w:rPr>
        <w:fldChar w:fldCharType="separate"/>
      </w:r>
      <w:r w:rsidR="005C163D" w:rsidRPr="00E05221">
        <w:rPr>
          <w:rFonts w:ascii="Arial" w:hAnsi="Arial" w:cs="Arial"/>
          <w:noProof/>
          <w:color w:val="000000"/>
        </w:rPr>
        <w:t>(Deslauriers et al. 2017)</w:t>
      </w:r>
      <w:r w:rsidR="005C163D">
        <w:rPr>
          <w:rFonts w:ascii="Arial" w:hAnsi="Arial" w:cs="Arial"/>
          <w:noProof/>
          <w:color w:val="000000"/>
        </w:rPr>
        <w:fldChar w:fldCharType="end"/>
      </w:r>
      <w:r w:rsidR="005C163D">
        <w:rPr>
          <w:rFonts w:ascii="Arial" w:hAnsi="Arial" w:cs="Arial"/>
          <w:color w:val="000000"/>
        </w:rPr>
        <w:t>.</w:t>
      </w:r>
      <w:r w:rsidR="005C163D">
        <w:rPr>
          <w:rFonts w:ascii="Arial" w:hAnsi="Arial" w:cs="Arial"/>
        </w:rPr>
        <w:t xml:space="preserve"> Indigestibility values of 17% and 3% were assigned, respectively, to invertebrate and fish diet items </w:t>
      </w:r>
      <w:r w:rsidR="005C163D">
        <w:rPr>
          <w:rFonts w:ascii="Arial" w:hAnsi="Arial" w:cs="Arial"/>
          <w:noProof/>
        </w:rPr>
        <w:fldChar w:fldCharType="begin" w:fldLock="1"/>
      </w:r>
      <w:r w:rsidR="005C163D">
        <w:rPr>
          <w:rFonts w:ascii="Arial" w:hAnsi="Arial" w:cs="Arial"/>
          <w:noProof/>
        </w:rPr>
        <w:instrText>ADDIN paperpile_citation &lt;clusterId&gt;A284O542D932B655&lt;/clusterId&gt;&lt;metadata&gt;&lt;citation&gt;&lt;id&gt;eea44761-c2af-4ad0-83f9-7b13d1fd671a&lt;/id&gt;&lt;/citation&gt;&lt;/metadata&gt;&lt;data&gt;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&lt;/data&gt; \* MERGEFORMAT</w:instrText>
      </w:r>
      <w:r w:rsidR="005C163D">
        <w:rPr>
          <w:rFonts w:ascii="Arial" w:hAnsi="Arial" w:cs="Arial"/>
          <w:noProof/>
        </w:rPr>
        <w:fldChar w:fldCharType="separate"/>
      </w:r>
      <w:r w:rsidR="005C163D" w:rsidRPr="00E05221">
        <w:rPr>
          <w:rFonts w:ascii="Arial" w:hAnsi="Arial" w:cs="Arial"/>
          <w:noProof/>
        </w:rPr>
        <w:t>(Beauchamp et al. 2007)</w:t>
      </w:r>
      <w:r w:rsidR="005C163D">
        <w:rPr>
          <w:rFonts w:ascii="Arial" w:hAnsi="Arial" w:cs="Arial"/>
          <w:noProof/>
        </w:rPr>
        <w:fldChar w:fldCharType="end"/>
      </w:r>
      <w:r w:rsidR="005C163D">
        <w:rPr>
          <w:rFonts w:ascii="Arial" w:hAnsi="Arial" w:cs="Arial"/>
        </w:rPr>
        <w:t xml:space="preserve">. </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3" w:name="_Toc33712824"/>
      <w:r w:rsidRPr="002365FA">
        <w:rPr>
          <w:rFonts w:ascii="Arial" w:hAnsi="Arial" w:cs="Arial"/>
          <w:b/>
          <w:bCs/>
          <w:color w:val="000000" w:themeColor="text1"/>
          <w:sz w:val="24"/>
          <w:szCs w:val="24"/>
        </w:rPr>
        <w:t>Fish Capture</w:t>
      </w:r>
      <w:bookmarkEnd w:id="3"/>
    </w:p>
    <w:p w14:paraId="512A31FF" w14:textId="693A77A6"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bookmarkStart w:id="4" w:name="_Hlk117058863"/>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were </w:t>
      </w:r>
      <w:r w:rsidR="00F83E08">
        <w:rPr>
          <w:rFonts w:ascii="Arial" w:hAnsi="Arial" w:cs="Arial"/>
          <w:color w:val="000000" w:themeColor="text1"/>
        </w:rPr>
        <w:t xml:space="preserve">both </w:t>
      </w:r>
      <w:r>
        <w:rPr>
          <w:rFonts w:ascii="Arial" w:hAnsi="Arial" w:cs="Arial"/>
          <w:color w:val="000000" w:themeColor="text1"/>
        </w:rPr>
        <w:t xml:space="preserve">captured throughout the </w:t>
      </w:r>
      <w:r w:rsidR="00F83E08">
        <w:rPr>
          <w:rFonts w:ascii="Arial" w:hAnsi="Arial" w:cs="Arial"/>
          <w:color w:val="000000" w:themeColor="text1"/>
        </w:rPr>
        <w:t>study area</w:t>
      </w:r>
      <w:r>
        <w:rPr>
          <w:rFonts w:ascii="Arial" w:hAnsi="Arial" w:cs="Arial"/>
          <w:color w:val="000000" w:themeColor="text1"/>
        </w:rPr>
        <w:t xml:space="preserve"> (Table 3)</w:t>
      </w:r>
      <w:r w:rsidR="00F83E08">
        <w:rPr>
          <w:rFonts w:ascii="Arial" w:hAnsi="Arial" w:cs="Arial"/>
          <w:color w:val="000000" w:themeColor="text1"/>
        </w:rPr>
        <w:t>; with</w:t>
      </w:r>
      <w:bookmarkEnd w:id="4"/>
      <w:r w:rsidR="00F83E08">
        <w:rPr>
          <w:rFonts w:ascii="Arial" w:hAnsi="Arial" w:cs="Arial"/>
          <w:color w:val="000000" w:themeColor="text1"/>
        </w:rPr>
        <w:t xml:space="preserve"> j</w:t>
      </w:r>
      <w:r>
        <w:rPr>
          <w:rFonts w:ascii="Arial" w:hAnsi="Arial" w:cs="Arial"/>
          <w:color w:val="000000" w:themeColor="text1"/>
        </w:rPr>
        <w:t xml:space="preserve">uvenile Chinook </w:t>
      </w:r>
      <w:r w:rsidR="00213FE5">
        <w:rPr>
          <w:rFonts w:ascii="Arial" w:hAnsi="Arial" w:cs="Arial"/>
          <w:color w:val="000000" w:themeColor="text1"/>
        </w:rPr>
        <w:t>S</w:t>
      </w:r>
      <w:r>
        <w:rPr>
          <w:rFonts w:ascii="Arial" w:hAnsi="Arial" w:cs="Arial"/>
          <w:color w:val="000000" w:themeColor="text1"/>
        </w:rPr>
        <w:t xml:space="preserve">almon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w:t>
      </w:r>
      <w:r w:rsidR="00F83E08">
        <w:rPr>
          <w:rFonts w:ascii="Arial" w:hAnsi="Arial" w:cs="Arial"/>
          <w:color w:val="000000" w:themeColor="text1"/>
        </w:rPr>
        <w:t xml:space="preserve"> in</w:t>
      </w:r>
      <w:r>
        <w:rPr>
          <w:rFonts w:ascii="Arial" w:hAnsi="Arial" w:cs="Arial"/>
          <w:color w:val="000000" w:themeColor="text1"/>
        </w:rPr>
        <w:t xml:space="preserve"> tributaries, </w:t>
      </w:r>
      <w:r w:rsidR="00C65958">
        <w:rPr>
          <w:rFonts w:ascii="Arial" w:hAnsi="Arial" w:cs="Arial"/>
          <w:color w:val="000000" w:themeColor="text1"/>
        </w:rPr>
        <w:t>whereas in the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r w:rsidR="00E766E3">
        <w:rPr>
          <w:rFonts w:ascii="Arial" w:hAnsi="Arial" w:cs="Arial"/>
          <w:color w:val="000000" w:themeColor="text1"/>
        </w:rPr>
        <w:t>.</w:t>
      </w:r>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5" w:name="_Toc33712825"/>
      <w:r w:rsidRPr="002365FA">
        <w:rPr>
          <w:rFonts w:ascii="Arial" w:hAnsi="Arial" w:cs="Arial"/>
          <w:b/>
          <w:bCs/>
          <w:color w:val="000000" w:themeColor="text1"/>
          <w:sz w:val="24"/>
          <w:szCs w:val="24"/>
        </w:rPr>
        <w:t>Water Temperature</w:t>
      </w:r>
      <w:bookmarkEnd w:id="5"/>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w:t>
      </w:r>
      <w:r w:rsidR="005749AA">
        <w:rPr>
          <w:rFonts w:ascii="Arial" w:hAnsi="Arial" w:cs="Arial"/>
        </w:rPr>
        <w:lastRenderedPageBreak/>
        <w:t xml:space="preserve">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78E1B821" w:rsidR="005749AA" w:rsidRDefault="00312EA1" w:rsidP="005749AA">
      <w:pPr>
        <w:spacing w:line="480" w:lineRule="auto"/>
        <w:ind w:firstLine="720"/>
        <w:contextualSpacing/>
        <w:rPr>
          <w:rFonts w:ascii="Arial" w:hAnsi="Arial" w:cs="Arial"/>
        </w:rPr>
      </w:pPr>
      <w:r>
        <w:rPr>
          <w:rFonts w:ascii="Arial" w:hAnsi="Arial" w:cs="Arial"/>
        </w:rPr>
        <w:t>Decadal monthly mean 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lastRenderedPageBreak/>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6" w:name="_Toc33712826"/>
      <w:r w:rsidRPr="002365FA">
        <w:rPr>
          <w:rFonts w:ascii="Arial" w:hAnsi="Arial" w:cs="Arial"/>
          <w:b/>
          <w:bCs/>
          <w:color w:val="000000" w:themeColor="text1"/>
          <w:sz w:val="24"/>
          <w:szCs w:val="24"/>
        </w:rPr>
        <w:t>Juvenile Salmon Diet</w:t>
      </w:r>
      <w:bookmarkEnd w:id="6"/>
    </w:p>
    <w:p w14:paraId="0CB139BF" w14:textId="2316D80A" w:rsidR="005A6968" w:rsidRDefault="005A6968" w:rsidP="00E46DA9">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w:t>
      </w:r>
      <w:r w:rsidR="009D7054">
        <w:rPr>
          <w:rFonts w:ascii="Arial" w:hAnsi="Arial" w:cs="Arial"/>
        </w:rPr>
        <w:t>772</w:t>
      </w:r>
      <w:r>
        <w:rPr>
          <w:rFonts w:ascii="Arial" w:hAnsi="Arial" w:cs="Arial"/>
        </w:rPr>
        <w:t xml:space="preserve">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xml:space="preserve">" without a </w:t>
      </w:r>
      <w:r w:rsidR="008979E9">
        <w:rPr>
          <w:rFonts w:ascii="Arial" w:hAnsi="Arial" w:cs="Arial"/>
        </w:rPr>
        <w:t>wet</w:t>
      </w:r>
      <w:r w:rsidRPr="000515C6">
        <w:rPr>
          <w:rFonts w:ascii="Arial" w:hAnsi="Arial" w:cs="Arial"/>
        </w:rPr>
        <w:t xml:space="preserve"> mass estimate or assigned energy value</w:t>
      </w:r>
      <w:r>
        <w:rPr>
          <w:rFonts w:ascii="Arial" w:hAnsi="Arial" w:cs="Arial"/>
        </w:rPr>
        <w:t>.</w:t>
      </w:r>
      <w:r w:rsidR="00E46DA9">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w:t>
      </w:r>
      <w:r w:rsidR="008979E9">
        <w:rPr>
          <w:rFonts w:ascii="Arial" w:hAnsi="Arial" w:cs="Arial"/>
        </w:rPr>
        <w:t>wet</w:t>
      </w:r>
      <w:r>
        <w:rPr>
          <w:rFonts w:ascii="Arial" w:hAnsi="Arial" w:cs="Arial"/>
        </w:rPr>
        <w:t xml:space="preserve">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2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7" w:name="_Toc33712827"/>
      <w:r w:rsidRPr="005B4ED0">
        <w:rPr>
          <w:rFonts w:ascii="Arial" w:hAnsi="Arial" w:cs="Arial"/>
          <w:b/>
          <w:bCs/>
          <w:color w:val="000000" w:themeColor="text1"/>
          <w:sz w:val="24"/>
          <w:szCs w:val="24"/>
        </w:rPr>
        <w:t>Observed Juvenile Salmon Growth</w:t>
      </w:r>
      <w:bookmarkEnd w:id="7"/>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w:t>
      </w:r>
      <w:proofErr w:type="spellStart"/>
      <w:r>
        <w:rPr>
          <w:rFonts w:ascii="Arial" w:hAnsi="Arial" w:cs="Arial"/>
          <w:color w:val="000000" w:themeColor="text1"/>
        </w:rPr>
        <w:t>parr</w:t>
      </w:r>
      <w:proofErr w:type="spellEnd"/>
      <w:r>
        <w:rPr>
          <w:rFonts w:ascii="Arial" w:hAnsi="Arial" w:cs="Arial"/>
          <w:color w:val="000000" w:themeColor="text1"/>
        </w:rPr>
        <w:t xml:space="preserve">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mass at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8" w:name="_Toc33712828"/>
      <w:r w:rsidRPr="002365FA">
        <w:rPr>
          <w:rFonts w:ascii="Arial" w:hAnsi="Arial" w:cs="Arial"/>
          <w:b/>
          <w:bCs/>
          <w:color w:val="000000" w:themeColor="text1"/>
          <w:sz w:val="24"/>
          <w:szCs w:val="24"/>
        </w:rPr>
        <w:lastRenderedPageBreak/>
        <w:t>Projected Juvenile Salmon Growth Under Future Scenarios</w:t>
      </w:r>
      <w:bookmarkEnd w:id="8"/>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time period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 xml:space="preserve">to project the likely responses of juvenile salmon </w:t>
      </w:r>
      <w:r>
        <w:rPr>
          <w:rFonts w:ascii="Arial" w:hAnsi="Arial" w:cs="Arial"/>
        </w:rPr>
        <w:lastRenderedPageBreak/>
        <w:t>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6766103B"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(i.e.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653D909F"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w:t>
      </w:r>
      <w:r w:rsidRPr="00F062FC">
        <w:rPr>
          <w:rFonts w:ascii="ArialMT" w:hAnsi="ArialMT"/>
        </w:rPr>
        <w:lastRenderedPageBreak/>
        <w:t xml:space="preserve">channel habitats to optimize metabolism. Despite these and other well-documented examples of behavioral thermoregulation, it remains unclear whether it is the exception or the rule among stream-rearing juvenile salmon at high latitudes. </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715DA076"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w:t>
      </w:r>
      <w:r w:rsidR="00262117">
        <w:rPr>
          <w:rFonts w:ascii="Arial" w:hAnsi="Arial" w:cs="Arial"/>
        </w:rPr>
        <w:t xml:space="preserve"> Cook Inlet</w:t>
      </w:r>
      <w:r>
        <w:rPr>
          <w:rFonts w:ascii="Arial" w:hAnsi="Arial" w:cs="Arial"/>
        </w:rPr>
        <w:t xml:space="preserve"> region </w:t>
      </w:r>
      <w:r w:rsidRPr="00273F5E">
        <w:rPr>
          <w:rFonts w:ascii="Arial" w:hAnsi="Arial" w:cs="Arial"/>
          <w:noProof/>
        </w:rPr>
        <w:t>(Mauger et al. 2017</w:t>
      </w:r>
      <w:r w:rsidR="0091121F">
        <w:rPr>
          <w:rFonts w:ascii="Arial" w:hAnsi="Arial" w:cs="Arial"/>
        </w:rPr>
        <w:t xml:space="preserve">; </w:t>
      </w:r>
      <w:r w:rsidR="0025118A">
        <w:rPr>
          <w:rFonts w:ascii="Arial" w:hAnsi="Arial" w:cs="Arial"/>
          <w:noProof/>
        </w:rPr>
        <w:t>Shaftel et al. 2020)</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542A7B5C" w14:textId="0E0D5C74" w:rsidR="006143FF" w:rsidRDefault="006261A0" w:rsidP="008665A8">
      <w:pPr>
        <w:spacing w:line="480" w:lineRule="auto"/>
        <w:ind w:firstLine="720"/>
        <w:contextualSpacing/>
        <w:rPr>
          <w:rFonts w:ascii="Arial" w:hAnsi="Arial" w:cs="Arial"/>
        </w:rPr>
      </w:pPr>
      <w:bookmarkStart w:id="9" w:name="_Hlk117061370"/>
      <w:r>
        <w:rPr>
          <w:rFonts w:ascii="Arial" w:hAnsi="Arial" w:cs="Arial"/>
        </w:rPr>
        <w:t>While</w:t>
      </w:r>
      <w:r w:rsidR="004D504A">
        <w:rPr>
          <w:rFonts w:ascii="Arial" w:hAnsi="Arial" w:cs="Arial"/>
        </w:rPr>
        <w:t xml:space="preserve"> the use of</w:t>
      </w:r>
      <w:r>
        <w:rPr>
          <w:rFonts w:ascii="Arial" w:hAnsi="Arial" w:cs="Arial"/>
        </w:rPr>
        <w:t xml:space="preserve"> monthly</w:t>
      </w:r>
      <w:r w:rsidR="006143FF">
        <w:rPr>
          <w:rFonts w:ascii="Arial" w:hAnsi="Arial" w:cs="Arial"/>
        </w:rPr>
        <w:t xml:space="preserve"> decadal</w:t>
      </w:r>
      <w:r>
        <w:rPr>
          <w:rFonts w:ascii="Arial" w:hAnsi="Arial" w:cs="Arial"/>
        </w:rPr>
        <w:t xml:space="preserve"> averages </w:t>
      </w:r>
      <w:proofErr w:type="gramStart"/>
      <w:r>
        <w:rPr>
          <w:rFonts w:ascii="Arial" w:hAnsi="Arial" w:cs="Arial"/>
        </w:rPr>
        <w:t>mask</w:t>
      </w:r>
      <w:proofErr w:type="gramEnd"/>
      <w:r>
        <w:rPr>
          <w:rFonts w:ascii="Arial" w:hAnsi="Arial" w:cs="Arial"/>
        </w:rPr>
        <w:t xml:space="preserve"> the effect of weather patterns, such as a dry period resulting in warmer water temperatures until precipitation arrives,</w:t>
      </w:r>
      <w:r w:rsidR="00D01553">
        <w:rPr>
          <w:rFonts w:ascii="Arial" w:hAnsi="Arial" w:cs="Arial"/>
        </w:rPr>
        <w:t xml:space="preserve"> </w:t>
      </w:r>
      <w:r w:rsidR="000E436B">
        <w:rPr>
          <w:rFonts w:ascii="Arial" w:hAnsi="Arial" w:cs="Arial"/>
        </w:rPr>
        <w:t>the ti</w:t>
      </w:r>
      <w:r w:rsidR="00942303">
        <w:rPr>
          <w:rFonts w:ascii="Arial" w:hAnsi="Arial" w:cs="Arial"/>
        </w:rPr>
        <w:t>me</w:t>
      </w:r>
      <w:r w:rsidR="000E436B">
        <w:rPr>
          <w:rFonts w:ascii="Arial" w:hAnsi="Arial" w:cs="Arial"/>
        </w:rPr>
        <w:t xml:space="preserve"> scale is an</w:t>
      </w:r>
      <w:r>
        <w:rPr>
          <w:rFonts w:ascii="Arial" w:hAnsi="Arial" w:cs="Arial"/>
        </w:rPr>
        <w:t xml:space="preserve"> appropriate choice for </w:t>
      </w:r>
      <w:r w:rsidR="006143FF">
        <w:rPr>
          <w:rFonts w:ascii="Arial" w:hAnsi="Arial" w:cs="Arial"/>
        </w:rPr>
        <w:t>modeling</w:t>
      </w:r>
      <w:r>
        <w:rPr>
          <w:rFonts w:ascii="Arial" w:hAnsi="Arial" w:cs="Arial"/>
        </w:rPr>
        <w:t xml:space="preserve"> </w:t>
      </w:r>
      <w:r w:rsidR="00942303">
        <w:rPr>
          <w:rFonts w:ascii="Arial" w:hAnsi="Arial" w:cs="Arial"/>
        </w:rPr>
        <w:t xml:space="preserve">water temperature </w:t>
      </w:r>
      <w:r>
        <w:rPr>
          <w:rFonts w:ascii="Arial" w:hAnsi="Arial" w:cs="Arial"/>
        </w:rPr>
        <w:t>projection</w:t>
      </w:r>
      <w:r w:rsidR="006143FF">
        <w:rPr>
          <w:rFonts w:ascii="Arial" w:hAnsi="Arial" w:cs="Arial"/>
        </w:rPr>
        <w:t>s decades into the future</w:t>
      </w:r>
      <w:r>
        <w:rPr>
          <w:rFonts w:ascii="Arial" w:hAnsi="Arial" w:cs="Arial"/>
        </w:rPr>
        <w:t xml:space="preserve"> </w:t>
      </w:r>
      <w:r w:rsidR="00942303">
        <w:rPr>
          <w:rFonts w:ascii="Arial" w:hAnsi="Arial" w:cs="Arial"/>
        </w:rPr>
        <w:t>because</w:t>
      </w:r>
      <w:r w:rsidR="00D01553">
        <w:rPr>
          <w:rFonts w:ascii="Arial" w:hAnsi="Arial" w:cs="Arial"/>
        </w:rPr>
        <w:t xml:space="preserve"> </w:t>
      </w:r>
      <w:r w:rsidR="00942303">
        <w:rPr>
          <w:rFonts w:ascii="Arial" w:hAnsi="Arial" w:cs="Arial"/>
        </w:rPr>
        <w:t>projected water temperatures have limited ability to accurately forecast stream temperatures over long time periods (Arismendi et al. 2014). Here, the time scale of available climate projections (monthly decadal means) matches the growth model inputs.</w:t>
      </w:r>
      <w:bookmarkEnd w:id="9"/>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w:t>
      </w:r>
      <w:r>
        <w:rPr>
          <w:rFonts w:ascii="Arial" w:hAnsi="Arial"/>
        </w:rPr>
        <w:lastRenderedPageBreak/>
        <w:t xml:space="preserve">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glacial coverage saw cooling as a result of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58D66C15"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w:t>
      </w:r>
      <w:r w:rsidR="00AE24F6">
        <w:rPr>
          <w:rFonts w:ascii="Arial" w:hAnsi="Arial" w:cs="Arial"/>
        </w:rPr>
        <w:t>,</w:t>
      </w:r>
      <w:r>
        <w:rPr>
          <w:rFonts w:ascii="Arial" w:hAnsi="Arial" w:cs="Arial"/>
        </w:rPr>
        <w:t xml:space="preserve"> shifts in precipitation trends,</w:t>
      </w:r>
      <w:r w:rsidRPr="00C0147C">
        <w:rPr>
          <w:rFonts w:ascii="Arial" w:hAnsi="Arial" w:cs="Arial"/>
          <w:color w:val="FF0000"/>
        </w:rPr>
        <w:t xml:space="preserve"> </w:t>
      </w:r>
      <w:r>
        <w:rPr>
          <w:rFonts w:ascii="Arial" w:hAnsi="Arial" w:cs="Arial"/>
        </w:rPr>
        <w:t>or glacial retreat 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1F5AF9B4"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w:t>
      </w:r>
      <w:r w:rsidR="00262117">
        <w:rPr>
          <w:rFonts w:ascii="Arial" w:hAnsi="Arial" w:cs="Arial"/>
        </w:rPr>
        <w:t xml:space="preserve">, </w:t>
      </w:r>
      <w:r>
        <w:rPr>
          <w:rFonts w:ascii="Arial" w:hAnsi="Arial" w:cs="Arial"/>
        </w:rPr>
        <w:t xml:space="preserve">a net decrease of growth relative to 2010-2019 outcomes implies a greater proportion of days in the </w:t>
      </w:r>
      <w:r>
        <w:rPr>
          <w:rFonts w:ascii="Arial" w:hAnsi="Arial" w:cs="Arial"/>
        </w:rPr>
        <w:lastRenderedPageBreak/>
        <w:t>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3F2F1603"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Pr>
          <w:rFonts w:ascii="Arial" w:hAnsi="Arial" w:cs="Arial"/>
          <w:noProof/>
        </w:rPr>
        <w:t>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t>
      </w:r>
      <w:r w:rsidR="00760722">
        <w:rPr>
          <w:rFonts w:ascii="Arial" w:hAnsi="Arial" w:cs="Arial"/>
        </w:rPr>
        <w:t>our simulations do incorporate</w:t>
      </w:r>
      <w:r w:rsidRPr="00AA1CB9">
        <w:rPr>
          <w:rFonts w:ascii="Arial" w:hAnsi="Arial" w:cs="Arial"/>
        </w:rPr>
        <w:t xml:space="preserve">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00760722">
        <w:rPr>
          <w:rFonts w:ascii="Arial" w:hAnsi="Arial" w:cs="Arial"/>
        </w:rPr>
        <w:t>C</w:t>
      </w:r>
      <w:r w:rsidRPr="00AA1CB9">
        <w:rPr>
          <w:rFonts w:ascii="Arial" w:hAnsi="Arial" w:cs="Arial"/>
        </w:rPr>
        <w:t xml:space="preserve">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sidR="00760722">
        <w:rPr>
          <w:rFonts w:ascii="Arial" w:hAnsi="Arial" w:cs="Arial"/>
        </w:rPr>
        <w:t>O</w:t>
      </w:r>
      <w:r w:rsidRPr="00AA1CB9">
        <w:rPr>
          <w:rFonts w:ascii="Arial" w:hAnsi="Arial" w:cs="Arial"/>
        </w:rPr>
        <w:t>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identify biotic and abiotic controls on juvenile salmon productivity </w:t>
      </w:r>
      <w:r w:rsidRPr="00B46C89">
        <w:rPr>
          <w:rFonts w:ascii="Arial" w:hAnsi="Arial"/>
          <w:noProof/>
        </w:rPr>
        <w:t>(Brady 2020)</w:t>
      </w:r>
      <w:r>
        <w:rPr>
          <w:rFonts w:ascii="Arial" w:hAnsi="Arial"/>
        </w:rPr>
        <w:t xml:space="preserve">. </w:t>
      </w:r>
    </w:p>
    <w:p w14:paraId="180DF6B2" w14:textId="526451EF"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w:t>
      </w:r>
      <w:r w:rsidRPr="00066324">
        <w:rPr>
          <w:rFonts w:ascii="Arial" w:hAnsi="Arial" w:cs="Arial"/>
        </w:rPr>
        <w:lastRenderedPageBreak/>
        <w:t>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watershed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sidR="003E1A65">
        <w:rPr>
          <w:rFonts w:ascii="Arial" w:hAnsi="Arial"/>
        </w:rPr>
        <w:t>Spatially explicit h</w:t>
      </w:r>
      <w:r>
        <w:rPr>
          <w:rFonts w:ascii="Arial" w:hAnsi="Arial"/>
        </w:rPr>
        <w:t>abitat modeling approaches that incorporate hydrodynamic, bioenergetics, and net energy intake approaches show promise in assessing habitat quality to help inform conservation management</w:t>
      </w:r>
      <w:r w:rsidR="003E1A65">
        <w:rPr>
          <w:rFonts w:ascii="Arial" w:hAnsi="Arial"/>
        </w:rPr>
        <w:t xml:space="preserve">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w:t>
      </w:r>
      <w:r>
        <w:rPr>
          <w:rFonts w:ascii="Arial" w:hAnsi="Arial" w:cs="Arial"/>
        </w:rPr>
        <w:lastRenderedPageBreak/>
        <w:t xml:space="preserve">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 xml:space="preserve">O. </w:t>
      </w:r>
      <w:proofErr w:type="spellStart"/>
      <w:r>
        <w:rPr>
          <w:rFonts w:ascii="Arial" w:hAnsi="Arial" w:cs="Arial"/>
          <w:i/>
          <w:iCs/>
        </w:rPr>
        <w:t>nerka</w:t>
      </w:r>
      <w:proofErr w:type="spellEnd"/>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w:t>
      </w:r>
      <w:r>
        <w:rPr>
          <w:rFonts w:ascii="Arial" w:hAnsi="Arial" w:cs="Arial"/>
        </w:rPr>
        <w:lastRenderedPageBreak/>
        <w:t xml:space="preserve">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w:t>
      </w:r>
      <w:proofErr w:type="spellStart"/>
      <w:r>
        <w:rPr>
          <w:rFonts w:ascii="Arial" w:hAnsi="Arial" w:cs="Arial"/>
          <w:color w:val="000000" w:themeColor="text1"/>
        </w:rPr>
        <w:t>parr</w:t>
      </w:r>
      <w:proofErr w:type="spellEnd"/>
      <w:r>
        <w:rPr>
          <w:rFonts w:ascii="Arial" w:hAnsi="Arial" w:cs="Arial"/>
          <w:color w:val="000000" w:themeColor="text1"/>
        </w:rPr>
        <w:t xml:space="preserve">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CE959B" w14:textId="297E58D8" w:rsidR="001655B8" w:rsidRPr="00067122" w:rsidRDefault="006261A0" w:rsidP="001655B8">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10" w:name="_Toc38179381"/>
      <w:r w:rsidRPr="002365FA">
        <w:rPr>
          <w:rFonts w:ascii="Arial" w:hAnsi="Arial" w:cs="Arial"/>
          <w:b/>
          <w:bCs/>
          <w:color w:val="000000" w:themeColor="text1"/>
          <w:sz w:val="24"/>
          <w:szCs w:val="24"/>
        </w:rPr>
        <w:t>Acknowledgements</w:t>
      </w:r>
      <w:bookmarkEnd w:id="10"/>
    </w:p>
    <w:p w14:paraId="40639A83" w14:textId="6FC521B4" w:rsidR="00AF2FD3" w:rsidRPr="009460BB" w:rsidRDefault="009531A7" w:rsidP="009460BB">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 xml:space="preserve">with matching </w:t>
      </w:r>
      <w:r>
        <w:rPr>
          <w:rFonts w:ascii="Arial" w:hAnsi="Arial" w:cs="Arial"/>
          <w:shd w:val="clear" w:color="auto" w:fill="FFFFFF"/>
        </w:rPr>
        <w:lastRenderedPageBreak/>
        <w:t>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tate of Alaska</w:t>
      </w:r>
      <w:r>
        <w:rPr>
          <w:rFonts w:ascii="Arial" w:hAnsi="Arial" w:cs="Arial"/>
          <w:shd w:val="clear" w:color="auto" w:fill="FFFFFF"/>
        </w:rPr>
        <w:t>, and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Pr>
          <w:rFonts w:ascii="Arial" w:hAnsi="Arial" w:cs="Arial"/>
          <w:color w:val="000000"/>
        </w:rPr>
        <w:t xml:space="preserve">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w:t>
      </w:r>
      <w:r w:rsidR="00687618">
        <w:rPr>
          <w:rFonts w:ascii="Arial" w:hAnsi="Arial" w:cs="Arial"/>
          <w:color w:val="000000"/>
        </w:rPr>
        <w:t>are</w:t>
      </w:r>
      <w:r>
        <w:rPr>
          <w:rFonts w:ascii="Arial" w:hAnsi="Arial" w:cs="Arial"/>
          <w:color w:val="000000"/>
        </w:rPr>
        <w:t xml:space="preserve"> 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7D9CB52C" w14:textId="5B4DAAA3" w:rsidR="00AF2FD3" w:rsidRDefault="00AF2FD3" w:rsidP="009531A7">
      <w:pPr>
        <w:spacing w:line="480" w:lineRule="auto"/>
        <w:contextualSpacing/>
        <w:rPr>
          <w:rFonts w:ascii="Arial" w:hAnsi="Arial"/>
          <w:b/>
        </w:rPr>
      </w:pPr>
      <w:bookmarkStart w:id="11" w:name="_GoBack"/>
      <w:bookmarkEnd w:id="11"/>
    </w:p>
    <w:p w14:paraId="4D9812DE" w14:textId="583C7C2A" w:rsidR="006D49AA" w:rsidRDefault="006D49AA" w:rsidP="009531A7">
      <w:pPr>
        <w:spacing w:line="480" w:lineRule="auto"/>
        <w:contextualSpacing/>
        <w:rPr>
          <w:rFonts w:ascii="Arial" w:hAnsi="Arial"/>
          <w:b/>
        </w:rPr>
      </w:pPr>
    </w:p>
    <w:p w14:paraId="23743D50" w14:textId="235FDD8F" w:rsidR="006D49AA" w:rsidRDefault="006D49AA" w:rsidP="009531A7">
      <w:pPr>
        <w:spacing w:line="480" w:lineRule="auto"/>
        <w:contextualSpacing/>
        <w:rPr>
          <w:rFonts w:ascii="Arial" w:hAnsi="Arial"/>
          <w:b/>
        </w:rPr>
      </w:pPr>
    </w:p>
    <w:p w14:paraId="2FC37FB5" w14:textId="45F1AB95" w:rsidR="006D49AA" w:rsidRDefault="006D49AA" w:rsidP="009531A7">
      <w:pPr>
        <w:spacing w:line="480" w:lineRule="auto"/>
        <w:contextualSpacing/>
        <w:rPr>
          <w:rFonts w:ascii="Arial" w:hAnsi="Arial"/>
          <w:b/>
        </w:rPr>
      </w:pPr>
    </w:p>
    <w:p w14:paraId="635047B9" w14:textId="77777777" w:rsidR="006D49AA" w:rsidRDefault="006D49AA"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lastRenderedPageBreak/>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 xml:space="preserve">Armstrong, J.B., Fullerton, A.H., Jordan, C.E., Ebersole, J.L., Bellmore, J.R., Arismendi, I., </w:t>
      </w:r>
      <w:proofErr w:type="spellStart"/>
      <w:r w:rsidRPr="00061EEE">
        <w:rPr>
          <w:rFonts w:ascii="Arial" w:hAnsi="Arial" w:cs="Arial"/>
        </w:rPr>
        <w:t>Penaluna</w:t>
      </w:r>
      <w:proofErr w:type="spellEnd"/>
      <w:r w:rsidRPr="00061EEE">
        <w:rPr>
          <w:rFonts w:ascii="Arial" w:hAnsi="Arial" w:cs="Arial"/>
        </w:rPr>
        <w:t>,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r w:rsidR="002A6CE5">
        <w:rPr>
          <w:rFonts w:ascii="Arial" w:hAnsi="Arial" w:cs="Arial"/>
          <w:noProof/>
        </w:rPr>
        <w:t>eun</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Deslauriers, D., S. R. Chipps, J. E. Breck, J. A. Rice, and C. P. Madenjian. 2017. Fish Bioenergetics 4.0: An R-Based Modeling Application. Fisheries 42(11):586–596.</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lastRenderedPageBreak/>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Jones, L. A., E. R. Schoen, R. Shaftel, C. J. Cunningham, S. Mauger, D. J. Rinella, and A. St Saviour. 2020. Watershed-scale climate influences productivity of Chinook </w:t>
      </w:r>
      <w:r>
        <w:rPr>
          <w:rFonts w:ascii="Arial" w:hAnsi="Arial" w:cs="Arial"/>
          <w:noProof/>
        </w:rPr>
        <w:lastRenderedPageBreak/>
        <w:t>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7E961383" w14:textId="21CE81DB" w:rsidR="00CD6EB8" w:rsidRDefault="002C023F" w:rsidP="00AF2FD3">
      <w:pPr>
        <w:spacing w:line="480" w:lineRule="auto"/>
        <w:ind w:left="720" w:hanging="720"/>
        <w:contextualSpacing/>
        <w:rPr>
          <w:rFonts w:ascii="Arial" w:hAnsi="Arial" w:cs="Arial"/>
          <w:noProof/>
        </w:rPr>
      </w:pPr>
      <w:r>
        <w:rPr>
          <w:rFonts w:ascii="Arial" w:hAnsi="Arial" w:cs="Arial"/>
          <w:noProof/>
        </w:rPr>
        <w:lastRenderedPageBreak/>
        <w:t>Lisi, P. J., D. E. Schindler, T. J. Cline, M. D. Scheuerell, and P. B. Walsh. 2015. Watershed geomorphology and snowmelt control stream thermal sensitivity to air temperature. Geophysical research letters 42(9):3380–3388.</w:t>
      </w:r>
      <w:commentRangeStart w:id="12"/>
      <w:commentRangeEnd w:id="12"/>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Schoen, E. R., M. S. Wipfli, E. J. Trammell, D. J. Rinella, A. L. Floyd, J. Grunblatt, M. D. McCarthy, B. E. Meyer, J. M. Morton, J. E. Powell, A. Prakash, M. N. Reimer, S. </w:t>
      </w:r>
      <w:r>
        <w:rPr>
          <w:rFonts w:ascii="Arial" w:hAnsi="Arial" w:cs="Arial"/>
          <w:noProof/>
        </w:rPr>
        <w:lastRenderedPageBreak/>
        <w:t>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04D0E290" w14:textId="6AD6D7F5"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 Thermal Diversity of Salmon Streams in the Matanuska-Susitna Basin, Alaska. JAWRA Journal of the American Water Resources Association 56(4):630–646.</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Tobias, T. M., and T. M. Willette. 2010. Historical Age and Length Composition of Sockeye, Chinook, Coho and Chum Salmon in Selected Commercial Fisheries </w:t>
      </w:r>
      <w:r>
        <w:rPr>
          <w:rFonts w:ascii="Arial" w:hAnsi="Arial" w:cs="Arial"/>
          <w:noProof/>
        </w:rPr>
        <w:lastRenderedPageBreak/>
        <w:t>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697D8442" w14:textId="7A0FE480" w:rsidR="008613F7" w:rsidRDefault="008613F7" w:rsidP="002C023F">
      <w:pPr>
        <w:spacing w:line="480" w:lineRule="auto"/>
        <w:ind w:left="720" w:hanging="720"/>
        <w:contextualSpacing/>
        <w:rPr>
          <w:rFonts w:ascii="Arial" w:hAnsi="Arial" w:cs="Arial"/>
          <w:noProof/>
        </w:rPr>
      </w:pPr>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r w:rsidR="009E4C13">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sidR="00F37B79">
        <w:rPr>
          <w:rFonts w:ascii="Arial" w:hAnsi="Arial" w:cs="Arial"/>
          <w:noProof/>
        </w:rPr>
        <w:t>21</w:t>
      </w:r>
      <w:r w:rsidRPr="008613F7">
        <w:rPr>
          <w:rFonts w:ascii="Arial" w:hAnsi="Arial" w:cs="Arial"/>
          <w:noProof/>
        </w:rPr>
        <w:t>, at https://doi.org/10.5066/F7P55KJN.</w:t>
      </w:r>
    </w:p>
    <w:p w14:paraId="134C9AA7" w14:textId="5198AEFA"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21B8214A" w14:textId="542A7870" w:rsidR="003A5D07" w:rsidRDefault="002C023F" w:rsidP="005A1B87">
      <w:pPr>
        <w:spacing w:line="480" w:lineRule="auto"/>
        <w:ind w:left="720" w:hanging="720"/>
        <w:contextualSpacing/>
        <w:rPr>
          <w:rFonts w:ascii="Arial" w:hAnsi="Arial" w:cs="Arial"/>
        </w:rPr>
      </w:pPr>
      <w:r>
        <w:rPr>
          <w:rFonts w:ascii="Arial" w:hAnsi="Arial" w:cs="Arial"/>
          <w:noProof/>
        </w:rPr>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p w14:paraId="7C5B31C2" w14:textId="5190CDD8" w:rsidR="001E768E" w:rsidRDefault="001E768E" w:rsidP="005A1B87">
      <w:pPr>
        <w:spacing w:line="480" w:lineRule="auto"/>
        <w:ind w:left="720" w:hanging="720"/>
        <w:contextualSpacing/>
        <w:rPr>
          <w:rFonts w:ascii="Arial" w:hAnsi="Arial" w:cs="Arial"/>
        </w:rPr>
      </w:pPr>
    </w:p>
    <w:p w14:paraId="3B35C6BD" w14:textId="4C81907B" w:rsidR="001E768E" w:rsidRDefault="001E768E" w:rsidP="00C90CA7">
      <w:pPr>
        <w:ind w:left="720" w:hanging="720"/>
        <w:contextualSpacing/>
        <w:rPr>
          <w:rFonts w:ascii="Arial" w:hAnsi="Arial" w:cs="Arial"/>
        </w:rPr>
      </w:pPr>
    </w:p>
    <w:sectPr w:rsidR="001E768E" w:rsidSect="009B4644">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938" w16cex:dateUtc="2022-07-12T17:27:00Z"/>
  <w16cex:commentExtensible w16cex:durableId="2676B599" w16cex:dateUtc="2022-07-11T20:43:00Z"/>
  <w16cex:commentExtensible w16cex:durableId="2676B7A5" w16cex:dateUtc="2022-07-11T20:52:00Z"/>
  <w16cex:commentExtensible w16cex:durableId="2676C0FF" w16cex:dateUtc="2022-07-11T21:32:00Z"/>
  <w16cex:commentExtensible w16cex:durableId="2676C164" w16cex:dateUtc="2022-07-11T21:33:00Z"/>
  <w16cex:commentExtensible w16cex:durableId="2676C358" w16cex:dateUtc="2022-07-11T21:42:00Z"/>
  <w16cex:commentExtensible w16cex:durableId="2677CEA5" w16cex:dateUtc="2022-07-12T16:42:00Z"/>
  <w16cex:commentExtensible w16cex:durableId="2677D520" w16cex:dateUtc="2022-07-12T17:10:00Z"/>
  <w16cex:commentExtensible w16cex:durableId="2677DD48" w16cex:dateUtc="2022-07-12T17:45:00Z"/>
  <w16cex:commentExtensible w16cex:durableId="2676C1EE" w16cex:dateUtc="2022-07-11T21:36:00Z"/>
  <w16cex:commentExtensible w16cex:durableId="2677D545" w16cex:dateUtc="2022-07-12T17: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67804" w14:textId="77777777" w:rsidR="004B2B19" w:rsidRDefault="004B2B19">
      <w:r>
        <w:separator/>
      </w:r>
    </w:p>
  </w:endnote>
  <w:endnote w:type="continuationSeparator" w:id="0">
    <w:p w14:paraId="376364E2" w14:textId="77777777" w:rsidR="004B2B19" w:rsidRDefault="004B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6EC" w14:textId="77777777" w:rsidR="006D49AA" w:rsidRDefault="006D49A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5FB72" w14:textId="77777777" w:rsidR="004B2B19" w:rsidRDefault="004B2B19">
      <w:r>
        <w:separator/>
      </w:r>
    </w:p>
  </w:footnote>
  <w:footnote w:type="continuationSeparator" w:id="0">
    <w:p w14:paraId="7A76214F" w14:textId="77777777" w:rsidR="004B2B19" w:rsidRDefault="004B2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BCA4" w14:textId="77777777" w:rsidR="006D49AA" w:rsidRDefault="006D4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26"/>
  </w:num>
  <w:num w:numId="4">
    <w:abstractNumId w:val="0"/>
  </w:num>
  <w:num w:numId="5">
    <w:abstractNumId w:val="20"/>
  </w:num>
  <w:num w:numId="6">
    <w:abstractNumId w:val="38"/>
  </w:num>
  <w:num w:numId="7">
    <w:abstractNumId w:val="31"/>
  </w:num>
  <w:num w:numId="8">
    <w:abstractNumId w:val="5"/>
  </w:num>
  <w:num w:numId="9">
    <w:abstractNumId w:val="13"/>
  </w:num>
  <w:num w:numId="10">
    <w:abstractNumId w:val="9"/>
  </w:num>
  <w:num w:numId="11">
    <w:abstractNumId w:val="11"/>
  </w:num>
  <w:num w:numId="12">
    <w:abstractNumId w:val="16"/>
  </w:num>
  <w:num w:numId="13">
    <w:abstractNumId w:val="34"/>
  </w:num>
  <w:num w:numId="14">
    <w:abstractNumId w:val="7"/>
  </w:num>
  <w:num w:numId="15">
    <w:abstractNumId w:val="36"/>
  </w:num>
  <w:num w:numId="16">
    <w:abstractNumId w:val="22"/>
  </w:num>
  <w:num w:numId="17">
    <w:abstractNumId w:val="29"/>
  </w:num>
  <w:num w:numId="18">
    <w:abstractNumId w:val="12"/>
  </w:num>
  <w:num w:numId="19">
    <w:abstractNumId w:val="1"/>
  </w:num>
  <w:num w:numId="20">
    <w:abstractNumId w:val="35"/>
  </w:num>
  <w:num w:numId="21">
    <w:abstractNumId w:val="15"/>
  </w:num>
  <w:num w:numId="22">
    <w:abstractNumId w:val="19"/>
  </w:num>
  <w:num w:numId="23">
    <w:abstractNumId w:val="32"/>
  </w:num>
  <w:num w:numId="24">
    <w:abstractNumId w:val="21"/>
  </w:num>
  <w:num w:numId="25">
    <w:abstractNumId w:val="17"/>
  </w:num>
  <w:num w:numId="26">
    <w:abstractNumId w:val="18"/>
  </w:num>
  <w:num w:numId="27">
    <w:abstractNumId w:val="28"/>
  </w:num>
  <w:num w:numId="28">
    <w:abstractNumId w:val="8"/>
  </w:num>
  <w:num w:numId="29">
    <w:abstractNumId w:val="14"/>
  </w:num>
  <w:num w:numId="30">
    <w:abstractNumId w:val="37"/>
  </w:num>
  <w:num w:numId="31">
    <w:abstractNumId w:val="25"/>
  </w:num>
  <w:num w:numId="32">
    <w:abstractNumId w:val="27"/>
  </w:num>
  <w:num w:numId="33">
    <w:abstractNumId w:val="10"/>
  </w:num>
  <w:num w:numId="34">
    <w:abstractNumId w:val="30"/>
  </w:num>
  <w:num w:numId="35">
    <w:abstractNumId w:val="39"/>
  </w:num>
  <w:num w:numId="36">
    <w:abstractNumId w:val="33"/>
  </w:num>
  <w:num w:numId="37">
    <w:abstractNumId w:val="24"/>
  </w:num>
  <w:num w:numId="38">
    <w:abstractNumId w:val="6"/>
  </w:num>
  <w:num w:numId="39">
    <w:abstractNumId w:val="4"/>
  </w:num>
  <w:num w:numId="40">
    <w:abstractNumId w:val="4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C267P325L995J329"/>
    <w:docVar w:name="paperpile-doc-name" w:val="TAFS_Meyer_20221018.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212B"/>
    <w:rsid w:val="000130ED"/>
    <w:rsid w:val="00016BA0"/>
    <w:rsid w:val="000232CE"/>
    <w:rsid w:val="0002528F"/>
    <w:rsid w:val="00030D71"/>
    <w:rsid w:val="00032D8F"/>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696"/>
    <w:rsid w:val="000E1DF6"/>
    <w:rsid w:val="000E3E17"/>
    <w:rsid w:val="000E436B"/>
    <w:rsid w:val="000F52BB"/>
    <w:rsid w:val="000F6D6B"/>
    <w:rsid w:val="00103C78"/>
    <w:rsid w:val="00103C80"/>
    <w:rsid w:val="00105A8F"/>
    <w:rsid w:val="001102B6"/>
    <w:rsid w:val="00113C6C"/>
    <w:rsid w:val="00124334"/>
    <w:rsid w:val="00125162"/>
    <w:rsid w:val="0012720A"/>
    <w:rsid w:val="00131408"/>
    <w:rsid w:val="001314A5"/>
    <w:rsid w:val="0013244E"/>
    <w:rsid w:val="00136732"/>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662"/>
    <w:rsid w:val="001C3E82"/>
    <w:rsid w:val="001C4C93"/>
    <w:rsid w:val="001D029B"/>
    <w:rsid w:val="001D0410"/>
    <w:rsid w:val="001D2066"/>
    <w:rsid w:val="001D386A"/>
    <w:rsid w:val="001E0389"/>
    <w:rsid w:val="001E205A"/>
    <w:rsid w:val="001E2F32"/>
    <w:rsid w:val="001E402B"/>
    <w:rsid w:val="001E63D1"/>
    <w:rsid w:val="001E768E"/>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416F5"/>
    <w:rsid w:val="0025118A"/>
    <w:rsid w:val="00252777"/>
    <w:rsid w:val="0025313E"/>
    <w:rsid w:val="00260EE2"/>
    <w:rsid w:val="00262117"/>
    <w:rsid w:val="00264DF5"/>
    <w:rsid w:val="00266F2D"/>
    <w:rsid w:val="00267484"/>
    <w:rsid w:val="0027151D"/>
    <w:rsid w:val="00272969"/>
    <w:rsid w:val="00273F5E"/>
    <w:rsid w:val="00274CE9"/>
    <w:rsid w:val="00274D07"/>
    <w:rsid w:val="002757F7"/>
    <w:rsid w:val="00283BCA"/>
    <w:rsid w:val="00284099"/>
    <w:rsid w:val="002849E5"/>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056"/>
    <w:rsid w:val="002D24A4"/>
    <w:rsid w:val="002D7246"/>
    <w:rsid w:val="002D7889"/>
    <w:rsid w:val="002E27A5"/>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2EA1"/>
    <w:rsid w:val="0031458B"/>
    <w:rsid w:val="003161AE"/>
    <w:rsid w:val="00316681"/>
    <w:rsid w:val="00317F47"/>
    <w:rsid w:val="003210A5"/>
    <w:rsid w:val="00321953"/>
    <w:rsid w:val="00322C90"/>
    <w:rsid w:val="00324A31"/>
    <w:rsid w:val="00325DE7"/>
    <w:rsid w:val="00330C73"/>
    <w:rsid w:val="00332B1A"/>
    <w:rsid w:val="003337A5"/>
    <w:rsid w:val="00334C7B"/>
    <w:rsid w:val="00335038"/>
    <w:rsid w:val="00335AD2"/>
    <w:rsid w:val="0033727A"/>
    <w:rsid w:val="0034224F"/>
    <w:rsid w:val="00343FD4"/>
    <w:rsid w:val="00346965"/>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A65"/>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2EB"/>
    <w:rsid w:val="004156E4"/>
    <w:rsid w:val="00417CD5"/>
    <w:rsid w:val="0042048E"/>
    <w:rsid w:val="00420FA7"/>
    <w:rsid w:val="00424890"/>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76786"/>
    <w:rsid w:val="00482021"/>
    <w:rsid w:val="00482758"/>
    <w:rsid w:val="004827A9"/>
    <w:rsid w:val="004832E4"/>
    <w:rsid w:val="0048372E"/>
    <w:rsid w:val="004851AF"/>
    <w:rsid w:val="0049631C"/>
    <w:rsid w:val="00497074"/>
    <w:rsid w:val="004A1553"/>
    <w:rsid w:val="004A1873"/>
    <w:rsid w:val="004A1888"/>
    <w:rsid w:val="004A3A16"/>
    <w:rsid w:val="004A4207"/>
    <w:rsid w:val="004A585D"/>
    <w:rsid w:val="004A70FB"/>
    <w:rsid w:val="004A73A1"/>
    <w:rsid w:val="004B2B19"/>
    <w:rsid w:val="004B560A"/>
    <w:rsid w:val="004B7D9D"/>
    <w:rsid w:val="004C1138"/>
    <w:rsid w:val="004C1C95"/>
    <w:rsid w:val="004C32DD"/>
    <w:rsid w:val="004D10E3"/>
    <w:rsid w:val="004D4DE2"/>
    <w:rsid w:val="004D504A"/>
    <w:rsid w:val="004E1623"/>
    <w:rsid w:val="004E25BD"/>
    <w:rsid w:val="004E51E6"/>
    <w:rsid w:val="004E6584"/>
    <w:rsid w:val="004F17C2"/>
    <w:rsid w:val="004F2678"/>
    <w:rsid w:val="004F518F"/>
    <w:rsid w:val="004F7662"/>
    <w:rsid w:val="004F79E2"/>
    <w:rsid w:val="00502388"/>
    <w:rsid w:val="00507B0C"/>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176"/>
    <w:rsid w:val="005A42B8"/>
    <w:rsid w:val="005A6968"/>
    <w:rsid w:val="005A7109"/>
    <w:rsid w:val="005B049A"/>
    <w:rsid w:val="005B308F"/>
    <w:rsid w:val="005B3D92"/>
    <w:rsid w:val="005B3F54"/>
    <w:rsid w:val="005B4337"/>
    <w:rsid w:val="005B4C09"/>
    <w:rsid w:val="005B4CEB"/>
    <w:rsid w:val="005B4ED0"/>
    <w:rsid w:val="005B6D37"/>
    <w:rsid w:val="005C163D"/>
    <w:rsid w:val="005C5295"/>
    <w:rsid w:val="005C5F40"/>
    <w:rsid w:val="005C788B"/>
    <w:rsid w:val="005C7C47"/>
    <w:rsid w:val="005D4F73"/>
    <w:rsid w:val="005D60D5"/>
    <w:rsid w:val="005E1DC0"/>
    <w:rsid w:val="005E1FCE"/>
    <w:rsid w:val="005E560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3FF"/>
    <w:rsid w:val="00614E33"/>
    <w:rsid w:val="00615DBC"/>
    <w:rsid w:val="006166C4"/>
    <w:rsid w:val="006171F5"/>
    <w:rsid w:val="00621DBF"/>
    <w:rsid w:val="0062272A"/>
    <w:rsid w:val="006261A0"/>
    <w:rsid w:val="006266E6"/>
    <w:rsid w:val="00630A74"/>
    <w:rsid w:val="00636A3C"/>
    <w:rsid w:val="006373A3"/>
    <w:rsid w:val="00647698"/>
    <w:rsid w:val="006510C7"/>
    <w:rsid w:val="00651A9B"/>
    <w:rsid w:val="00652B88"/>
    <w:rsid w:val="00654049"/>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87618"/>
    <w:rsid w:val="006907E0"/>
    <w:rsid w:val="00691B95"/>
    <w:rsid w:val="006970E4"/>
    <w:rsid w:val="006A1E98"/>
    <w:rsid w:val="006A315F"/>
    <w:rsid w:val="006A31C2"/>
    <w:rsid w:val="006A7383"/>
    <w:rsid w:val="006B41E9"/>
    <w:rsid w:val="006B5529"/>
    <w:rsid w:val="006B6340"/>
    <w:rsid w:val="006B785B"/>
    <w:rsid w:val="006C084C"/>
    <w:rsid w:val="006C161F"/>
    <w:rsid w:val="006C2F47"/>
    <w:rsid w:val="006C3616"/>
    <w:rsid w:val="006C54A7"/>
    <w:rsid w:val="006C587F"/>
    <w:rsid w:val="006C7D46"/>
    <w:rsid w:val="006D07C6"/>
    <w:rsid w:val="006D49AA"/>
    <w:rsid w:val="006D4C1E"/>
    <w:rsid w:val="006D72D3"/>
    <w:rsid w:val="006E0122"/>
    <w:rsid w:val="006E3F9D"/>
    <w:rsid w:val="006E48B6"/>
    <w:rsid w:val="006E4BC2"/>
    <w:rsid w:val="006E5A36"/>
    <w:rsid w:val="006E7346"/>
    <w:rsid w:val="006F3CB0"/>
    <w:rsid w:val="006F7D01"/>
    <w:rsid w:val="00700F25"/>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69B9"/>
    <w:rsid w:val="00747491"/>
    <w:rsid w:val="007505C1"/>
    <w:rsid w:val="00753523"/>
    <w:rsid w:val="00757583"/>
    <w:rsid w:val="00757EDC"/>
    <w:rsid w:val="00760722"/>
    <w:rsid w:val="00760B14"/>
    <w:rsid w:val="00761C95"/>
    <w:rsid w:val="00762520"/>
    <w:rsid w:val="007652E2"/>
    <w:rsid w:val="00767EE5"/>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112C"/>
    <w:rsid w:val="007B3E71"/>
    <w:rsid w:val="007B54C6"/>
    <w:rsid w:val="007B7130"/>
    <w:rsid w:val="007B7FDF"/>
    <w:rsid w:val="007C0AE1"/>
    <w:rsid w:val="007C0D66"/>
    <w:rsid w:val="007C19A5"/>
    <w:rsid w:val="007C2103"/>
    <w:rsid w:val="007C5CCB"/>
    <w:rsid w:val="007D0AD9"/>
    <w:rsid w:val="007D2238"/>
    <w:rsid w:val="007D5D32"/>
    <w:rsid w:val="007D6363"/>
    <w:rsid w:val="007D6DA5"/>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27016"/>
    <w:rsid w:val="00840797"/>
    <w:rsid w:val="00843A83"/>
    <w:rsid w:val="00845E95"/>
    <w:rsid w:val="0084797B"/>
    <w:rsid w:val="00851401"/>
    <w:rsid w:val="00855738"/>
    <w:rsid w:val="00855B17"/>
    <w:rsid w:val="00857EE4"/>
    <w:rsid w:val="0086031D"/>
    <w:rsid w:val="00860F46"/>
    <w:rsid w:val="008613F7"/>
    <w:rsid w:val="00862158"/>
    <w:rsid w:val="008665A8"/>
    <w:rsid w:val="00871597"/>
    <w:rsid w:val="00874ADA"/>
    <w:rsid w:val="008768F8"/>
    <w:rsid w:val="0087726C"/>
    <w:rsid w:val="00882981"/>
    <w:rsid w:val="008841F0"/>
    <w:rsid w:val="00884DC5"/>
    <w:rsid w:val="00886510"/>
    <w:rsid w:val="00886745"/>
    <w:rsid w:val="00886BF8"/>
    <w:rsid w:val="008921B8"/>
    <w:rsid w:val="00892FD0"/>
    <w:rsid w:val="008979E9"/>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E2AD9"/>
    <w:rsid w:val="008F242C"/>
    <w:rsid w:val="008F6637"/>
    <w:rsid w:val="008F67D4"/>
    <w:rsid w:val="008F72AF"/>
    <w:rsid w:val="00900901"/>
    <w:rsid w:val="00900C2D"/>
    <w:rsid w:val="00902003"/>
    <w:rsid w:val="00903114"/>
    <w:rsid w:val="0090397F"/>
    <w:rsid w:val="0090425C"/>
    <w:rsid w:val="00905800"/>
    <w:rsid w:val="00905C06"/>
    <w:rsid w:val="00906BB8"/>
    <w:rsid w:val="00906C81"/>
    <w:rsid w:val="009079D3"/>
    <w:rsid w:val="0091121F"/>
    <w:rsid w:val="009147CE"/>
    <w:rsid w:val="009159FA"/>
    <w:rsid w:val="00915CD6"/>
    <w:rsid w:val="009163D4"/>
    <w:rsid w:val="009175C3"/>
    <w:rsid w:val="009176A8"/>
    <w:rsid w:val="00920945"/>
    <w:rsid w:val="0092242A"/>
    <w:rsid w:val="00925A0D"/>
    <w:rsid w:val="00925D70"/>
    <w:rsid w:val="00926C33"/>
    <w:rsid w:val="00931671"/>
    <w:rsid w:val="00932194"/>
    <w:rsid w:val="0093607F"/>
    <w:rsid w:val="00942303"/>
    <w:rsid w:val="009460BB"/>
    <w:rsid w:val="0094626C"/>
    <w:rsid w:val="009469FA"/>
    <w:rsid w:val="00950478"/>
    <w:rsid w:val="009531A7"/>
    <w:rsid w:val="00954CE2"/>
    <w:rsid w:val="0095752D"/>
    <w:rsid w:val="00966BBC"/>
    <w:rsid w:val="00972155"/>
    <w:rsid w:val="009764AF"/>
    <w:rsid w:val="00985423"/>
    <w:rsid w:val="0098591E"/>
    <w:rsid w:val="00986E01"/>
    <w:rsid w:val="009905B9"/>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054"/>
    <w:rsid w:val="009D784B"/>
    <w:rsid w:val="009E4C13"/>
    <w:rsid w:val="009E4E0A"/>
    <w:rsid w:val="009E65B5"/>
    <w:rsid w:val="009E6CFD"/>
    <w:rsid w:val="009E7996"/>
    <w:rsid w:val="009F01D1"/>
    <w:rsid w:val="009F1905"/>
    <w:rsid w:val="009F2F1E"/>
    <w:rsid w:val="009F39C1"/>
    <w:rsid w:val="009F6982"/>
    <w:rsid w:val="00A00272"/>
    <w:rsid w:val="00A01D9B"/>
    <w:rsid w:val="00A03506"/>
    <w:rsid w:val="00A03D1A"/>
    <w:rsid w:val="00A1259E"/>
    <w:rsid w:val="00A13A7C"/>
    <w:rsid w:val="00A16E2E"/>
    <w:rsid w:val="00A174E0"/>
    <w:rsid w:val="00A250A9"/>
    <w:rsid w:val="00A314FC"/>
    <w:rsid w:val="00A349E9"/>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77807"/>
    <w:rsid w:val="00A80E6F"/>
    <w:rsid w:val="00A833B2"/>
    <w:rsid w:val="00A8547F"/>
    <w:rsid w:val="00A85EB6"/>
    <w:rsid w:val="00A87423"/>
    <w:rsid w:val="00A90E85"/>
    <w:rsid w:val="00A91F56"/>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3635"/>
    <w:rsid w:val="00AC43D6"/>
    <w:rsid w:val="00AC4444"/>
    <w:rsid w:val="00AD0456"/>
    <w:rsid w:val="00AD071E"/>
    <w:rsid w:val="00AE186E"/>
    <w:rsid w:val="00AE2303"/>
    <w:rsid w:val="00AE24F6"/>
    <w:rsid w:val="00AE2AC3"/>
    <w:rsid w:val="00AE3799"/>
    <w:rsid w:val="00AE4669"/>
    <w:rsid w:val="00AE48FF"/>
    <w:rsid w:val="00AF2FB7"/>
    <w:rsid w:val="00AF2FD3"/>
    <w:rsid w:val="00AF3848"/>
    <w:rsid w:val="00B039E1"/>
    <w:rsid w:val="00B04B80"/>
    <w:rsid w:val="00B130D3"/>
    <w:rsid w:val="00B15484"/>
    <w:rsid w:val="00B17434"/>
    <w:rsid w:val="00B202AF"/>
    <w:rsid w:val="00B21F69"/>
    <w:rsid w:val="00B25754"/>
    <w:rsid w:val="00B300E6"/>
    <w:rsid w:val="00B32742"/>
    <w:rsid w:val="00B344DD"/>
    <w:rsid w:val="00B35D56"/>
    <w:rsid w:val="00B43D32"/>
    <w:rsid w:val="00B46C89"/>
    <w:rsid w:val="00B53FDE"/>
    <w:rsid w:val="00B56A9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0035"/>
    <w:rsid w:val="00B951F5"/>
    <w:rsid w:val="00BA1F96"/>
    <w:rsid w:val="00BA73C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03F1"/>
    <w:rsid w:val="00C12102"/>
    <w:rsid w:val="00C12773"/>
    <w:rsid w:val="00C15207"/>
    <w:rsid w:val="00C175EE"/>
    <w:rsid w:val="00C211E2"/>
    <w:rsid w:val="00C310EE"/>
    <w:rsid w:val="00C321A3"/>
    <w:rsid w:val="00C3400B"/>
    <w:rsid w:val="00C3485B"/>
    <w:rsid w:val="00C35E7A"/>
    <w:rsid w:val="00C40B7F"/>
    <w:rsid w:val="00C42B6F"/>
    <w:rsid w:val="00C42BFF"/>
    <w:rsid w:val="00C546C3"/>
    <w:rsid w:val="00C560BF"/>
    <w:rsid w:val="00C65958"/>
    <w:rsid w:val="00C66432"/>
    <w:rsid w:val="00C67D7D"/>
    <w:rsid w:val="00C72777"/>
    <w:rsid w:val="00C740A9"/>
    <w:rsid w:val="00C80BDA"/>
    <w:rsid w:val="00C811EF"/>
    <w:rsid w:val="00C812D3"/>
    <w:rsid w:val="00C821E0"/>
    <w:rsid w:val="00C82BF6"/>
    <w:rsid w:val="00C87738"/>
    <w:rsid w:val="00C90CA7"/>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6EB8"/>
    <w:rsid w:val="00CD710A"/>
    <w:rsid w:val="00CD715C"/>
    <w:rsid w:val="00CD721A"/>
    <w:rsid w:val="00CE0BF3"/>
    <w:rsid w:val="00CE0FCB"/>
    <w:rsid w:val="00CE2E2C"/>
    <w:rsid w:val="00CE4172"/>
    <w:rsid w:val="00CE44EC"/>
    <w:rsid w:val="00CE51C6"/>
    <w:rsid w:val="00CE6B96"/>
    <w:rsid w:val="00CE7343"/>
    <w:rsid w:val="00CE7399"/>
    <w:rsid w:val="00CF1700"/>
    <w:rsid w:val="00CF326D"/>
    <w:rsid w:val="00CF53DA"/>
    <w:rsid w:val="00D01553"/>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07C1"/>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452D"/>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153E"/>
    <w:rsid w:val="00E02806"/>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446C2"/>
    <w:rsid w:val="00E46DA9"/>
    <w:rsid w:val="00E500DD"/>
    <w:rsid w:val="00E501CF"/>
    <w:rsid w:val="00E50AB4"/>
    <w:rsid w:val="00E50FD2"/>
    <w:rsid w:val="00E52A98"/>
    <w:rsid w:val="00E552F3"/>
    <w:rsid w:val="00E55C03"/>
    <w:rsid w:val="00E56E45"/>
    <w:rsid w:val="00E626E9"/>
    <w:rsid w:val="00E74D0A"/>
    <w:rsid w:val="00E761A4"/>
    <w:rsid w:val="00E766E3"/>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E6DFD"/>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6FDE"/>
    <w:rsid w:val="00F171D6"/>
    <w:rsid w:val="00F22292"/>
    <w:rsid w:val="00F278F8"/>
    <w:rsid w:val="00F30B4F"/>
    <w:rsid w:val="00F3418D"/>
    <w:rsid w:val="00F37B79"/>
    <w:rsid w:val="00F4301E"/>
    <w:rsid w:val="00F444F3"/>
    <w:rsid w:val="00F447A7"/>
    <w:rsid w:val="00F45170"/>
    <w:rsid w:val="00F46D87"/>
    <w:rsid w:val="00F511C1"/>
    <w:rsid w:val="00F52A9B"/>
    <w:rsid w:val="00F57B77"/>
    <w:rsid w:val="00F60764"/>
    <w:rsid w:val="00F6358A"/>
    <w:rsid w:val="00F655CC"/>
    <w:rsid w:val="00F66E40"/>
    <w:rsid w:val="00F679C7"/>
    <w:rsid w:val="00F713BE"/>
    <w:rsid w:val="00F7225D"/>
    <w:rsid w:val="00F7408B"/>
    <w:rsid w:val="00F74159"/>
    <w:rsid w:val="00F74D95"/>
    <w:rsid w:val="00F764A3"/>
    <w:rsid w:val="00F76CBC"/>
    <w:rsid w:val="00F77795"/>
    <w:rsid w:val="00F77E9D"/>
    <w:rsid w:val="00F83E08"/>
    <w:rsid w:val="00F8571C"/>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4E17"/>
    <w:rsid w:val="00FE718C"/>
    <w:rsid w:val="00FE7EFC"/>
    <w:rsid w:val="00FF1F4F"/>
    <w:rsid w:val="00FF252B"/>
    <w:rsid w:val="00FF29BF"/>
    <w:rsid w:val="00FF523A"/>
    <w:rsid w:val="00FF59F1"/>
    <w:rsid w:val="00FF5E42"/>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9F7A1B89D464874E824B68A3083A448A" ma:contentTypeVersion="1" ma:contentTypeDescription="Information Product Document Content Type" ma:contentTypeScope="" ma:versionID="ca7f68bad49ce2cf1358a6ddb930e6c1">
  <xsd:schema xmlns:xsd="http://www.w3.org/2001/XMLSchema" xmlns:xs="http://www.w3.org/2001/XMLSchema" xmlns:p="http://schemas.microsoft.com/office/2006/metadata/properties" xmlns:ns1="http://schemas.microsoft.com/sharepoint/v3" targetNamespace="http://schemas.microsoft.com/office/2006/metadata/properties" ma:root="true" ma:fieldsID="f3a9ba7d19b171ee53e1ab362c331adf"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0E72-0BD6-41CD-9110-10C18A858F0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86CD4BA-4D9D-4875-9685-F74C5FD858C1}">
  <ds:schemaRefs>
    <ds:schemaRef ds:uri="http://schemas.microsoft.com/sharepoint/v3/contenttype/forms"/>
  </ds:schemaRefs>
</ds:datastoreItem>
</file>

<file path=customXml/itemProps3.xml><?xml version="1.0" encoding="utf-8"?>
<ds:datastoreItem xmlns:ds="http://schemas.openxmlformats.org/officeDocument/2006/customXml" ds:itemID="{A0EDFEE8-E426-4220-AF0C-561ED9626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2CB07D-2379-4044-B6CF-08A156E4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39</Pages>
  <Words>9782</Words>
  <Characters>55761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
  <LinksUpToDate>false</LinksUpToDate>
  <CharactersWithSpaces>65413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Benjamin Meyer</dc:creator>
  <cp:keywords/>
  <dc:description/>
  <cp:lastModifiedBy>ben</cp:lastModifiedBy>
  <cp:revision>44</cp:revision>
  <cp:lastPrinted>2020-08-28T22:46:00Z</cp:lastPrinted>
  <dcterms:created xsi:type="dcterms:W3CDTF">2022-10-19T05:28:00Z</dcterms:created>
  <dcterms:modified xsi:type="dcterms:W3CDTF">2022-10-23T04:04:00Z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y fmtid="{D5CDD505-2E9C-101B-9397-08002B2CF9AE}" pid="25" name="ContentTypeId">
    <vt:lpwstr>0x0101006BD571182E2C4DE7854527CFFCE1B0FE009F7A1B89D464874E824B68A3083A448A</vt:lpwstr>
  </property>
</Properties>
</file>