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line="276" w:lineRule="auto"/>
        <w:ind w:left="0"/>
        <w:jc w:val="center"/>
      </w:pPr>
      <w:r>
        <w:rPr>
          <w:rFonts w:ascii="Times New Roman" w:hAnsi="Times New Roman" w:eastAsia="Times New Roman"/>
          <w:b/>
          <w:i w:val="0"/>
          <w:color w:val="1F3B73"/>
          <w:sz w:val="26"/>
        </w:rPr>
        <w:t>THUYẾT MINH ĐỀ TÀI XÂY DỰNG HỆ THỐNG PHẦN MỀM</w:t>
      </w:r>
    </w:p>
    <w:p>
      <w:pPr>
        <w:spacing w:before="0" w:after="30" w:line="276" w:lineRule="auto"/>
        <w:ind w:left="0"/>
        <w:jc w:val="center"/>
      </w:pPr>
      <w:r>
        <w:rPr>
          <w:rFonts w:ascii="Times New Roman" w:hAnsi="Times New Roman" w:eastAsia="Times New Roman"/>
          <w:b w:val="0"/>
          <w:i/>
          <w:color w:val="444444"/>
          <w:sz w:val="20"/>
        </w:rPr>
        <w:t>Xây dựng nền tảng tích hợp và kho dữ liệu vận hành hợp nhất cho hệ thống thể thao – giải trí Ways Station</w:t>
      </w:r>
    </w:p>
    <w:p>
      <w:pPr>
        <w:spacing w:before="0" w:after="30" w:line="276" w:lineRule="auto"/>
        <w:ind w:left="0"/>
        <w:jc w:val="center"/>
      </w:pPr>
      <w:r>
        <w:rPr>
          <w:rFonts w:ascii="Times New Roman" w:hAnsi="Times New Roman" w:eastAsia="Times New Roman"/>
          <w:b w:val="0"/>
          <w:i/>
          <w:color w:val="444444"/>
          <w:sz w:val="20"/>
        </w:rPr>
        <w:t>Quy ước: [n] = dữ kiện có nguồn công khai · (giả định) = số do nhóm ước tính, có nêu cơ sở tính</w:t>
      </w:r>
    </w:p>
    <w:p>
      <w:pPr>
        <w:spacing w:before="140" w:after="60" w:line="276" w:lineRule="auto"/>
        <w:ind w:left="0"/>
      </w:pPr>
      <w:r>
        <w:rPr>
          <w:rFonts w:ascii="Times New Roman" w:hAnsi="Times New Roman" w:eastAsia="Times New Roman"/>
          <w:b/>
          <w:i w:val="0"/>
          <w:color w:val="1F3B73"/>
          <w:sz w:val="26"/>
        </w:rPr>
        <w:t>0. ĐẦU VÀO ĐÃ THU THẬP</w:t>
      </w:r>
    </w:p>
    <w:tbl>
      <w:tblPr>
        <w:tblStyle w:val="TableGrid"/>
        <w:tblW w:type="auto" w:w="0"/>
        <w:jc w:val="center"/>
        <w:tblLayout w:type="fixed"/>
        <w:tblLook w:firstColumn="1" w:firstRow="1" w:lastColumn="0" w:lastRow="0" w:noHBand="0" w:noVBand="1" w:val="04A0"/>
      </w:tblPr>
      <w:tblGrid>
        <w:gridCol w:w="4932"/>
        <w:gridCol w:w="4932"/>
      </w:tblGrid>
      <w:tr>
        <w:tc>
          <w:tcPr>
            <w:tcW w:type="dxa" w:w="1928"/>
            <w:shd w:val="clear" w:fill="E8EDF6"/>
          </w:tcPr>
          <w:p>
            <w:pPr>
              <w:spacing w:before="16" w:after="16" w:line="240" w:lineRule="auto"/>
              <w:ind w:left="0"/>
            </w:pPr>
            <w:r>
              <w:rPr>
                <w:rFonts w:ascii="Times New Roman" w:hAnsi="Times New Roman" w:eastAsia="Times New Roman"/>
                <w:b/>
                <w:i w:val="0"/>
                <w:color w:val="1F3B73"/>
                <w:sz w:val="19"/>
              </w:rPr>
              <w:t>Nhóm đầu vào</w:t>
            </w:r>
          </w:p>
        </w:tc>
        <w:tc>
          <w:tcPr>
            <w:tcW w:type="dxa" w:w="7483"/>
            <w:shd w:val="clear" w:fill="E8EDF6"/>
          </w:tcPr>
          <w:p>
            <w:pPr>
              <w:spacing w:before="16" w:after="16" w:line="240" w:lineRule="auto"/>
              <w:ind w:left="0"/>
            </w:pPr>
            <w:r>
              <w:rPr>
                <w:rFonts w:ascii="Times New Roman" w:hAnsi="Times New Roman" w:eastAsia="Times New Roman"/>
                <w:b/>
                <w:i w:val="0"/>
                <w:color w:val="1F3B73"/>
                <w:sz w:val="19"/>
              </w:rPr>
              <w:t>Kết quả thu thập</w:t>
            </w:r>
          </w:p>
        </w:tc>
      </w:tr>
      <w:tr>
        <w:tc>
          <w:tcPr>
            <w:tcW w:type="dxa" w:w="1928"/>
          </w:tcPr>
          <w:p>
            <w:pPr>
              <w:spacing w:before="16" w:after="16" w:line="240" w:lineRule="auto"/>
              <w:ind w:left="0"/>
            </w:pPr>
            <w:r>
              <w:rPr>
                <w:rFonts w:ascii="Times New Roman" w:hAnsi="Times New Roman" w:eastAsia="Times New Roman"/>
                <w:b w:val="0"/>
                <w:i w:val="0"/>
                <w:sz w:val="19"/>
              </w:rPr>
              <w:t>Bối cảnh doanh nghiệp</w:t>
            </w:r>
          </w:p>
        </w:tc>
        <w:tc>
          <w:tcPr>
            <w:tcW w:type="dxa" w:w="7483"/>
          </w:tcPr>
          <w:p>
            <w:pPr>
              <w:spacing w:before="16" w:after="16" w:line="240" w:lineRule="auto"/>
              <w:ind w:left="0"/>
            </w:pPr>
            <w:r>
              <w:rPr>
                <w:rFonts w:ascii="Times New Roman" w:hAnsi="Times New Roman" w:eastAsia="Times New Roman"/>
                <w:b w:val="0"/>
                <w:i w:val="0"/>
                <w:sz w:val="19"/>
              </w:rPr>
              <w:t>Dịch vụ thể thao – giải trí theo mô hình chuỗi; 38+ chi nhánh tại 12 quận TP.HCM [2]; 6 dòng dịch vụ (gym, gym nữ, không gian học và làm, billiards, gaming, cầu lông); hoạt động 24 giờ; vận hành dưới nhiều hộ kinh doanh cá thể độc lập, mỗi hộ có mã số thuế riêng [3][4][5]; 50–249 người đóng bảo hiểm xã hội [6]</w:t>
            </w:r>
          </w:p>
        </w:tc>
      </w:tr>
      <w:tr>
        <w:tc>
          <w:tcPr>
            <w:tcW w:type="dxa" w:w="1928"/>
          </w:tcPr>
          <w:p>
            <w:pPr>
              <w:spacing w:before="16" w:after="16" w:line="240" w:lineRule="auto"/>
              <w:ind w:left="0"/>
            </w:pPr>
            <w:r>
              <w:rPr>
                <w:rFonts w:ascii="Times New Roman" w:hAnsi="Times New Roman" w:eastAsia="Times New Roman"/>
                <w:b w:val="0"/>
                <w:i w:val="0"/>
                <w:sz w:val="19"/>
              </w:rPr>
              <w:t>Vấn đề hiện tại</w:t>
            </w:r>
          </w:p>
        </w:tc>
        <w:tc>
          <w:tcPr>
            <w:tcW w:type="dxa" w:w="7483"/>
          </w:tcPr>
          <w:p>
            <w:pPr>
              <w:spacing w:before="16" w:after="16" w:line="240" w:lineRule="auto"/>
              <w:ind w:left="0"/>
            </w:pPr>
            <w:r>
              <w:rPr>
                <w:rFonts w:ascii="Times New Roman" w:hAnsi="Times New Roman" w:eastAsia="Times New Roman"/>
                <w:b w:val="0"/>
                <w:i w:val="0"/>
                <w:sz w:val="19"/>
              </w:rPr>
              <w:t>7 hệ thống công nghệ hoạt động độc lập, không có thành phần tích hợp; hợp nhất doanh thu làm thủ công qua một nhân viên nhập liệu [18]; báo cáo toàn hệ thống trễ T+~30 ngày (giả định); một khách hàng tồn tại dưới 3 hồ sơ rời nhau; mức trưởng thành số 1,6/5</w:t>
            </w:r>
          </w:p>
        </w:tc>
      </w:tr>
      <w:tr>
        <w:tc>
          <w:tcPr>
            <w:tcW w:type="dxa" w:w="1928"/>
          </w:tcPr>
          <w:p>
            <w:pPr>
              <w:spacing w:before="16" w:after="16" w:line="240" w:lineRule="auto"/>
              <w:ind w:left="0"/>
            </w:pPr>
            <w:r>
              <w:rPr>
                <w:rFonts w:ascii="Times New Roman" w:hAnsi="Times New Roman" w:eastAsia="Times New Roman"/>
                <w:b w:val="0"/>
                <w:i w:val="0"/>
                <w:sz w:val="19"/>
              </w:rPr>
              <w:t>Đối tượng sử dụng</w:t>
            </w:r>
          </w:p>
        </w:tc>
        <w:tc>
          <w:tcPr>
            <w:tcW w:type="dxa" w:w="7483"/>
          </w:tcPr>
          <w:p>
            <w:pPr>
              <w:spacing w:before="16" w:after="16" w:line="240" w:lineRule="auto"/>
              <w:ind w:left="0"/>
            </w:pPr>
            <w:r>
              <w:rPr>
                <w:rFonts w:ascii="Times New Roman" w:hAnsi="Times New Roman" w:eastAsia="Times New Roman"/>
                <w:b w:val="0"/>
                <w:i w:val="0"/>
                <w:sz w:val="19"/>
              </w:rPr>
              <w:t>Nội bộ: ban điều hành, quản lý khu vực, ~38 trưởng ca, thu ngân, nhân viên nhập liệu, kế toán từng hộ kinh doanh. Bên ngoài: hội viên phòng tập, khách đặt sân, khách gaming và billiards</w:t>
            </w:r>
          </w:p>
        </w:tc>
      </w:tr>
      <w:tr>
        <w:tc>
          <w:tcPr>
            <w:tcW w:type="dxa" w:w="1928"/>
          </w:tcPr>
          <w:p>
            <w:pPr>
              <w:spacing w:before="16" w:after="16" w:line="240" w:lineRule="auto"/>
              <w:ind w:left="0"/>
            </w:pPr>
            <w:r>
              <w:rPr>
                <w:rFonts w:ascii="Times New Roman" w:hAnsi="Times New Roman" w:eastAsia="Times New Roman"/>
                <w:b w:val="0"/>
                <w:i w:val="0"/>
                <w:sz w:val="19"/>
              </w:rPr>
              <w:t>Hệ thống liên quan</w:t>
            </w:r>
          </w:p>
        </w:tc>
        <w:tc>
          <w:tcPr>
            <w:tcW w:type="dxa" w:w="7483"/>
          </w:tcPr>
          <w:p>
            <w:pPr>
              <w:spacing w:before="16" w:after="16" w:line="240" w:lineRule="auto"/>
              <w:ind w:left="0"/>
            </w:pPr>
            <w:r>
              <w:rPr>
                <w:rFonts w:ascii="Times New Roman" w:hAnsi="Times New Roman" w:eastAsia="Times New Roman"/>
                <w:b w:val="0"/>
                <w:i w:val="0"/>
                <w:sz w:val="19"/>
              </w:rPr>
              <w:t>Ứng dụng gym thuê ngoài [13][14], hệ thống đặt sân trực tuyến [11], nhận diện khuôn mặt [8], phần mềm quầy thu ngân [9][10], website và landing page [1][2], bảng tính tổng hợp doanh thu</w:t>
            </w:r>
          </w:p>
        </w:tc>
      </w:tr>
      <w:tr>
        <w:tc>
          <w:tcPr>
            <w:tcW w:type="dxa" w:w="1928"/>
          </w:tcPr>
          <w:p>
            <w:pPr>
              <w:spacing w:before="16" w:after="16" w:line="240" w:lineRule="auto"/>
              <w:ind w:left="0"/>
            </w:pPr>
            <w:r>
              <w:rPr>
                <w:rFonts w:ascii="Times New Roman" w:hAnsi="Times New Roman" w:eastAsia="Times New Roman"/>
                <w:b w:val="0"/>
                <w:i w:val="0"/>
                <w:sz w:val="19"/>
              </w:rPr>
              <w:t>Ràng buộc</w:t>
            </w:r>
          </w:p>
        </w:tc>
        <w:tc>
          <w:tcPr>
            <w:tcW w:type="dxa" w:w="7483"/>
          </w:tcPr>
          <w:p>
            <w:pPr>
              <w:spacing w:before="16" w:after="16" w:line="240" w:lineRule="auto"/>
              <w:ind w:left="0"/>
            </w:pPr>
            <w:r>
              <w:rPr>
                <w:rFonts w:ascii="Times New Roman" w:hAnsi="Times New Roman" w:eastAsia="Times New Roman"/>
                <w:b w:val="0"/>
                <w:i w:val="0"/>
                <w:sz w:val="19"/>
              </w:rPr>
              <w:t>Không có phòng công nghệ thông tin [2][17][18] nên giải pháp phải tích hợp được chứ không tự phát triển; dữ liệu hội viên và sinh trắc học nằm ở nhà cung cấp bên thứ ba; nhiều pháp nhân độc lập nên hợp nhất dữ liệu cần căn cứ pháp lý; tuân thủ Nghị định 13/2023/NĐ-CP [23]</w:t>
            </w:r>
          </w:p>
        </w:tc>
      </w:tr>
    </w:tbl>
    <w:p>
      <w:pPr>
        <w:spacing w:before="20" w:after="100" w:line="276" w:lineRule="auto"/>
        <w:ind w:left="0"/>
        <w:jc w:val="center"/>
      </w:pPr>
      <w:r>
        <w:rPr>
          <w:rFonts w:ascii="Times New Roman" w:hAnsi="Times New Roman" w:eastAsia="Times New Roman"/>
          <w:b w:val="0"/>
          <w:i/>
          <w:color w:val="444444"/>
          <w:sz w:val="19"/>
        </w:rPr>
        <w:t>Bảng 0.1. Đầu vào thu thập được trước khi viết thuyết minh</w:t>
      </w:r>
    </w:p>
    <w:p>
      <w:pPr>
        <w:spacing w:before="140" w:after="60" w:line="276" w:lineRule="auto"/>
        <w:ind w:left="0"/>
      </w:pPr>
      <w:r>
        <w:rPr>
          <w:rFonts w:ascii="Times New Roman" w:hAnsi="Times New Roman" w:eastAsia="Times New Roman"/>
          <w:b/>
          <w:i w:val="0"/>
          <w:color w:val="1F3B73"/>
          <w:sz w:val="26"/>
        </w:rPr>
        <w:t>1. TÊN ĐỀ TÀI VÀ THÔNG TIN CHUNG</w:t>
      </w:r>
    </w:p>
    <w:tbl>
      <w:tblPr>
        <w:tblStyle w:val="TableGrid"/>
        <w:tblW w:type="auto" w:w="0"/>
        <w:jc w:val="center"/>
        <w:tblLayout w:type="fixed"/>
        <w:tblLook w:firstColumn="1" w:firstRow="1" w:lastColumn="0" w:lastRow="0" w:noHBand="0" w:noVBand="1" w:val="04A0"/>
      </w:tblPr>
      <w:tblGrid>
        <w:gridCol w:w="4932"/>
        <w:gridCol w:w="4932"/>
      </w:tblGrid>
      <w:tr>
        <w:tc>
          <w:tcPr>
            <w:tcW w:type="dxa" w:w="1928"/>
            <w:shd w:val="clear" w:fill="E8EDF6"/>
          </w:tcPr>
          <w:p>
            <w:pPr>
              <w:spacing w:before="16" w:after="16" w:line="240" w:lineRule="auto"/>
              <w:ind w:left="0"/>
            </w:pPr>
            <w:r>
              <w:rPr>
                <w:rFonts w:ascii="Times New Roman" w:hAnsi="Times New Roman" w:eastAsia="Times New Roman"/>
                <w:b/>
                <w:i w:val="0"/>
                <w:color w:val="1F3B73"/>
                <w:sz w:val="19"/>
              </w:rPr>
              <w:t>Hạng mục</w:t>
            </w:r>
          </w:p>
        </w:tc>
        <w:tc>
          <w:tcPr>
            <w:tcW w:type="dxa" w:w="7483"/>
            <w:shd w:val="clear" w:fill="E8EDF6"/>
          </w:tcPr>
          <w:p>
            <w:pPr>
              <w:spacing w:before="16" w:after="16" w:line="240" w:lineRule="auto"/>
              <w:ind w:left="0"/>
            </w:pPr>
            <w:r>
              <w:rPr>
                <w:rFonts w:ascii="Times New Roman" w:hAnsi="Times New Roman" w:eastAsia="Times New Roman"/>
                <w:b/>
                <w:i w:val="0"/>
                <w:color w:val="1F3B73"/>
                <w:sz w:val="19"/>
              </w:rPr>
              <w:t>Nội dung</w:t>
            </w:r>
          </w:p>
        </w:tc>
      </w:tr>
      <w:tr>
        <w:tc>
          <w:tcPr>
            <w:tcW w:type="dxa" w:w="1928"/>
          </w:tcPr>
          <w:p>
            <w:pPr>
              <w:spacing w:before="16" w:after="16" w:line="240" w:lineRule="auto"/>
              <w:ind w:left="0"/>
            </w:pPr>
            <w:r>
              <w:rPr>
                <w:rFonts w:ascii="Times New Roman" w:hAnsi="Times New Roman" w:eastAsia="Times New Roman"/>
                <w:b/>
                <w:i w:val="0"/>
                <w:sz w:val="19"/>
              </w:rPr>
              <w:t>Tên đề tài</w:t>
            </w:r>
          </w:p>
        </w:tc>
        <w:tc>
          <w:tcPr>
            <w:tcW w:type="dxa" w:w="7483"/>
          </w:tcPr>
          <w:p>
            <w:pPr>
              <w:spacing w:before="16" w:after="16" w:line="240" w:lineRule="auto"/>
              <w:ind w:left="0"/>
            </w:pPr>
            <w:r>
              <w:rPr>
                <w:rFonts w:ascii="Times New Roman" w:hAnsi="Times New Roman" w:eastAsia="Times New Roman"/>
                <w:b/>
                <w:i w:val="0"/>
                <w:sz w:val="19"/>
              </w:rPr>
              <w:t>Xây dựng nền tảng tích hợp và kho dữ liệu vận hành hợp nhất cho hệ thống thể thao – giải trí Ways Station</w:t>
            </w:r>
          </w:p>
        </w:tc>
      </w:tr>
      <w:tr>
        <w:tc>
          <w:tcPr>
            <w:tcW w:type="dxa" w:w="1928"/>
          </w:tcPr>
          <w:p>
            <w:pPr>
              <w:spacing w:before="16" w:after="16" w:line="240" w:lineRule="auto"/>
              <w:ind w:left="0"/>
            </w:pPr>
            <w:r>
              <w:rPr>
                <w:rFonts w:ascii="Times New Roman" w:hAnsi="Times New Roman" w:eastAsia="Times New Roman"/>
                <w:b w:val="0"/>
                <w:i w:val="0"/>
                <w:sz w:val="19"/>
              </w:rPr>
              <w:t>Đơn vị chủ trì</w:t>
            </w:r>
          </w:p>
        </w:tc>
        <w:tc>
          <w:tcPr>
            <w:tcW w:type="dxa" w:w="7483"/>
          </w:tcPr>
          <w:p>
            <w:pPr>
              <w:spacing w:before="16" w:after="16" w:line="240" w:lineRule="auto"/>
              <w:ind w:left="0"/>
            </w:pPr>
            <w:r>
              <w:rPr>
                <w:rFonts w:ascii="Times New Roman" w:hAnsi="Times New Roman" w:eastAsia="Times New Roman"/>
                <w:b w:val="0"/>
                <w:i w:val="0"/>
                <w:sz w:val="19"/>
              </w:rPr>
              <w:t>Hệ thống Thể thao – Giải trí Ways Station — Lầu 3, số 770 Quang Trung, Phường Thông Tây Hội, TP. Hồ Chí Minh [3]</w:t>
            </w:r>
          </w:p>
        </w:tc>
      </w:tr>
      <w:tr>
        <w:tc>
          <w:tcPr>
            <w:tcW w:type="dxa" w:w="1928"/>
          </w:tcPr>
          <w:p>
            <w:pPr>
              <w:spacing w:before="16" w:after="16" w:line="240" w:lineRule="auto"/>
              <w:ind w:left="0"/>
            </w:pPr>
            <w:r>
              <w:rPr>
                <w:rFonts w:ascii="Times New Roman" w:hAnsi="Times New Roman" w:eastAsia="Times New Roman"/>
                <w:b w:val="0"/>
                <w:i w:val="0"/>
                <w:sz w:val="19"/>
              </w:rPr>
              <w:t>Đơn vị phối hợp</w:t>
            </w:r>
          </w:p>
        </w:tc>
        <w:tc>
          <w:tcPr>
            <w:tcW w:type="dxa" w:w="7483"/>
          </w:tcPr>
          <w:p>
            <w:pPr>
              <w:spacing w:before="16" w:after="16" w:line="240" w:lineRule="auto"/>
              <w:ind w:left="0"/>
            </w:pPr>
            <w:r>
              <w:rPr>
                <w:rFonts w:ascii="Times New Roman" w:hAnsi="Times New Roman" w:eastAsia="Times New Roman"/>
                <w:b w:val="0"/>
                <w:i w:val="0"/>
                <w:sz w:val="19"/>
              </w:rPr>
              <w:t>Nhà cung cấp ứng dụng quản lý phòng tập; nhà cung cấp hệ thống đặt sân; đối tác triển khai nền tảng tích hợp và kho dữ liệu</w:t>
            </w:r>
          </w:p>
        </w:tc>
      </w:tr>
      <w:tr>
        <w:tc>
          <w:tcPr>
            <w:tcW w:type="dxa" w:w="1928"/>
          </w:tcPr>
          <w:p>
            <w:pPr>
              <w:spacing w:before="16" w:after="16" w:line="240" w:lineRule="auto"/>
              <w:ind w:left="0"/>
            </w:pPr>
            <w:r>
              <w:rPr>
                <w:rFonts w:ascii="Times New Roman" w:hAnsi="Times New Roman" w:eastAsia="Times New Roman"/>
                <w:b w:val="0"/>
                <w:i w:val="0"/>
                <w:sz w:val="19"/>
              </w:rPr>
              <w:t>Chủ nhiệm đề tài</w:t>
            </w:r>
          </w:p>
        </w:tc>
        <w:tc>
          <w:tcPr>
            <w:tcW w:type="dxa" w:w="7483"/>
          </w:tcPr>
          <w:p>
            <w:pPr>
              <w:spacing w:before="16" w:after="16" w:line="240" w:lineRule="auto"/>
              <w:ind w:left="0"/>
            </w:pPr>
            <w:r>
              <w:rPr>
                <w:rFonts w:ascii="Times New Roman" w:hAnsi="Times New Roman" w:eastAsia="Times New Roman"/>
                <w:b w:val="0"/>
                <w:i w:val="0"/>
                <w:sz w:val="19"/>
              </w:rPr>
              <w:t>Đầu mối công nghệ thông tin của doanh nghiệp (vị trí cần bố trí — hiện chưa tồn tại trong cơ cấu)</w:t>
            </w:r>
          </w:p>
        </w:tc>
      </w:tr>
      <w:tr>
        <w:tc>
          <w:tcPr>
            <w:tcW w:type="dxa" w:w="1928"/>
          </w:tcPr>
          <w:p>
            <w:pPr>
              <w:spacing w:before="16" w:after="16" w:line="240" w:lineRule="auto"/>
              <w:ind w:left="0"/>
            </w:pPr>
            <w:r>
              <w:rPr>
                <w:rFonts w:ascii="Times New Roman" w:hAnsi="Times New Roman" w:eastAsia="Times New Roman"/>
                <w:b w:val="0"/>
                <w:i w:val="0"/>
                <w:sz w:val="19"/>
              </w:rPr>
              <w:t>Thời gian thực hiện</w:t>
            </w:r>
          </w:p>
        </w:tc>
        <w:tc>
          <w:tcPr>
            <w:tcW w:type="dxa" w:w="7483"/>
          </w:tcPr>
          <w:p>
            <w:pPr>
              <w:spacing w:before="16" w:after="16" w:line="240" w:lineRule="auto"/>
              <w:ind w:left="0"/>
            </w:pPr>
            <w:r>
              <w:rPr>
                <w:rFonts w:ascii="Times New Roman" w:hAnsi="Times New Roman" w:eastAsia="Times New Roman"/>
                <w:b w:val="0"/>
                <w:i w:val="0"/>
                <w:sz w:val="19"/>
              </w:rPr>
              <w:t>6 tháng, chia 3 pha: pha 1 kho dữ liệu và báo cáo hợp nhất; pha 2 cổng API và định danh dùng chung; pha 3 tuân thủ dữ liệu cá nhân, thanh toán trực tuyến, chuẩn hóa địa chỉ</w:t>
            </w:r>
          </w:p>
        </w:tc>
      </w:tr>
      <w:tr>
        <w:tc>
          <w:tcPr>
            <w:tcW w:type="dxa" w:w="1928"/>
          </w:tcPr>
          <w:p>
            <w:pPr>
              <w:spacing w:before="16" w:after="16" w:line="240" w:lineRule="auto"/>
              <w:ind w:left="0"/>
            </w:pPr>
            <w:r>
              <w:rPr>
                <w:rFonts w:ascii="Times New Roman" w:hAnsi="Times New Roman" w:eastAsia="Times New Roman"/>
                <w:b w:val="0"/>
                <w:i w:val="0"/>
                <w:sz w:val="19"/>
              </w:rPr>
              <w:t>Địa điểm triển khai</w:t>
            </w:r>
          </w:p>
        </w:tc>
        <w:tc>
          <w:tcPr>
            <w:tcW w:type="dxa" w:w="7483"/>
          </w:tcPr>
          <w:p>
            <w:pPr>
              <w:spacing w:before="16" w:after="16" w:line="240" w:lineRule="auto"/>
              <w:ind w:left="0"/>
            </w:pPr>
            <w:r>
              <w:rPr>
                <w:rFonts w:ascii="Times New Roman" w:hAnsi="Times New Roman" w:eastAsia="Times New Roman"/>
                <w:b w:val="0"/>
                <w:i w:val="0"/>
                <w:sz w:val="19"/>
              </w:rPr>
              <w:t>Văn phòng điều hành và toàn bộ 38+ chi nhánh tại TP. Hồ Chí Minh</w:t>
            </w:r>
          </w:p>
        </w:tc>
      </w:tr>
    </w:tbl>
    <w:p>
      <w:pPr>
        <w:spacing w:before="20" w:after="100" w:line="276" w:lineRule="auto"/>
        <w:ind w:left="0"/>
        <w:jc w:val="center"/>
      </w:pPr>
      <w:r>
        <w:rPr>
          <w:rFonts w:ascii="Times New Roman" w:hAnsi="Times New Roman" w:eastAsia="Times New Roman"/>
          <w:b w:val="0"/>
          <w:i/>
          <w:color w:val="444444"/>
          <w:sz w:val="19"/>
        </w:rPr>
        <w:t>Bảng 1.1. Thông tin chung về đề tài</w:t>
      </w:r>
    </w:p>
    <w:p>
      <w:pPr>
        <w:spacing w:before="0" w:after="50" w:line="276" w:lineRule="auto"/>
        <w:ind w:left="0"/>
        <w:jc w:val="both"/>
      </w:pPr>
      <w:r>
        <w:rPr>
          <w:rFonts w:ascii="Times New Roman" w:hAnsi="Times New Roman" w:eastAsia="Times New Roman"/>
          <w:b/>
          <w:i w:val="0"/>
          <w:sz w:val="22"/>
        </w:rPr>
        <w:t xml:space="preserve">Về cách đặt tên: </w:t>
      </w:r>
      <w:r>
        <w:rPr>
          <w:rFonts w:ascii="Times New Roman" w:hAnsi="Times New Roman" w:eastAsia="Times New Roman"/>
          <w:b w:val="0"/>
          <w:i w:val="0"/>
          <w:sz w:val="22"/>
        </w:rPr>
        <w:t>tên đề tài nêu rõ động từ (xây dựng), đối tượng (nền tảng tích hợp và kho dữ liệu vận hành hợp nhất), phạm vi nghiệp vụ (hợp nhất vận hành, không phải toàn bộ hoạt động), và bối cảnh (hệ thống Ways Station). Tên không dùng các từ mơ hồ như “nâng cấp” hay “cải tiến” mà không nói rõ nâng cấp cái gì.</w:t>
      </w:r>
    </w:p>
    <w:p>
      <w:pPr>
        <w:spacing w:before="140" w:after="60" w:line="276" w:lineRule="auto"/>
        <w:ind w:left="0"/>
      </w:pPr>
      <w:r>
        <w:rPr>
          <w:rFonts w:ascii="Times New Roman" w:hAnsi="Times New Roman" w:eastAsia="Times New Roman"/>
          <w:b/>
          <w:i w:val="0"/>
          <w:color w:val="1F3B73"/>
          <w:sz w:val="26"/>
        </w:rPr>
        <w:t>2. BỐI CẢNH VÀ LÝ DO CHỌN ĐỀ TÀI</w:t>
      </w:r>
    </w:p>
    <w:p>
      <w:pPr>
        <w:spacing w:before="100" w:after="40" w:line="276" w:lineRule="auto"/>
        <w:ind w:left="0"/>
      </w:pPr>
      <w:r>
        <w:rPr>
          <w:rFonts w:ascii="Times New Roman" w:hAnsi="Times New Roman" w:eastAsia="Times New Roman"/>
          <w:b/>
          <w:i w:val="0"/>
          <w:color w:val="1F3B73"/>
          <w:sz w:val="23"/>
        </w:rPr>
        <w:t>2.1. Hiện trạng quy trình chốt ca và tổng hợp doanh thu</w:t>
      </w:r>
    </w:p>
    <w:p>
      <w:pPr>
        <w:spacing w:before="0" w:after="50" w:line="276" w:lineRule="auto"/>
        <w:ind w:left="0"/>
        <w:jc w:val="both"/>
      </w:pPr>
      <w:r>
        <w:rPr>
          <w:rFonts w:ascii="Times New Roman" w:hAnsi="Times New Roman" w:eastAsia="Times New Roman"/>
          <w:b w:val="0"/>
          <w:i w:val="0"/>
          <w:sz w:val="22"/>
        </w:rPr>
        <w:t>Trong sáu quy trình nghiệp vụ chính của Ways Station, quy trình chốt ca và tổng hợp doanh thu là quy trình có mức số hóa thấp nhất, đồng thời là quy trình mà mọi cấp quản lý đều phụ thuộc vào. Mô tả dưới đây dựa trên hai dữ kiện kiểm chứng được: doanh nghiệp tuyển vị trí nhân viên nhập liệu [18], và mỗi chi nhánh hoặc cụm chi nhánh thuộc một hộ kinh doanh riêng có sổ sách riêng [3][4][5].</w:t>
      </w:r>
    </w:p>
    <w:p>
      <w:pPr>
        <w:spacing w:before="60" w:after="20" w:line="276" w:lineRule="auto"/>
        <w:ind w:left="0"/>
        <w:jc w:val="center"/>
      </w:pPr>
      <w:r>
        <w:drawing>
          <wp:inline xmlns:a="http://schemas.openxmlformats.org/drawingml/2006/main" xmlns:pic="http://schemas.openxmlformats.org/drawingml/2006/picture">
            <wp:extent cx="4680000" cy="1863000"/>
            <wp:docPr id="1" name="Picture 1"/>
            <wp:cNvGraphicFramePr>
              <a:graphicFrameLocks noChangeAspect="1"/>
            </wp:cNvGraphicFramePr>
            <a:graphic>
              <a:graphicData uri="http://schemas.openxmlformats.org/drawingml/2006/picture">
                <pic:pic>
                  <pic:nvPicPr>
                    <pic:cNvPr id="0" name="h2_1.png"/>
                    <pic:cNvPicPr/>
                  </pic:nvPicPr>
                  <pic:blipFill>
                    <a:blip r:embed="rId9"/>
                    <a:stretch>
                      <a:fillRect/>
                    </a:stretch>
                  </pic:blipFill>
                  <pic:spPr>
                    <a:xfrm>
                      <a:off x="0" y="0"/>
                      <a:ext cx="4680000" cy="1863000"/>
                    </a:xfrm>
                    <a:prstGeom prst="rect"/>
                  </pic:spPr>
                </pic:pic>
              </a:graphicData>
            </a:graphic>
          </wp:inline>
        </w:drawing>
      </w:r>
    </w:p>
    <w:p>
      <w:pPr>
        <w:spacing w:before="20" w:after="100" w:line="276" w:lineRule="auto"/>
        <w:ind w:left="0"/>
        <w:jc w:val="center"/>
      </w:pPr>
      <w:r>
        <w:rPr>
          <w:rFonts w:ascii="Times New Roman" w:hAnsi="Times New Roman" w:eastAsia="Times New Roman"/>
          <w:b w:val="0"/>
          <w:i/>
          <w:color w:val="444444"/>
          <w:sz w:val="19"/>
        </w:rPr>
        <w:t>Hình 2.1. Luồng AS-IS: doanh thu đi qua bốn khâu thủ công trước khi tới ban điều hành</w:t>
      </w:r>
    </w:p>
    <w:p>
      <w:pPr>
        <w:spacing w:before="100" w:after="40" w:line="276" w:lineRule="auto"/>
        <w:ind w:left="0"/>
      </w:pPr>
      <w:r>
        <w:rPr>
          <w:rFonts w:ascii="Times New Roman" w:hAnsi="Times New Roman" w:eastAsia="Times New Roman"/>
          <w:b/>
          <w:i w:val="0"/>
          <w:color w:val="1F3B73"/>
          <w:sz w:val="23"/>
        </w:rPr>
        <w:t>2.2. Điểm đau và tác động định lượng</w:t>
      </w:r>
    </w:p>
    <w:tbl>
      <w:tblPr>
        <w:tblStyle w:val="TableGrid"/>
        <w:tblW w:type="auto" w:w="0"/>
        <w:jc w:val="center"/>
        <w:tblLayout w:type="fixed"/>
        <w:tblLook w:firstColumn="1" w:firstRow="1" w:lastColumn="0" w:lastRow="0" w:noHBand="0" w:noVBand="1" w:val="04A0"/>
      </w:tblPr>
      <w:tblGrid>
        <w:gridCol w:w="4932"/>
        <w:gridCol w:w="4932"/>
      </w:tblGrid>
      <w:tr>
        <w:tc>
          <w:tcPr>
            <w:tcW w:type="dxa" w:w="3175"/>
            <w:shd w:val="clear" w:fill="E8EDF6"/>
          </w:tcPr>
          <w:p>
            <w:pPr>
              <w:spacing w:before="16" w:after="16" w:line="240" w:lineRule="auto"/>
              <w:ind w:left="0"/>
            </w:pPr>
            <w:r>
              <w:rPr>
                <w:rFonts w:ascii="Times New Roman" w:hAnsi="Times New Roman" w:eastAsia="Times New Roman"/>
                <w:b/>
                <w:i w:val="0"/>
                <w:color w:val="1F3B73"/>
                <w:sz w:val="19"/>
              </w:rPr>
              <w:t>Điểm đau</w:t>
            </w:r>
          </w:p>
        </w:tc>
        <w:tc>
          <w:tcPr>
            <w:tcW w:type="dxa" w:w="6236"/>
            <w:shd w:val="clear" w:fill="E8EDF6"/>
          </w:tcPr>
          <w:p>
            <w:pPr>
              <w:spacing w:before="16" w:after="16" w:line="240" w:lineRule="auto"/>
              <w:ind w:left="0"/>
            </w:pPr>
            <w:r>
              <w:rPr>
                <w:rFonts w:ascii="Times New Roman" w:hAnsi="Times New Roman" w:eastAsia="Times New Roman"/>
                <w:b/>
                <w:i w:val="0"/>
                <w:color w:val="1F3B73"/>
                <w:sz w:val="19"/>
              </w:rPr>
              <w:t>Tác động</w:t>
            </w:r>
          </w:p>
        </w:tc>
      </w:tr>
      <w:tr>
        <w:tc>
          <w:tcPr>
            <w:tcW w:type="dxa" w:w="3175"/>
          </w:tcPr>
          <w:p>
            <w:pPr>
              <w:spacing w:before="16" w:after="16" w:line="240" w:lineRule="auto"/>
              <w:ind w:left="0"/>
            </w:pPr>
            <w:r>
              <w:rPr>
                <w:rFonts w:ascii="Times New Roman" w:hAnsi="Times New Roman" w:eastAsia="Times New Roman"/>
                <w:b w:val="0"/>
                <w:i w:val="0"/>
                <w:sz w:val="19"/>
              </w:rPr>
              <w:t>Hợp nhất doanh thu bằng sức người</w:t>
            </w:r>
          </w:p>
        </w:tc>
        <w:tc>
          <w:tcPr>
            <w:tcW w:type="dxa" w:w="6236"/>
          </w:tcPr>
          <w:p>
            <w:pPr>
              <w:spacing w:before="16" w:after="16" w:line="240" w:lineRule="auto"/>
              <w:ind w:left="0"/>
            </w:pPr>
            <w:r>
              <w:rPr>
                <w:rFonts w:ascii="Times New Roman" w:hAnsi="Times New Roman" w:eastAsia="Times New Roman"/>
                <w:b w:val="0"/>
                <w:i w:val="0"/>
                <w:sz w:val="19"/>
              </w:rPr>
              <w:t>~306 giờ lao động thủ công mỗi tuần (giả định: 38 chi nhánh × 3 ca × 20 phút × 7 ngày, cộng ~40 giờ nhập liệu)</w:t>
            </w:r>
          </w:p>
        </w:tc>
      </w:tr>
      <w:tr>
        <w:tc>
          <w:tcPr>
            <w:tcW w:type="dxa" w:w="3175"/>
          </w:tcPr>
          <w:p>
            <w:pPr>
              <w:spacing w:before="16" w:after="16" w:line="240" w:lineRule="auto"/>
              <w:ind w:left="0"/>
            </w:pPr>
            <w:r>
              <w:rPr>
                <w:rFonts w:ascii="Times New Roman" w:hAnsi="Times New Roman" w:eastAsia="Times New Roman"/>
                <w:b w:val="0"/>
                <w:i w:val="0"/>
                <w:sz w:val="19"/>
              </w:rPr>
              <w:t>Báo cáo toàn hệ thống luôn trễ</w:t>
            </w:r>
          </w:p>
        </w:tc>
        <w:tc>
          <w:tcPr>
            <w:tcW w:type="dxa" w:w="6236"/>
          </w:tcPr>
          <w:p>
            <w:pPr>
              <w:spacing w:before="16" w:after="16" w:line="240" w:lineRule="auto"/>
              <w:ind w:left="0"/>
            </w:pPr>
            <w:r>
              <w:rPr>
                <w:rFonts w:ascii="Times New Roman" w:hAnsi="Times New Roman" w:eastAsia="Times New Roman"/>
                <w:b w:val="0"/>
                <w:i w:val="0"/>
                <w:sz w:val="19"/>
              </w:rPr>
              <w:t>T+~30 ngày (giả định) — quyết định mở hay đóng chi nhánh dựa trên số liệu tháng trước</w:t>
            </w:r>
          </w:p>
        </w:tc>
      </w:tr>
      <w:tr>
        <w:tc>
          <w:tcPr>
            <w:tcW w:type="dxa" w:w="3175"/>
          </w:tcPr>
          <w:p>
            <w:pPr>
              <w:spacing w:before="16" w:after="16" w:line="240" w:lineRule="auto"/>
              <w:ind w:left="0"/>
            </w:pPr>
            <w:r>
              <w:rPr>
                <w:rFonts w:ascii="Times New Roman" w:hAnsi="Times New Roman" w:eastAsia="Times New Roman"/>
                <w:b w:val="0"/>
                <w:i w:val="0"/>
                <w:sz w:val="19"/>
              </w:rPr>
              <w:t>Số liệu qua nhiều bước tay nên tiềm ẩn sai sót</w:t>
            </w:r>
          </w:p>
        </w:tc>
        <w:tc>
          <w:tcPr>
            <w:tcW w:type="dxa" w:w="6236"/>
          </w:tcPr>
          <w:p>
            <w:pPr>
              <w:spacing w:before="16" w:after="16" w:line="240" w:lineRule="auto"/>
              <w:ind w:left="0"/>
            </w:pPr>
            <w:r>
              <w:rPr>
                <w:rFonts w:ascii="Times New Roman" w:hAnsi="Times New Roman" w:eastAsia="Times New Roman"/>
                <w:b w:val="0"/>
                <w:i w:val="0"/>
                <w:sz w:val="19"/>
              </w:rPr>
              <w:t>Không có bước đối chiếu tự động nào giữa số của chi nhánh và số lên sổ</w:t>
            </w:r>
          </w:p>
        </w:tc>
      </w:tr>
      <w:tr>
        <w:tc>
          <w:tcPr>
            <w:tcW w:type="dxa" w:w="3175"/>
          </w:tcPr>
          <w:p>
            <w:pPr>
              <w:spacing w:before="16" w:after="16" w:line="240" w:lineRule="auto"/>
              <w:ind w:left="0"/>
            </w:pPr>
            <w:r>
              <w:rPr>
                <w:rFonts w:ascii="Times New Roman" w:hAnsi="Times New Roman" w:eastAsia="Times New Roman"/>
                <w:b w:val="0"/>
                <w:i w:val="0"/>
                <w:sz w:val="19"/>
              </w:rPr>
              <w:t>Một khách hàng tồn tại dưới 3 hồ sơ rời nhau</w:t>
            </w:r>
          </w:p>
        </w:tc>
        <w:tc>
          <w:tcPr>
            <w:tcW w:type="dxa" w:w="6236"/>
          </w:tcPr>
          <w:p>
            <w:pPr>
              <w:spacing w:before="16" w:after="16" w:line="240" w:lineRule="auto"/>
              <w:ind w:left="0"/>
            </w:pPr>
            <w:r>
              <w:rPr>
                <w:rFonts w:ascii="Times New Roman" w:hAnsi="Times New Roman" w:eastAsia="Times New Roman"/>
                <w:b w:val="0"/>
                <w:i w:val="0"/>
                <w:sz w:val="19"/>
              </w:rPr>
              <w:t>Không trả lời được: bao nhiêu phần trăm hội viên gym cũng đặt sân cầu lông</w:t>
            </w:r>
          </w:p>
        </w:tc>
      </w:tr>
      <w:tr>
        <w:tc>
          <w:tcPr>
            <w:tcW w:type="dxa" w:w="3175"/>
          </w:tcPr>
          <w:p>
            <w:pPr>
              <w:spacing w:before="16" w:after="16" w:line="240" w:lineRule="auto"/>
              <w:ind w:left="0"/>
            </w:pPr>
            <w:r>
              <w:rPr>
                <w:rFonts w:ascii="Times New Roman" w:hAnsi="Times New Roman" w:eastAsia="Times New Roman"/>
                <w:b w:val="0"/>
                <w:i w:val="0"/>
                <w:sz w:val="19"/>
              </w:rPr>
              <w:t>Đối soát thanh toán phụ thuộc thao tác của khách [11]</w:t>
            </w:r>
          </w:p>
        </w:tc>
        <w:tc>
          <w:tcPr>
            <w:tcW w:type="dxa" w:w="6236"/>
          </w:tcPr>
          <w:p>
            <w:pPr>
              <w:spacing w:before="16" w:after="16" w:line="240" w:lineRule="auto"/>
              <w:ind w:left="0"/>
            </w:pPr>
            <w:r>
              <w:rPr>
                <w:rFonts w:ascii="Times New Roman" w:hAnsi="Times New Roman" w:eastAsia="Times New Roman"/>
                <w:b w:val="0"/>
                <w:i w:val="0"/>
                <w:sz w:val="19"/>
              </w:rPr>
              <w:t>~3% giao dịch phải xử lý tay qua đường dây nóng (giả định)</w:t>
            </w:r>
          </w:p>
        </w:tc>
      </w:tr>
      <w:tr>
        <w:tc>
          <w:tcPr>
            <w:tcW w:type="dxa" w:w="3175"/>
          </w:tcPr>
          <w:p>
            <w:pPr>
              <w:spacing w:before="16" w:after="16" w:line="240" w:lineRule="auto"/>
              <w:ind w:left="0"/>
            </w:pPr>
            <w:r>
              <w:rPr>
                <w:rFonts w:ascii="Times New Roman" w:hAnsi="Times New Roman" w:eastAsia="Times New Roman"/>
                <w:b w:val="0"/>
                <w:i w:val="0"/>
                <w:sz w:val="19"/>
              </w:rPr>
              <w:t>Tri thức quy trình nằm ở một cá nhân [18]</w:t>
            </w:r>
          </w:p>
        </w:tc>
        <w:tc>
          <w:tcPr>
            <w:tcW w:type="dxa" w:w="6236"/>
          </w:tcPr>
          <w:p>
            <w:pPr>
              <w:spacing w:before="16" w:after="16" w:line="240" w:lineRule="auto"/>
              <w:ind w:left="0"/>
            </w:pPr>
            <w:r>
              <w:rPr>
                <w:rFonts w:ascii="Times New Roman" w:hAnsi="Times New Roman" w:eastAsia="Times New Roman"/>
                <w:b w:val="0"/>
                <w:i w:val="0"/>
                <w:sz w:val="19"/>
              </w:rPr>
              <w:t>Người này nghỉ việc thì dòng báo cáo toàn hệ thống gián đoạn</w:t>
            </w:r>
          </w:p>
        </w:tc>
      </w:tr>
    </w:tbl>
    <w:p>
      <w:pPr>
        <w:spacing w:before="20" w:after="100" w:line="276" w:lineRule="auto"/>
        <w:ind w:left="0"/>
        <w:jc w:val="center"/>
      </w:pPr>
      <w:r>
        <w:rPr>
          <w:rFonts w:ascii="Times New Roman" w:hAnsi="Times New Roman" w:eastAsia="Times New Roman"/>
          <w:b w:val="0"/>
          <w:i/>
          <w:color w:val="444444"/>
          <w:sz w:val="19"/>
        </w:rPr>
        <w:t>Bảng 2.1. Sáu điểm đau của quy trình hiện tại</w:t>
      </w:r>
    </w:p>
    <w:p>
      <w:pPr>
        <w:spacing w:before="0" w:after="50" w:line="276" w:lineRule="auto"/>
        <w:ind w:left="0"/>
        <w:jc w:val="both"/>
      </w:pPr>
      <w:r>
        <w:rPr>
          <w:rFonts w:ascii="Times New Roman" w:hAnsi="Times New Roman" w:eastAsia="Times New Roman"/>
          <w:b/>
          <w:i w:val="0"/>
          <w:sz w:val="22"/>
        </w:rPr>
        <w:t xml:space="preserve">Quy đổi thành tiền: </w:t>
      </w:r>
      <w:r>
        <w:rPr>
          <w:rFonts w:ascii="Times New Roman" w:hAnsi="Times New Roman" w:eastAsia="Times New Roman"/>
          <w:b w:val="0"/>
          <w:i w:val="0"/>
          <w:sz w:val="22"/>
        </w:rPr>
        <w:t xml:space="preserve">khoảng </w:t>
      </w:r>
      <w:r>
        <w:rPr>
          <w:rFonts w:ascii="Times New Roman" w:hAnsi="Times New Roman" w:eastAsia="Times New Roman"/>
          <w:b/>
          <w:i w:val="0"/>
          <w:sz w:val="22"/>
        </w:rPr>
        <w:t>~500 triệu đồng mỗi năm</w:t>
      </w:r>
      <w:r>
        <w:rPr>
          <w:rFonts w:ascii="Times New Roman" w:hAnsi="Times New Roman" w:eastAsia="Times New Roman"/>
          <w:b w:val="0"/>
          <w:i w:val="0"/>
          <w:sz w:val="22"/>
        </w:rPr>
        <w:t xml:space="preserve"> (giả định: ~96 triệu lương nhân viên nhập liệu, cộng ~410 triệu quy đổi thời gian trưởng ca theo đơn giá 30.000 đồng/giờ). Đây là chi phí chi ra chỉ để di chuyển số liệu từ nơi này sang nơi khác, không tạo thêm giá trị cho khách hàng hay doanh nghiệp — và nó tăng tuyến tính theo mỗi chi nhánh mở mới.</w:t>
      </w:r>
    </w:p>
    <w:p>
      <w:pPr>
        <w:spacing w:before="100" w:after="40" w:line="276" w:lineRule="auto"/>
        <w:ind w:left="0"/>
      </w:pPr>
      <w:r>
        <w:rPr>
          <w:rFonts w:ascii="Times New Roman" w:hAnsi="Times New Roman" w:eastAsia="Times New Roman"/>
          <w:b/>
          <w:i w:val="0"/>
          <w:color w:val="1F3B73"/>
          <w:sz w:val="23"/>
        </w:rPr>
        <w:t>2.3. Nguyên nhân gốc</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Thiếu lớp tích hợp. </w:t>
      </w:r>
      <w:r>
        <w:rPr>
          <w:rFonts w:ascii="Times New Roman" w:hAnsi="Times New Roman" w:eastAsia="Times New Roman"/>
          <w:b w:val="0"/>
          <w:i w:val="0"/>
          <w:sz w:val="22"/>
        </w:rPr>
        <w:t>7 hệ thống hoạt động độc lập, không có cổng API hay dịch vụ dùng chung nào; năng lực thanh toán trực tuyến đã có ở hệ thống đặt sân từ 2024 [11] mà ứng dụng gym vẫn không dùng lại được [13].</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Thiếu dữ liệu chủ. </w:t>
      </w:r>
      <w:r>
        <w:rPr>
          <w:rFonts w:ascii="Times New Roman" w:hAnsi="Times New Roman" w:eastAsia="Times New Roman"/>
          <w:b w:val="0"/>
          <w:i w:val="0"/>
          <w:sz w:val="22"/>
        </w:rPr>
        <w:t>Không có nguồn duy nhất cho danh sách chi nhánh và hồ sơ khách hàng — bằng chứng là chính doanh nghiệp công bố bốn con số quy mô khác nhau [2][8][10][17].</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Dữ liệu bị chia cắt theo pháp nhân ngay từ gốc. </w:t>
      </w:r>
      <w:r>
        <w:rPr>
          <w:rFonts w:ascii="Times New Roman" w:hAnsi="Times New Roman" w:eastAsia="Times New Roman"/>
          <w:b w:val="0"/>
          <w:i w:val="0"/>
          <w:sz w:val="22"/>
        </w:rPr>
        <w:t>Mỗi hộ kinh doanh là một pháp nhân độc lập với sổ sách riêng [3][4][5], nên không tồn tại nơi tập trung tự nhiên nào cho số liệu toàn hệ thống.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Không có nhân sự công nghệ thông tin. </w:t>
      </w:r>
      <w:r>
        <w:rPr>
          <w:rFonts w:ascii="Times New Roman" w:hAnsi="Times New Roman" w:eastAsia="Times New Roman"/>
          <w:b w:val="0"/>
          <w:i w:val="0"/>
          <w:sz w:val="22"/>
        </w:rPr>
        <w:t>Không có ai trong tổ chức chịu trách nhiệm về kiến trúc hệ thống, nên mỗi nhu cầu mới được giải quyết bằng cách mua thêm một ứng dụng rời [2][17][18].</w:t>
      </w:r>
    </w:p>
    <w:p>
      <w:pPr>
        <w:spacing w:before="140" w:after="60" w:line="276" w:lineRule="auto"/>
        <w:ind w:left="0"/>
      </w:pPr>
      <w:r>
        <w:rPr>
          <w:rFonts w:ascii="Times New Roman" w:hAnsi="Times New Roman" w:eastAsia="Times New Roman"/>
          <w:b/>
          <w:i w:val="0"/>
          <w:color w:val="1F3B73"/>
          <w:sz w:val="26"/>
        </w:rPr>
        <w:t>3. MỤC TIÊU, KPI VÀ TIÊU CHÍ THÀNH CÔNG</w:t>
      </w:r>
    </w:p>
    <w:p>
      <w:pPr>
        <w:spacing w:before="100" w:after="40" w:line="276" w:lineRule="auto"/>
        <w:ind w:left="0"/>
      </w:pPr>
      <w:r>
        <w:rPr>
          <w:rFonts w:ascii="Times New Roman" w:hAnsi="Times New Roman" w:eastAsia="Times New Roman"/>
          <w:b/>
          <w:i w:val="0"/>
          <w:color w:val="1F3B73"/>
          <w:sz w:val="23"/>
        </w:rPr>
        <w:t>3.1. Mục tiêu tổng quát</w:t>
      </w:r>
    </w:p>
    <w:p>
      <w:pPr>
        <w:spacing w:before="0" w:after="50" w:line="276" w:lineRule="auto"/>
        <w:ind w:left="0"/>
        <w:jc w:val="both"/>
      </w:pPr>
      <w:r>
        <w:rPr>
          <w:rFonts w:ascii="Times New Roman" w:hAnsi="Times New Roman" w:eastAsia="Times New Roman"/>
          <w:b w:val="0"/>
          <w:i w:val="0"/>
          <w:sz w:val="22"/>
        </w:rPr>
        <w:t>Đưa việc hợp nhất số liệu vận hành của Ways Station từ quy trình thủ công qua con người sang một hệ thống tự động, để ban điều hành có bức tranh toàn chuỗi theo ngày thay vì theo tháng. Đồng thời hợp nhất danh tính khách hàng giữa các dịch vụ, tạo nền cho việc bán chéo và đo hiệu quả tiếp thị mà hiện nay chưa làm được.</w:t>
      </w:r>
    </w:p>
    <w:p>
      <w:pPr>
        <w:spacing w:before="100" w:after="40" w:line="276" w:lineRule="auto"/>
        <w:ind w:left="0"/>
      </w:pPr>
      <w:r>
        <w:rPr>
          <w:rFonts w:ascii="Times New Roman" w:hAnsi="Times New Roman" w:eastAsia="Times New Roman"/>
          <w:b/>
          <w:i w:val="0"/>
          <w:color w:val="1F3B73"/>
          <w:sz w:val="23"/>
        </w:rPr>
        <w:t>3.2. Mục tiêu cụ thể (SMART)</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Giảm thời gian có báo cáo doanh thu toàn hệ thống từ T+~30 ngày (giả định) xuống T+1 ngày, trong 3 tháng sau khi vận hành chính thức.</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Giảm giờ lao động thủ công cho việc hợp nhất số liệu từ ~306 giờ (giả định) xuống dưới 20 giờ mỗi tuần, trong 3 tháng.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Giảm tỉ lệ giao dịch phải đối soát tay từ ~3% (giả định) xuống dưới 1%, trong 3 tháng.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Đạt trên 90% hội viên có hồ sơ hợp nhất một danh tính duy nhất dùng cho mọi dịch vụ, trong 6 tháng.</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100% giao dịch và thay đổi dữ liệu có nhật ký truy vết và phân quyền theo vai trò, ngay từ khi vận hành chính thức.</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val="0"/>
          <w:i w:val="0"/>
          <w:sz w:val="22"/>
        </w:rPr>
        <w:t>100% dữ liệu sinh trắc học có căn cứ pháp lý xử lý và thời hạn lưu trữ được công bố cho hội viên, trong 6 tháng [23][24].</w:t>
      </w:r>
    </w:p>
    <w:p>
      <w:pPr>
        <w:spacing w:before="100" w:after="40" w:line="276" w:lineRule="auto"/>
        <w:ind w:left="0"/>
      </w:pPr>
      <w:r>
        <w:rPr>
          <w:rFonts w:ascii="Times New Roman" w:hAnsi="Times New Roman" w:eastAsia="Times New Roman"/>
          <w:b/>
          <w:i w:val="0"/>
          <w:color w:val="1F3B73"/>
          <w:sz w:val="23"/>
        </w:rPr>
        <w:t>3.3. Bảng chỉ tiêu và tiêu chí thành công</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c>
          <w:tcPr>
            <w:tcW w:type="dxa" w:w="2608"/>
            <w:shd w:val="clear" w:fill="E8EDF6"/>
          </w:tcPr>
          <w:p>
            <w:pPr>
              <w:spacing w:before="16" w:after="16" w:line="240" w:lineRule="auto"/>
              <w:ind w:left="0"/>
            </w:pPr>
            <w:r>
              <w:rPr>
                <w:rFonts w:ascii="Times New Roman" w:hAnsi="Times New Roman" w:eastAsia="Times New Roman"/>
                <w:b/>
                <w:i w:val="0"/>
                <w:color w:val="1F3B73"/>
                <w:sz w:val="19"/>
              </w:rPr>
              <w:t>Chỉ tiêu</w:t>
            </w:r>
          </w:p>
        </w:tc>
        <w:tc>
          <w:tcPr>
            <w:tcW w:type="dxa" w:w="1587"/>
            <w:shd w:val="clear" w:fill="E8EDF6"/>
          </w:tcPr>
          <w:p>
            <w:pPr>
              <w:spacing w:before="16" w:after="16" w:line="240" w:lineRule="auto"/>
              <w:ind w:left="0"/>
            </w:pPr>
            <w:r>
              <w:rPr>
                <w:rFonts w:ascii="Times New Roman" w:hAnsi="Times New Roman" w:eastAsia="Times New Roman"/>
                <w:b/>
                <w:i w:val="0"/>
                <w:color w:val="1F3B73"/>
                <w:sz w:val="19"/>
              </w:rPr>
              <w:t>Baseline</w:t>
            </w:r>
          </w:p>
        </w:tc>
        <w:tc>
          <w:tcPr>
            <w:tcW w:type="dxa" w:w="1304"/>
            <w:shd w:val="clear" w:fill="E8EDF6"/>
          </w:tcPr>
          <w:p>
            <w:pPr>
              <w:spacing w:before="16" w:after="16" w:line="240" w:lineRule="auto"/>
              <w:ind w:left="0"/>
            </w:pPr>
            <w:r>
              <w:rPr>
                <w:rFonts w:ascii="Times New Roman" w:hAnsi="Times New Roman" w:eastAsia="Times New Roman"/>
                <w:b/>
                <w:i w:val="0"/>
                <w:color w:val="1F3B73"/>
                <w:sz w:val="19"/>
              </w:rPr>
              <w:t>Mục tiêu</w:t>
            </w:r>
          </w:p>
        </w:tc>
        <w:tc>
          <w:tcPr>
            <w:tcW w:type="dxa" w:w="1417"/>
            <w:shd w:val="clear" w:fill="E8EDF6"/>
          </w:tcPr>
          <w:p>
            <w:pPr>
              <w:spacing w:before="16" w:after="16" w:line="240" w:lineRule="auto"/>
              <w:ind w:left="0"/>
            </w:pPr>
            <w:r>
              <w:rPr>
                <w:rFonts w:ascii="Times New Roman" w:hAnsi="Times New Roman" w:eastAsia="Times New Roman"/>
                <w:b/>
                <w:i w:val="0"/>
                <w:color w:val="1F3B73"/>
                <w:sz w:val="19"/>
              </w:rPr>
              <w:t>Thời điểm đo</w:t>
            </w:r>
          </w:p>
        </w:tc>
        <w:tc>
          <w:tcPr>
            <w:tcW w:type="dxa" w:w="2494"/>
            <w:shd w:val="clear" w:fill="E8EDF6"/>
          </w:tcPr>
          <w:p>
            <w:pPr>
              <w:spacing w:before="16" w:after="16" w:line="240" w:lineRule="auto"/>
              <w:ind w:left="0"/>
            </w:pPr>
            <w:r>
              <w:rPr>
                <w:rFonts w:ascii="Times New Roman" w:hAnsi="Times New Roman" w:eastAsia="Times New Roman"/>
                <w:b/>
                <w:i w:val="0"/>
                <w:color w:val="1F3B73"/>
                <w:sz w:val="19"/>
              </w:rPr>
              <w:t>Người chịu trách nhiệm số liệu</w:t>
            </w:r>
          </w:p>
        </w:tc>
      </w:tr>
      <w:tr>
        <w:tc>
          <w:tcPr>
            <w:tcW w:type="dxa" w:w="2608"/>
          </w:tcPr>
          <w:p>
            <w:pPr>
              <w:spacing w:before="16" w:after="16" w:line="240" w:lineRule="auto"/>
              <w:ind w:left="0"/>
            </w:pPr>
            <w:r>
              <w:rPr>
                <w:rFonts w:ascii="Times New Roman" w:hAnsi="Times New Roman" w:eastAsia="Times New Roman"/>
                <w:b w:val="0"/>
                <w:i w:val="0"/>
                <w:sz w:val="19"/>
              </w:rPr>
              <w:t>Độ trễ báo cáo doanh thu toàn hệ thống</w:t>
            </w:r>
          </w:p>
        </w:tc>
        <w:tc>
          <w:tcPr>
            <w:tcW w:type="dxa" w:w="1587"/>
          </w:tcPr>
          <w:p>
            <w:pPr>
              <w:spacing w:before="16" w:after="16" w:line="240" w:lineRule="auto"/>
              <w:ind w:left="0"/>
            </w:pPr>
            <w:r>
              <w:rPr>
                <w:rFonts w:ascii="Times New Roman" w:hAnsi="Times New Roman" w:eastAsia="Times New Roman"/>
                <w:b w:val="0"/>
                <w:i w:val="0"/>
                <w:sz w:val="19"/>
              </w:rPr>
              <w:t>T+~30 ngày (giả định)</w:t>
            </w:r>
          </w:p>
        </w:tc>
        <w:tc>
          <w:tcPr>
            <w:tcW w:type="dxa" w:w="1304"/>
          </w:tcPr>
          <w:p>
            <w:pPr>
              <w:spacing w:before="16" w:after="16" w:line="240" w:lineRule="auto"/>
              <w:ind w:left="0"/>
            </w:pPr>
            <w:r>
              <w:rPr>
                <w:rFonts w:ascii="Times New Roman" w:hAnsi="Times New Roman" w:eastAsia="Times New Roman"/>
                <w:b/>
                <w:i w:val="0"/>
                <w:sz w:val="19"/>
              </w:rPr>
              <w:t>T+1 ngày</w:t>
            </w:r>
          </w:p>
        </w:tc>
        <w:tc>
          <w:tcPr>
            <w:tcW w:type="dxa" w:w="1417"/>
          </w:tcPr>
          <w:p>
            <w:pPr>
              <w:spacing w:before="16" w:after="16" w:line="240" w:lineRule="auto"/>
              <w:ind w:left="0"/>
            </w:pPr>
            <w:r>
              <w:rPr>
                <w:rFonts w:ascii="Times New Roman" w:hAnsi="Times New Roman" w:eastAsia="Times New Roman"/>
                <w:b w:val="0"/>
                <w:i w:val="0"/>
                <w:sz w:val="19"/>
              </w:rPr>
              <w:t>T+3 tháng</w:t>
            </w:r>
          </w:p>
        </w:tc>
        <w:tc>
          <w:tcPr>
            <w:tcW w:type="dxa" w:w="2494"/>
          </w:tcPr>
          <w:p>
            <w:pPr>
              <w:spacing w:before="16" w:after="16" w:line="240" w:lineRule="auto"/>
              <w:ind w:left="0"/>
            </w:pPr>
            <w:r>
              <w:rPr>
                <w:rFonts w:ascii="Times New Roman" w:hAnsi="Times New Roman" w:eastAsia="Times New Roman"/>
                <w:b w:val="0"/>
                <w:i w:val="0"/>
                <w:sz w:val="19"/>
              </w:rPr>
              <w:t>Trưởng khối Vận hành chuỗi</w:t>
            </w:r>
          </w:p>
        </w:tc>
      </w:tr>
      <w:tr>
        <w:tc>
          <w:tcPr>
            <w:tcW w:type="dxa" w:w="2608"/>
          </w:tcPr>
          <w:p>
            <w:pPr>
              <w:spacing w:before="16" w:after="16" w:line="240" w:lineRule="auto"/>
              <w:ind w:left="0"/>
            </w:pPr>
            <w:r>
              <w:rPr>
                <w:rFonts w:ascii="Times New Roman" w:hAnsi="Times New Roman" w:eastAsia="Times New Roman"/>
                <w:b w:val="0"/>
                <w:i w:val="0"/>
                <w:sz w:val="19"/>
              </w:rPr>
              <w:t>Giờ thủ công hợp nhất số liệu mỗi tuần</w:t>
            </w:r>
          </w:p>
        </w:tc>
        <w:tc>
          <w:tcPr>
            <w:tcW w:type="dxa" w:w="1587"/>
          </w:tcPr>
          <w:p>
            <w:pPr>
              <w:spacing w:before="16" w:after="16" w:line="240" w:lineRule="auto"/>
              <w:ind w:left="0"/>
            </w:pPr>
            <w:r>
              <w:rPr>
                <w:rFonts w:ascii="Times New Roman" w:hAnsi="Times New Roman" w:eastAsia="Times New Roman"/>
                <w:b w:val="0"/>
                <w:i w:val="0"/>
                <w:sz w:val="19"/>
              </w:rPr>
              <w:t>~306 giờ (giả định)</w:t>
            </w:r>
          </w:p>
        </w:tc>
        <w:tc>
          <w:tcPr>
            <w:tcW w:type="dxa" w:w="1304"/>
          </w:tcPr>
          <w:p>
            <w:pPr>
              <w:spacing w:before="16" w:after="16" w:line="240" w:lineRule="auto"/>
              <w:ind w:left="0"/>
            </w:pPr>
            <w:r>
              <w:rPr>
                <w:rFonts w:ascii="Times New Roman" w:hAnsi="Times New Roman" w:eastAsia="Times New Roman"/>
                <w:b/>
                <w:i w:val="0"/>
                <w:sz w:val="19"/>
              </w:rPr>
              <w:t>&lt; 20 giờ</w:t>
            </w:r>
          </w:p>
        </w:tc>
        <w:tc>
          <w:tcPr>
            <w:tcW w:type="dxa" w:w="1417"/>
          </w:tcPr>
          <w:p>
            <w:pPr>
              <w:spacing w:before="16" w:after="16" w:line="240" w:lineRule="auto"/>
              <w:ind w:left="0"/>
            </w:pPr>
            <w:r>
              <w:rPr>
                <w:rFonts w:ascii="Times New Roman" w:hAnsi="Times New Roman" w:eastAsia="Times New Roman"/>
                <w:b w:val="0"/>
                <w:i w:val="0"/>
                <w:sz w:val="19"/>
              </w:rPr>
              <w:t>T+3 tháng</w:t>
            </w:r>
          </w:p>
        </w:tc>
        <w:tc>
          <w:tcPr>
            <w:tcW w:type="dxa" w:w="2494"/>
          </w:tcPr>
          <w:p>
            <w:pPr>
              <w:spacing w:before="16" w:after="16" w:line="240" w:lineRule="auto"/>
              <w:ind w:left="0"/>
            </w:pPr>
            <w:r>
              <w:rPr>
                <w:rFonts w:ascii="Times New Roman" w:hAnsi="Times New Roman" w:eastAsia="Times New Roman"/>
                <w:b w:val="0"/>
                <w:i w:val="0"/>
                <w:sz w:val="19"/>
              </w:rPr>
              <w:t>Trưởng khối Vận hành chuỗi</w:t>
            </w:r>
          </w:p>
        </w:tc>
      </w:tr>
      <w:tr>
        <w:tc>
          <w:tcPr>
            <w:tcW w:type="dxa" w:w="2608"/>
          </w:tcPr>
          <w:p>
            <w:pPr>
              <w:spacing w:before="16" w:after="16" w:line="240" w:lineRule="auto"/>
              <w:ind w:left="0"/>
            </w:pPr>
            <w:r>
              <w:rPr>
                <w:rFonts w:ascii="Times New Roman" w:hAnsi="Times New Roman" w:eastAsia="Times New Roman"/>
                <w:b w:val="0"/>
                <w:i w:val="0"/>
                <w:sz w:val="19"/>
              </w:rPr>
              <w:t>Tỉ lệ giao dịch đối soát tay</w:t>
            </w:r>
          </w:p>
        </w:tc>
        <w:tc>
          <w:tcPr>
            <w:tcW w:type="dxa" w:w="1587"/>
          </w:tcPr>
          <w:p>
            <w:pPr>
              <w:spacing w:before="16" w:after="16" w:line="240" w:lineRule="auto"/>
              <w:ind w:left="0"/>
            </w:pPr>
            <w:r>
              <w:rPr>
                <w:rFonts w:ascii="Times New Roman" w:hAnsi="Times New Roman" w:eastAsia="Times New Roman"/>
                <w:b w:val="0"/>
                <w:i w:val="0"/>
                <w:sz w:val="19"/>
              </w:rPr>
              <w:t>~3% (giả định)</w:t>
            </w:r>
          </w:p>
        </w:tc>
        <w:tc>
          <w:tcPr>
            <w:tcW w:type="dxa" w:w="1304"/>
          </w:tcPr>
          <w:p>
            <w:pPr>
              <w:spacing w:before="16" w:after="16" w:line="240" w:lineRule="auto"/>
              <w:ind w:left="0"/>
            </w:pPr>
            <w:r>
              <w:rPr>
                <w:rFonts w:ascii="Times New Roman" w:hAnsi="Times New Roman" w:eastAsia="Times New Roman"/>
                <w:b/>
                <w:i w:val="0"/>
                <w:sz w:val="19"/>
              </w:rPr>
              <w:t>&lt; 1%</w:t>
            </w:r>
          </w:p>
        </w:tc>
        <w:tc>
          <w:tcPr>
            <w:tcW w:type="dxa" w:w="1417"/>
          </w:tcPr>
          <w:p>
            <w:pPr>
              <w:spacing w:before="16" w:after="16" w:line="240" w:lineRule="auto"/>
              <w:ind w:left="0"/>
            </w:pPr>
            <w:r>
              <w:rPr>
                <w:rFonts w:ascii="Times New Roman" w:hAnsi="Times New Roman" w:eastAsia="Times New Roman"/>
                <w:b w:val="0"/>
                <w:i w:val="0"/>
                <w:sz w:val="19"/>
              </w:rPr>
              <w:t>T+3 tháng</w:t>
            </w:r>
          </w:p>
        </w:tc>
        <w:tc>
          <w:tcPr>
            <w:tcW w:type="dxa" w:w="2494"/>
          </w:tcPr>
          <w:p>
            <w:pPr>
              <w:spacing w:before="16" w:after="16" w:line="240" w:lineRule="auto"/>
              <w:ind w:left="0"/>
            </w:pPr>
            <w:r>
              <w:rPr>
                <w:rFonts w:ascii="Times New Roman" w:hAnsi="Times New Roman" w:eastAsia="Times New Roman"/>
                <w:b w:val="0"/>
                <w:i w:val="0"/>
                <w:sz w:val="19"/>
              </w:rPr>
              <w:t>Kế toán trưởng</w:t>
            </w:r>
          </w:p>
        </w:tc>
      </w:tr>
      <w:tr>
        <w:tc>
          <w:tcPr>
            <w:tcW w:type="dxa" w:w="2608"/>
          </w:tcPr>
          <w:p>
            <w:pPr>
              <w:spacing w:before="16" w:after="16" w:line="240" w:lineRule="auto"/>
              <w:ind w:left="0"/>
            </w:pPr>
            <w:r>
              <w:rPr>
                <w:rFonts w:ascii="Times New Roman" w:hAnsi="Times New Roman" w:eastAsia="Times New Roman"/>
                <w:b w:val="0"/>
                <w:i w:val="0"/>
                <w:sz w:val="19"/>
              </w:rPr>
              <w:t>Tỉ lệ hội viên có hồ sơ hợp nhất</w:t>
            </w:r>
          </w:p>
        </w:tc>
        <w:tc>
          <w:tcPr>
            <w:tcW w:type="dxa" w:w="1587"/>
          </w:tcPr>
          <w:p>
            <w:pPr>
              <w:spacing w:before="16" w:after="16" w:line="240" w:lineRule="auto"/>
              <w:ind w:left="0"/>
            </w:pPr>
            <w:r>
              <w:rPr>
                <w:rFonts w:ascii="Times New Roman" w:hAnsi="Times New Roman" w:eastAsia="Times New Roman"/>
                <w:b w:val="0"/>
                <w:i w:val="0"/>
                <w:sz w:val="19"/>
              </w:rPr>
              <w:t>0%</w:t>
            </w:r>
          </w:p>
        </w:tc>
        <w:tc>
          <w:tcPr>
            <w:tcW w:type="dxa" w:w="1304"/>
          </w:tcPr>
          <w:p>
            <w:pPr>
              <w:spacing w:before="16" w:after="16" w:line="240" w:lineRule="auto"/>
              <w:ind w:left="0"/>
            </w:pPr>
            <w:r>
              <w:rPr>
                <w:rFonts w:ascii="Times New Roman" w:hAnsi="Times New Roman" w:eastAsia="Times New Roman"/>
                <w:b/>
                <w:i w:val="0"/>
                <w:sz w:val="19"/>
              </w:rPr>
              <w:t>&gt; 90%</w:t>
            </w:r>
          </w:p>
        </w:tc>
        <w:tc>
          <w:tcPr>
            <w:tcW w:type="dxa" w:w="1417"/>
          </w:tcPr>
          <w:p>
            <w:pPr>
              <w:spacing w:before="16" w:after="16" w:line="240" w:lineRule="auto"/>
              <w:ind w:left="0"/>
            </w:pPr>
            <w:r>
              <w:rPr>
                <w:rFonts w:ascii="Times New Roman" w:hAnsi="Times New Roman" w:eastAsia="Times New Roman"/>
                <w:b w:val="0"/>
                <w:i w:val="0"/>
                <w:sz w:val="19"/>
              </w:rPr>
              <w:t>T+6 tháng</w:t>
            </w:r>
          </w:p>
        </w:tc>
        <w:tc>
          <w:tcPr>
            <w:tcW w:type="dxa" w:w="2494"/>
          </w:tcPr>
          <w:p>
            <w:pPr>
              <w:spacing w:before="16" w:after="16" w:line="240" w:lineRule="auto"/>
              <w:ind w:left="0"/>
            </w:pPr>
            <w:r>
              <w:rPr>
                <w:rFonts w:ascii="Times New Roman" w:hAnsi="Times New Roman" w:eastAsia="Times New Roman"/>
                <w:b w:val="0"/>
                <w:i w:val="0"/>
                <w:sz w:val="19"/>
              </w:rPr>
              <w:t>Trưởng bộ phận Khách hàng</w:t>
            </w:r>
          </w:p>
        </w:tc>
      </w:tr>
      <w:tr>
        <w:tc>
          <w:tcPr>
            <w:tcW w:type="dxa" w:w="2608"/>
          </w:tcPr>
          <w:p>
            <w:pPr>
              <w:spacing w:before="16" w:after="16" w:line="240" w:lineRule="auto"/>
              <w:ind w:left="0"/>
            </w:pPr>
            <w:r>
              <w:rPr>
                <w:rFonts w:ascii="Times New Roman" w:hAnsi="Times New Roman" w:eastAsia="Times New Roman"/>
                <w:b w:val="0"/>
                <w:i w:val="0"/>
                <w:sz w:val="19"/>
              </w:rPr>
              <w:t>Số nguồn dữ liệu chủ về chi nhánh</w:t>
            </w:r>
          </w:p>
        </w:tc>
        <w:tc>
          <w:tcPr>
            <w:tcW w:type="dxa" w:w="1587"/>
          </w:tcPr>
          <w:p>
            <w:pPr>
              <w:spacing w:before="16" w:after="16" w:line="240" w:lineRule="auto"/>
              <w:ind w:left="0"/>
            </w:pPr>
            <w:r>
              <w:rPr>
                <w:rFonts w:ascii="Times New Roman" w:hAnsi="Times New Roman" w:eastAsia="Times New Roman"/>
                <w:b w:val="0"/>
                <w:i w:val="0"/>
                <w:sz w:val="19"/>
              </w:rPr>
              <w:t>4 nguồn mâu thuẫn</w:t>
            </w:r>
          </w:p>
        </w:tc>
        <w:tc>
          <w:tcPr>
            <w:tcW w:type="dxa" w:w="1304"/>
          </w:tcPr>
          <w:p>
            <w:pPr>
              <w:spacing w:before="16" w:after="16" w:line="240" w:lineRule="auto"/>
              <w:ind w:left="0"/>
            </w:pPr>
            <w:r>
              <w:rPr>
                <w:rFonts w:ascii="Times New Roman" w:hAnsi="Times New Roman" w:eastAsia="Times New Roman"/>
                <w:b/>
                <w:i w:val="0"/>
                <w:sz w:val="19"/>
              </w:rPr>
              <w:t>1 nguồn</w:t>
            </w:r>
          </w:p>
        </w:tc>
        <w:tc>
          <w:tcPr>
            <w:tcW w:type="dxa" w:w="1417"/>
          </w:tcPr>
          <w:p>
            <w:pPr>
              <w:spacing w:before="16" w:after="16" w:line="240" w:lineRule="auto"/>
              <w:ind w:left="0"/>
            </w:pPr>
            <w:r>
              <w:rPr>
                <w:rFonts w:ascii="Times New Roman" w:hAnsi="Times New Roman" w:eastAsia="Times New Roman"/>
                <w:b w:val="0"/>
                <w:i w:val="0"/>
                <w:sz w:val="19"/>
              </w:rPr>
              <w:t>T+1 tháng</w:t>
            </w:r>
          </w:p>
        </w:tc>
        <w:tc>
          <w:tcPr>
            <w:tcW w:type="dxa" w:w="2494"/>
          </w:tcPr>
          <w:p>
            <w:pPr>
              <w:spacing w:before="16" w:after="16" w:line="240" w:lineRule="auto"/>
              <w:ind w:left="0"/>
            </w:pPr>
            <w:r>
              <w:rPr>
                <w:rFonts w:ascii="Times New Roman" w:hAnsi="Times New Roman" w:eastAsia="Times New Roman"/>
                <w:b w:val="0"/>
                <w:i w:val="0"/>
                <w:sz w:val="19"/>
              </w:rPr>
              <w:t>Đầu mối CNTT</w:t>
            </w:r>
          </w:p>
        </w:tc>
      </w:tr>
      <w:tr>
        <w:tc>
          <w:tcPr>
            <w:tcW w:type="dxa" w:w="2608"/>
          </w:tcPr>
          <w:p>
            <w:pPr>
              <w:spacing w:before="16" w:after="16" w:line="240" w:lineRule="auto"/>
              <w:ind w:left="0"/>
            </w:pPr>
            <w:r>
              <w:rPr>
                <w:rFonts w:ascii="Times New Roman" w:hAnsi="Times New Roman" w:eastAsia="Times New Roman"/>
                <w:b w:val="0"/>
                <w:i w:val="0"/>
                <w:sz w:val="19"/>
              </w:rPr>
              <w:t>Tỉ lệ giao dịch có nhật ký truy vết</w:t>
            </w:r>
          </w:p>
        </w:tc>
        <w:tc>
          <w:tcPr>
            <w:tcW w:type="dxa" w:w="1587"/>
          </w:tcPr>
          <w:p>
            <w:pPr>
              <w:spacing w:before="16" w:after="16" w:line="240" w:lineRule="auto"/>
              <w:ind w:left="0"/>
            </w:pPr>
            <w:r>
              <w:rPr>
                <w:rFonts w:ascii="Times New Roman" w:hAnsi="Times New Roman" w:eastAsia="Times New Roman"/>
                <w:b w:val="0"/>
                <w:i w:val="0"/>
                <w:sz w:val="19"/>
              </w:rPr>
              <w:t>0%</w:t>
            </w:r>
          </w:p>
        </w:tc>
        <w:tc>
          <w:tcPr>
            <w:tcW w:type="dxa" w:w="1304"/>
          </w:tcPr>
          <w:p>
            <w:pPr>
              <w:spacing w:before="16" w:after="16" w:line="240" w:lineRule="auto"/>
              <w:ind w:left="0"/>
            </w:pPr>
            <w:r>
              <w:rPr>
                <w:rFonts w:ascii="Times New Roman" w:hAnsi="Times New Roman" w:eastAsia="Times New Roman"/>
                <w:b/>
                <w:i w:val="0"/>
                <w:sz w:val="19"/>
              </w:rPr>
              <w:t>100%</w:t>
            </w:r>
          </w:p>
        </w:tc>
        <w:tc>
          <w:tcPr>
            <w:tcW w:type="dxa" w:w="1417"/>
          </w:tcPr>
          <w:p>
            <w:pPr>
              <w:spacing w:before="16" w:after="16" w:line="240" w:lineRule="auto"/>
              <w:ind w:left="0"/>
            </w:pPr>
            <w:r>
              <w:rPr>
                <w:rFonts w:ascii="Times New Roman" w:hAnsi="Times New Roman" w:eastAsia="Times New Roman"/>
                <w:b w:val="0"/>
                <w:i w:val="0"/>
                <w:sz w:val="19"/>
              </w:rPr>
              <w:t>T+1 tháng</w:t>
            </w:r>
          </w:p>
        </w:tc>
        <w:tc>
          <w:tcPr>
            <w:tcW w:type="dxa" w:w="2494"/>
          </w:tcPr>
          <w:p>
            <w:pPr>
              <w:spacing w:before="16" w:after="16" w:line="240" w:lineRule="auto"/>
              <w:ind w:left="0"/>
            </w:pPr>
            <w:r>
              <w:rPr>
                <w:rFonts w:ascii="Times New Roman" w:hAnsi="Times New Roman" w:eastAsia="Times New Roman"/>
                <w:b w:val="0"/>
                <w:i w:val="0"/>
                <w:sz w:val="19"/>
              </w:rPr>
              <w:t>Đầu mối CNTT</w:t>
            </w:r>
          </w:p>
        </w:tc>
      </w:tr>
      <w:tr>
        <w:tc>
          <w:tcPr>
            <w:tcW w:type="dxa" w:w="2608"/>
          </w:tcPr>
          <w:p>
            <w:pPr>
              <w:spacing w:before="16" w:after="16" w:line="240" w:lineRule="auto"/>
              <w:ind w:left="0"/>
            </w:pPr>
            <w:r>
              <w:rPr>
                <w:rFonts w:ascii="Times New Roman" w:hAnsi="Times New Roman" w:eastAsia="Times New Roman"/>
                <w:b w:val="0"/>
                <w:i w:val="0"/>
                <w:sz w:val="19"/>
              </w:rPr>
              <w:t>Mức trưởng thành số bình quân</w:t>
            </w:r>
          </w:p>
        </w:tc>
        <w:tc>
          <w:tcPr>
            <w:tcW w:type="dxa" w:w="1587"/>
          </w:tcPr>
          <w:p>
            <w:pPr>
              <w:spacing w:before="16" w:after="16" w:line="240" w:lineRule="auto"/>
              <w:ind w:left="0"/>
            </w:pPr>
            <w:r>
              <w:rPr>
                <w:rFonts w:ascii="Times New Roman" w:hAnsi="Times New Roman" w:eastAsia="Times New Roman"/>
                <w:b w:val="0"/>
                <w:i w:val="0"/>
                <w:sz w:val="19"/>
              </w:rPr>
              <w:t>1,6/5</w:t>
            </w:r>
          </w:p>
        </w:tc>
        <w:tc>
          <w:tcPr>
            <w:tcW w:type="dxa" w:w="1304"/>
          </w:tcPr>
          <w:p>
            <w:pPr>
              <w:spacing w:before="16" w:after="16" w:line="240" w:lineRule="auto"/>
              <w:ind w:left="0"/>
            </w:pPr>
            <w:r>
              <w:rPr>
                <w:rFonts w:ascii="Times New Roman" w:hAnsi="Times New Roman" w:eastAsia="Times New Roman"/>
                <w:b/>
                <w:i w:val="0"/>
                <w:sz w:val="19"/>
              </w:rPr>
              <w:t>≥ 3,0/5</w:t>
            </w:r>
          </w:p>
        </w:tc>
        <w:tc>
          <w:tcPr>
            <w:tcW w:type="dxa" w:w="1417"/>
          </w:tcPr>
          <w:p>
            <w:pPr>
              <w:spacing w:before="16" w:after="16" w:line="240" w:lineRule="auto"/>
              <w:ind w:left="0"/>
            </w:pPr>
            <w:r>
              <w:rPr>
                <w:rFonts w:ascii="Times New Roman" w:hAnsi="Times New Roman" w:eastAsia="Times New Roman"/>
                <w:b w:val="0"/>
                <w:i w:val="0"/>
                <w:sz w:val="19"/>
              </w:rPr>
              <w:t>T+6 tháng</w:t>
            </w:r>
          </w:p>
        </w:tc>
        <w:tc>
          <w:tcPr>
            <w:tcW w:type="dxa" w:w="2494"/>
          </w:tcPr>
          <w:p>
            <w:pPr>
              <w:spacing w:before="16" w:after="16" w:line="240" w:lineRule="auto"/>
              <w:ind w:left="0"/>
            </w:pPr>
            <w:r>
              <w:rPr>
                <w:rFonts w:ascii="Times New Roman" w:hAnsi="Times New Roman" w:eastAsia="Times New Roman"/>
                <w:b w:val="0"/>
                <w:i w:val="0"/>
                <w:sz w:val="19"/>
              </w:rPr>
              <w:t>Ban điều hành</w:t>
            </w:r>
          </w:p>
        </w:tc>
      </w:tr>
    </w:tbl>
    <w:p>
      <w:pPr>
        <w:spacing w:before="20" w:after="100" w:line="276" w:lineRule="auto"/>
        <w:ind w:left="0"/>
        <w:jc w:val="center"/>
      </w:pPr>
      <w:r>
        <w:rPr>
          <w:rFonts w:ascii="Times New Roman" w:hAnsi="Times New Roman" w:eastAsia="Times New Roman"/>
          <w:b w:val="0"/>
          <w:i/>
          <w:color w:val="444444"/>
          <w:sz w:val="19"/>
        </w:rPr>
        <w:t>Bảng 3.1. Bảy chỉ tiêu — mỗi chỉ tiêu có baseline, mục tiêu, thời điểm đo và người chịu trách nhiệm số liệu</w:t>
      </w:r>
    </w:p>
    <w:p>
      <w:pPr>
        <w:spacing w:before="0" w:after="50" w:line="276" w:lineRule="auto"/>
        <w:ind w:left="0"/>
        <w:jc w:val="both"/>
      </w:pPr>
      <w:r>
        <w:rPr>
          <w:rFonts w:ascii="Times New Roman" w:hAnsi="Times New Roman" w:eastAsia="Times New Roman"/>
          <w:b/>
          <w:i w:val="0"/>
          <w:sz w:val="22"/>
        </w:rPr>
        <w:t xml:space="preserve">Tiêu chí thành công của đề tài: </w:t>
      </w:r>
      <w:r>
        <w:rPr>
          <w:rFonts w:ascii="Times New Roman" w:hAnsi="Times New Roman" w:eastAsia="Times New Roman"/>
          <w:b w:val="0"/>
          <w:i w:val="0"/>
          <w:sz w:val="22"/>
        </w:rPr>
        <w:t>đạt đồng thời hai chỉ tiêu đầu tiên tại mốc T+3 tháng. Lý do chọn hai chỉ tiêu này làm điều kiện tiên quyết: chúng đo trực tiếp việc khâu thủ công đã bị loại bỏ khỏi quy trình hay chưa, và có thể kiểm chứng khách quan bằng cách đối chiếu ngày phát hành báo cáo với bảng phân công lao động.</w:t>
      </w:r>
    </w:p>
    <w:p>
      <w:pPr>
        <w:spacing w:before="140" w:after="60" w:line="276" w:lineRule="auto"/>
        <w:ind w:left="0"/>
      </w:pPr>
      <w:r>
        <w:rPr>
          <w:rFonts w:ascii="Times New Roman" w:hAnsi="Times New Roman" w:eastAsia="Times New Roman"/>
          <w:b/>
          <w:i w:val="0"/>
          <w:color w:val="1F3B73"/>
          <w:sz w:val="26"/>
        </w:rPr>
        <w:t>4. ĐỐI TƯỢNG, PHẠM VI, GIẢ ĐỊNH VÀ RÀNG BUỘC</w:t>
      </w:r>
    </w:p>
    <w:p>
      <w:pPr>
        <w:spacing w:before="100" w:after="40" w:line="276" w:lineRule="auto"/>
        <w:ind w:left="0"/>
      </w:pPr>
      <w:r>
        <w:rPr>
          <w:rFonts w:ascii="Times New Roman" w:hAnsi="Times New Roman" w:eastAsia="Times New Roman"/>
          <w:b/>
          <w:i w:val="0"/>
          <w:color w:val="1F3B73"/>
          <w:sz w:val="23"/>
        </w:rPr>
        <w:t>4.1. Đối tượng áp dụng</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2721"/>
            <w:shd w:val="clear" w:fill="E8EDF6"/>
          </w:tcPr>
          <w:p>
            <w:pPr>
              <w:spacing w:before="16" w:after="16" w:line="240" w:lineRule="auto"/>
              <w:ind w:left="0"/>
            </w:pPr>
            <w:r>
              <w:rPr>
                <w:rFonts w:ascii="Times New Roman" w:hAnsi="Times New Roman" w:eastAsia="Times New Roman"/>
                <w:b/>
                <w:i w:val="0"/>
                <w:color w:val="1F3B73"/>
                <w:sz w:val="19"/>
              </w:rPr>
              <w:t>Nhóm người dùng</w:t>
            </w:r>
          </w:p>
        </w:tc>
        <w:tc>
          <w:tcPr>
            <w:tcW w:type="dxa" w:w="3402"/>
            <w:shd w:val="clear" w:fill="E8EDF6"/>
          </w:tcPr>
          <w:p>
            <w:pPr>
              <w:spacing w:before="16" w:after="16" w:line="240" w:lineRule="auto"/>
              <w:ind w:left="0"/>
            </w:pPr>
            <w:r>
              <w:rPr>
                <w:rFonts w:ascii="Times New Roman" w:hAnsi="Times New Roman" w:eastAsia="Times New Roman"/>
                <w:b/>
                <w:i w:val="0"/>
                <w:color w:val="1F3B73"/>
                <w:sz w:val="19"/>
              </w:rPr>
              <w:t>Vai trò trong hệ thống</w:t>
            </w:r>
          </w:p>
        </w:tc>
        <w:tc>
          <w:tcPr>
            <w:tcW w:type="dxa" w:w="1361"/>
            <w:shd w:val="clear" w:fill="E8EDF6"/>
          </w:tcPr>
          <w:p>
            <w:pPr>
              <w:spacing w:before="16" w:after="16" w:line="240" w:lineRule="auto"/>
              <w:ind w:left="0"/>
            </w:pPr>
            <w:r>
              <w:rPr>
                <w:rFonts w:ascii="Times New Roman" w:hAnsi="Times New Roman" w:eastAsia="Times New Roman"/>
                <w:b/>
                <w:i w:val="0"/>
                <w:color w:val="1F3B73"/>
                <w:sz w:val="19"/>
              </w:rPr>
              <w:t>Số lượng</w:t>
            </w:r>
          </w:p>
        </w:tc>
        <w:tc>
          <w:tcPr>
            <w:tcW w:type="dxa" w:w="1928"/>
            <w:shd w:val="clear" w:fill="E8EDF6"/>
          </w:tcPr>
          <w:p>
            <w:pPr>
              <w:spacing w:before="16" w:after="16" w:line="240" w:lineRule="auto"/>
              <w:ind w:left="0"/>
            </w:pPr>
            <w:r>
              <w:rPr>
                <w:rFonts w:ascii="Times New Roman" w:hAnsi="Times New Roman" w:eastAsia="Times New Roman"/>
                <w:b/>
                <w:i w:val="0"/>
                <w:color w:val="1F3B73"/>
                <w:sz w:val="19"/>
              </w:rPr>
              <w:t>Mức số hóa hiện tại</w:t>
            </w:r>
          </w:p>
        </w:tc>
      </w:tr>
      <w:tr>
        <w:tc>
          <w:tcPr>
            <w:tcW w:type="dxa" w:w="2721"/>
          </w:tcPr>
          <w:p>
            <w:pPr>
              <w:spacing w:before="16" w:after="16" w:line="240" w:lineRule="auto"/>
              <w:ind w:left="0"/>
            </w:pPr>
            <w:r>
              <w:rPr>
                <w:rFonts w:ascii="Times New Roman" w:hAnsi="Times New Roman" w:eastAsia="Times New Roman"/>
                <w:b w:val="0"/>
                <w:i w:val="0"/>
                <w:sz w:val="19"/>
              </w:rPr>
              <w:t>Ban điều hành</w:t>
            </w:r>
          </w:p>
        </w:tc>
        <w:tc>
          <w:tcPr>
            <w:tcW w:type="dxa" w:w="3402"/>
          </w:tcPr>
          <w:p>
            <w:pPr>
              <w:spacing w:before="16" w:after="16" w:line="240" w:lineRule="auto"/>
              <w:ind w:left="0"/>
            </w:pPr>
            <w:r>
              <w:rPr>
                <w:rFonts w:ascii="Times New Roman" w:hAnsi="Times New Roman" w:eastAsia="Times New Roman"/>
                <w:b w:val="0"/>
                <w:i w:val="0"/>
                <w:sz w:val="19"/>
              </w:rPr>
              <w:t>Xem báo cáo hợp nhất, ra quyết định</w:t>
            </w:r>
          </w:p>
        </w:tc>
        <w:tc>
          <w:tcPr>
            <w:tcW w:type="dxa" w:w="1361"/>
          </w:tcPr>
          <w:p>
            <w:pPr>
              <w:spacing w:before="16" w:after="16" w:line="240" w:lineRule="auto"/>
              <w:ind w:left="0"/>
            </w:pPr>
            <w:r>
              <w:rPr>
                <w:rFonts w:ascii="Times New Roman" w:hAnsi="Times New Roman" w:eastAsia="Times New Roman"/>
                <w:b w:val="0"/>
                <w:i w:val="0"/>
                <w:sz w:val="19"/>
              </w:rPr>
              <w:t>3–5</w:t>
            </w:r>
          </w:p>
        </w:tc>
        <w:tc>
          <w:tcPr>
            <w:tcW w:type="dxa" w:w="1928"/>
          </w:tcPr>
          <w:p>
            <w:pPr>
              <w:spacing w:before="16" w:after="16" w:line="240" w:lineRule="auto"/>
              <w:ind w:left="0"/>
            </w:pPr>
            <w:r>
              <w:rPr>
                <w:rFonts w:ascii="Times New Roman" w:hAnsi="Times New Roman" w:eastAsia="Times New Roman"/>
                <w:b w:val="0"/>
                <w:i w:val="0"/>
                <w:sz w:val="19"/>
              </w:rPr>
              <w:t>1</w:t>
            </w:r>
          </w:p>
        </w:tc>
      </w:tr>
      <w:tr>
        <w:tc>
          <w:tcPr>
            <w:tcW w:type="dxa" w:w="2721"/>
          </w:tcPr>
          <w:p>
            <w:pPr>
              <w:spacing w:before="16" w:after="16" w:line="240" w:lineRule="auto"/>
              <w:ind w:left="0"/>
            </w:pPr>
            <w:r>
              <w:rPr>
                <w:rFonts w:ascii="Times New Roman" w:hAnsi="Times New Roman" w:eastAsia="Times New Roman"/>
                <w:b w:val="0"/>
                <w:i w:val="0"/>
                <w:sz w:val="19"/>
              </w:rPr>
              <w:t>Quản lý khu vực</w:t>
            </w:r>
          </w:p>
        </w:tc>
        <w:tc>
          <w:tcPr>
            <w:tcW w:type="dxa" w:w="3402"/>
          </w:tcPr>
          <w:p>
            <w:pPr>
              <w:spacing w:before="16" w:after="16" w:line="240" w:lineRule="auto"/>
              <w:ind w:left="0"/>
            </w:pPr>
            <w:r>
              <w:rPr>
                <w:rFonts w:ascii="Times New Roman" w:hAnsi="Times New Roman" w:eastAsia="Times New Roman"/>
                <w:b w:val="0"/>
                <w:i w:val="0"/>
                <w:sz w:val="19"/>
              </w:rPr>
              <w:t>Giám sát cụm chi nhánh theo ngày</w:t>
            </w:r>
          </w:p>
        </w:tc>
        <w:tc>
          <w:tcPr>
            <w:tcW w:type="dxa" w:w="1361"/>
          </w:tcPr>
          <w:p>
            <w:pPr>
              <w:spacing w:before="16" w:after="16" w:line="240" w:lineRule="auto"/>
              <w:ind w:left="0"/>
            </w:pPr>
            <w:r>
              <w:rPr>
                <w:rFonts w:ascii="Times New Roman" w:hAnsi="Times New Roman" w:eastAsia="Times New Roman"/>
                <w:b w:val="0"/>
                <w:i w:val="0"/>
                <w:sz w:val="19"/>
              </w:rPr>
              <w:t>4–6</w:t>
            </w:r>
          </w:p>
        </w:tc>
        <w:tc>
          <w:tcPr>
            <w:tcW w:type="dxa" w:w="1928"/>
          </w:tcPr>
          <w:p>
            <w:pPr>
              <w:spacing w:before="16" w:after="16" w:line="240" w:lineRule="auto"/>
              <w:ind w:left="0"/>
            </w:pPr>
            <w:r>
              <w:rPr>
                <w:rFonts w:ascii="Times New Roman" w:hAnsi="Times New Roman" w:eastAsia="Times New Roman"/>
                <w:b w:val="0"/>
                <w:i w:val="0"/>
                <w:sz w:val="19"/>
              </w:rPr>
              <w:t>1</w:t>
            </w:r>
          </w:p>
        </w:tc>
      </w:tr>
      <w:tr>
        <w:tc>
          <w:tcPr>
            <w:tcW w:type="dxa" w:w="2721"/>
          </w:tcPr>
          <w:p>
            <w:pPr>
              <w:spacing w:before="16" w:after="16" w:line="240" w:lineRule="auto"/>
              <w:ind w:left="0"/>
            </w:pPr>
            <w:r>
              <w:rPr>
                <w:rFonts w:ascii="Times New Roman" w:hAnsi="Times New Roman" w:eastAsia="Times New Roman"/>
                <w:b w:val="0"/>
                <w:i w:val="0"/>
                <w:sz w:val="19"/>
              </w:rPr>
              <w:t>Trưởng ca</w:t>
            </w:r>
          </w:p>
        </w:tc>
        <w:tc>
          <w:tcPr>
            <w:tcW w:type="dxa" w:w="3402"/>
          </w:tcPr>
          <w:p>
            <w:pPr>
              <w:spacing w:before="16" w:after="16" w:line="240" w:lineRule="auto"/>
              <w:ind w:left="0"/>
            </w:pPr>
            <w:r>
              <w:rPr>
                <w:rFonts w:ascii="Times New Roman" w:hAnsi="Times New Roman" w:eastAsia="Times New Roman"/>
                <w:b w:val="0"/>
                <w:i w:val="0"/>
                <w:sz w:val="19"/>
              </w:rPr>
              <w:t>Xác nhận số liệu cuối ca — điểm kiểm soát chính</w:t>
            </w:r>
          </w:p>
        </w:tc>
        <w:tc>
          <w:tcPr>
            <w:tcW w:type="dxa" w:w="1361"/>
          </w:tcPr>
          <w:p>
            <w:pPr>
              <w:spacing w:before="16" w:after="16" w:line="240" w:lineRule="auto"/>
              <w:ind w:left="0"/>
            </w:pPr>
            <w:r>
              <w:rPr>
                <w:rFonts w:ascii="Times New Roman" w:hAnsi="Times New Roman" w:eastAsia="Times New Roman"/>
                <w:b w:val="0"/>
                <w:i w:val="0"/>
                <w:sz w:val="19"/>
              </w:rPr>
              <w:t>~38</w:t>
            </w:r>
          </w:p>
        </w:tc>
        <w:tc>
          <w:tcPr>
            <w:tcW w:type="dxa" w:w="1928"/>
          </w:tcPr>
          <w:p>
            <w:pPr>
              <w:spacing w:before="16" w:after="16" w:line="240" w:lineRule="auto"/>
              <w:ind w:left="0"/>
            </w:pPr>
            <w:r>
              <w:rPr>
                <w:rFonts w:ascii="Times New Roman" w:hAnsi="Times New Roman" w:eastAsia="Times New Roman"/>
                <w:b w:val="0"/>
                <w:i w:val="0"/>
                <w:sz w:val="19"/>
              </w:rPr>
              <w:t>1</w:t>
            </w:r>
          </w:p>
        </w:tc>
      </w:tr>
      <w:tr>
        <w:tc>
          <w:tcPr>
            <w:tcW w:type="dxa" w:w="2721"/>
          </w:tcPr>
          <w:p>
            <w:pPr>
              <w:spacing w:before="16" w:after="16" w:line="240" w:lineRule="auto"/>
              <w:ind w:left="0"/>
            </w:pPr>
            <w:r>
              <w:rPr>
                <w:rFonts w:ascii="Times New Roman" w:hAnsi="Times New Roman" w:eastAsia="Times New Roman"/>
                <w:b w:val="0"/>
                <w:i w:val="0"/>
                <w:sz w:val="19"/>
              </w:rPr>
              <w:t>Nhân viên thu ngân</w:t>
            </w:r>
          </w:p>
        </w:tc>
        <w:tc>
          <w:tcPr>
            <w:tcW w:type="dxa" w:w="3402"/>
          </w:tcPr>
          <w:p>
            <w:pPr>
              <w:spacing w:before="16" w:after="16" w:line="240" w:lineRule="auto"/>
              <w:ind w:left="0"/>
            </w:pPr>
            <w:r>
              <w:rPr>
                <w:rFonts w:ascii="Times New Roman" w:hAnsi="Times New Roman" w:eastAsia="Times New Roman"/>
                <w:b w:val="0"/>
                <w:i w:val="0"/>
                <w:sz w:val="19"/>
              </w:rPr>
              <w:t>Ghi nhận giao dịch tại quầy</w:t>
            </w:r>
          </w:p>
        </w:tc>
        <w:tc>
          <w:tcPr>
            <w:tcW w:type="dxa" w:w="1361"/>
          </w:tcPr>
          <w:p>
            <w:pPr>
              <w:spacing w:before="16" w:after="16" w:line="240" w:lineRule="auto"/>
              <w:ind w:left="0"/>
            </w:pPr>
            <w:r>
              <w:rPr>
                <w:rFonts w:ascii="Times New Roman" w:hAnsi="Times New Roman" w:eastAsia="Times New Roman"/>
                <w:b w:val="0"/>
                <w:i w:val="0"/>
                <w:sz w:val="19"/>
              </w:rPr>
              <w:t>40–80</w:t>
            </w:r>
          </w:p>
        </w:tc>
        <w:tc>
          <w:tcPr>
            <w:tcW w:type="dxa" w:w="1928"/>
          </w:tcPr>
          <w:p>
            <w:pPr>
              <w:spacing w:before="16" w:after="16" w:line="240" w:lineRule="auto"/>
              <w:ind w:left="0"/>
            </w:pPr>
            <w:r>
              <w:rPr>
                <w:rFonts w:ascii="Times New Roman" w:hAnsi="Times New Roman" w:eastAsia="Times New Roman"/>
                <w:b w:val="0"/>
                <w:i w:val="0"/>
                <w:sz w:val="19"/>
              </w:rPr>
              <w:t>2</w:t>
            </w:r>
          </w:p>
        </w:tc>
      </w:tr>
      <w:tr>
        <w:tc>
          <w:tcPr>
            <w:tcW w:type="dxa" w:w="2721"/>
          </w:tcPr>
          <w:p>
            <w:pPr>
              <w:spacing w:before="16" w:after="16" w:line="240" w:lineRule="auto"/>
              <w:ind w:left="0"/>
            </w:pPr>
            <w:r>
              <w:rPr>
                <w:rFonts w:ascii="Times New Roman" w:hAnsi="Times New Roman" w:eastAsia="Times New Roman"/>
                <w:b w:val="0"/>
                <w:i w:val="0"/>
                <w:sz w:val="19"/>
              </w:rPr>
              <w:t>Nhân viên nhập liệu</w:t>
            </w:r>
          </w:p>
        </w:tc>
        <w:tc>
          <w:tcPr>
            <w:tcW w:type="dxa" w:w="3402"/>
          </w:tcPr>
          <w:p>
            <w:pPr>
              <w:spacing w:before="16" w:after="16" w:line="240" w:lineRule="auto"/>
              <w:ind w:left="0"/>
            </w:pPr>
            <w:r>
              <w:rPr>
                <w:rFonts w:ascii="Times New Roman" w:hAnsi="Times New Roman" w:eastAsia="Times New Roman"/>
                <w:b w:val="0"/>
                <w:i w:val="0"/>
                <w:sz w:val="19"/>
              </w:rPr>
              <w:t>Chuyển từ nhập liệu sang đối chiếu và phân tích</w:t>
            </w:r>
          </w:p>
        </w:tc>
        <w:tc>
          <w:tcPr>
            <w:tcW w:type="dxa" w:w="1361"/>
          </w:tcPr>
          <w:p>
            <w:pPr>
              <w:spacing w:before="16" w:after="16" w:line="240" w:lineRule="auto"/>
              <w:ind w:left="0"/>
            </w:pPr>
            <w:r>
              <w:rPr>
                <w:rFonts w:ascii="Times New Roman" w:hAnsi="Times New Roman" w:eastAsia="Times New Roman"/>
                <w:b w:val="0"/>
                <w:i w:val="0"/>
                <w:sz w:val="19"/>
              </w:rPr>
              <w:t>1–2</w:t>
            </w:r>
          </w:p>
        </w:tc>
        <w:tc>
          <w:tcPr>
            <w:tcW w:type="dxa" w:w="1928"/>
          </w:tcPr>
          <w:p>
            <w:pPr>
              <w:spacing w:before="16" w:after="16" w:line="240" w:lineRule="auto"/>
              <w:ind w:left="0"/>
            </w:pPr>
            <w:r>
              <w:rPr>
                <w:rFonts w:ascii="Times New Roman" w:hAnsi="Times New Roman" w:eastAsia="Times New Roman"/>
                <w:b w:val="0"/>
                <w:i w:val="0"/>
                <w:sz w:val="19"/>
              </w:rPr>
              <w:t>2</w:t>
            </w:r>
          </w:p>
        </w:tc>
      </w:tr>
      <w:tr>
        <w:tc>
          <w:tcPr>
            <w:tcW w:type="dxa" w:w="2721"/>
          </w:tcPr>
          <w:p>
            <w:pPr>
              <w:spacing w:before="16" w:after="16" w:line="240" w:lineRule="auto"/>
              <w:ind w:left="0"/>
            </w:pPr>
            <w:r>
              <w:rPr>
                <w:rFonts w:ascii="Times New Roman" w:hAnsi="Times New Roman" w:eastAsia="Times New Roman"/>
                <w:b w:val="0"/>
                <w:i w:val="0"/>
                <w:sz w:val="19"/>
              </w:rPr>
              <w:t>Kế toán các hộ kinh doanh</w:t>
            </w:r>
          </w:p>
        </w:tc>
        <w:tc>
          <w:tcPr>
            <w:tcW w:type="dxa" w:w="3402"/>
          </w:tcPr>
          <w:p>
            <w:pPr>
              <w:spacing w:before="16" w:after="16" w:line="240" w:lineRule="auto"/>
              <w:ind w:left="0"/>
            </w:pPr>
            <w:r>
              <w:rPr>
                <w:rFonts w:ascii="Times New Roman" w:hAnsi="Times New Roman" w:eastAsia="Times New Roman"/>
                <w:b w:val="0"/>
                <w:i w:val="0"/>
                <w:sz w:val="19"/>
              </w:rPr>
              <w:t>Xuất sổ theo pháp nhân từ cùng một nguồn</w:t>
            </w:r>
          </w:p>
        </w:tc>
        <w:tc>
          <w:tcPr>
            <w:tcW w:type="dxa" w:w="1361"/>
          </w:tcPr>
          <w:p>
            <w:pPr>
              <w:spacing w:before="16" w:after="16" w:line="240" w:lineRule="auto"/>
              <w:ind w:left="0"/>
            </w:pPr>
            <w:r>
              <w:rPr>
                <w:rFonts w:ascii="Times New Roman" w:hAnsi="Times New Roman" w:eastAsia="Times New Roman"/>
                <w:b w:val="0"/>
                <w:i w:val="0"/>
                <w:sz w:val="19"/>
              </w:rPr>
              <w:t>3–6</w:t>
            </w:r>
          </w:p>
        </w:tc>
        <w:tc>
          <w:tcPr>
            <w:tcW w:type="dxa" w:w="1928"/>
          </w:tcPr>
          <w:p>
            <w:pPr>
              <w:spacing w:before="16" w:after="16" w:line="240" w:lineRule="auto"/>
              <w:ind w:left="0"/>
            </w:pPr>
            <w:r>
              <w:rPr>
                <w:rFonts w:ascii="Times New Roman" w:hAnsi="Times New Roman" w:eastAsia="Times New Roman"/>
                <w:b w:val="0"/>
                <w:i w:val="0"/>
                <w:sz w:val="19"/>
              </w:rPr>
              <w:t>2</w:t>
            </w:r>
          </w:p>
        </w:tc>
      </w:tr>
      <w:tr>
        <w:tc>
          <w:tcPr>
            <w:tcW w:type="dxa" w:w="2721"/>
          </w:tcPr>
          <w:p>
            <w:pPr>
              <w:spacing w:before="16" w:after="16" w:line="240" w:lineRule="auto"/>
              <w:ind w:left="0"/>
            </w:pPr>
            <w:r>
              <w:rPr>
                <w:rFonts w:ascii="Times New Roman" w:hAnsi="Times New Roman" w:eastAsia="Times New Roman"/>
                <w:b w:val="0"/>
                <w:i w:val="0"/>
                <w:sz w:val="19"/>
              </w:rPr>
              <w:t>Hội viên gym, khách đặt sân</w:t>
            </w:r>
          </w:p>
        </w:tc>
        <w:tc>
          <w:tcPr>
            <w:tcW w:type="dxa" w:w="3402"/>
          </w:tcPr>
          <w:p>
            <w:pPr>
              <w:spacing w:before="16" w:after="16" w:line="240" w:lineRule="auto"/>
              <w:ind w:left="0"/>
            </w:pPr>
            <w:r>
              <w:rPr>
                <w:rFonts w:ascii="Times New Roman" w:hAnsi="Times New Roman" w:eastAsia="Times New Roman"/>
                <w:b w:val="0"/>
                <w:i w:val="0"/>
                <w:sz w:val="19"/>
              </w:rPr>
              <w:t>Một danh tính dùng chung cho mọi dịch vụ</w:t>
            </w:r>
          </w:p>
        </w:tc>
        <w:tc>
          <w:tcPr>
            <w:tcW w:type="dxa" w:w="1361"/>
          </w:tcPr>
          <w:p>
            <w:pPr>
              <w:spacing w:before="16" w:after="16" w:line="240" w:lineRule="auto"/>
              <w:ind w:left="0"/>
            </w:pPr>
            <w:r>
              <w:rPr>
                <w:rFonts w:ascii="Times New Roman" w:hAnsi="Times New Roman" w:eastAsia="Times New Roman"/>
                <w:b w:val="0"/>
                <w:i w:val="0"/>
                <w:sz w:val="19"/>
              </w:rPr>
              <w:t>Hàng nghìn</w:t>
            </w:r>
          </w:p>
        </w:tc>
        <w:tc>
          <w:tcPr>
            <w:tcW w:type="dxa" w:w="1928"/>
          </w:tcPr>
          <w:p>
            <w:pPr>
              <w:spacing w:before="16" w:after="16" w:line="240" w:lineRule="auto"/>
              <w:ind w:left="0"/>
            </w:pPr>
            <w:r>
              <w:rPr>
                <w:rFonts w:ascii="Times New Roman" w:hAnsi="Times New Roman" w:eastAsia="Times New Roman"/>
                <w:b w:val="0"/>
                <w:i w:val="0"/>
                <w:sz w:val="19"/>
              </w:rPr>
              <w:t>2–3</w:t>
            </w:r>
          </w:p>
        </w:tc>
      </w:tr>
    </w:tbl>
    <w:p>
      <w:pPr>
        <w:spacing w:before="20" w:after="100" w:line="276" w:lineRule="auto"/>
        <w:ind w:left="0"/>
        <w:jc w:val="center"/>
      </w:pPr>
      <w:r>
        <w:rPr>
          <w:rFonts w:ascii="Times New Roman" w:hAnsi="Times New Roman" w:eastAsia="Times New Roman"/>
          <w:b w:val="0"/>
          <w:i/>
          <w:color w:val="444444"/>
          <w:sz w:val="19"/>
        </w:rPr>
        <w:t>Bảng 4.1. Bảy nhóm người dùng — số lượng là ước tính của nhóm (giả định)</w:t>
      </w:r>
    </w:p>
    <w:p>
      <w:pPr>
        <w:spacing w:before="0" w:after="50" w:line="276" w:lineRule="auto"/>
        <w:ind w:left="0"/>
        <w:jc w:val="both"/>
      </w:pPr>
      <w:r>
        <w:rPr>
          <w:rFonts w:ascii="Times New Roman" w:hAnsi="Times New Roman" w:eastAsia="Times New Roman"/>
          <w:b/>
          <w:i w:val="0"/>
          <w:sz w:val="22"/>
        </w:rPr>
        <w:t xml:space="preserve">Lưu ý về nhóm nhân viên nhập liệu: </w:t>
      </w:r>
      <w:r>
        <w:rPr>
          <w:rFonts w:ascii="Times New Roman" w:hAnsi="Times New Roman" w:eastAsia="Times New Roman"/>
          <w:b w:val="0"/>
          <w:i w:val="0"/>
          <w:sz w:val="22"/>
        </w:rPr>
        <w:t>mục tiêu của đề tài là loại bỏ chính công việc hiện tại của nhóm này. Điều đó không đồng nghĩa với cắt giảm nhân sự — thời gian được giải phóng chuyển sang công việc đối chiếu và phân tích có giá trị cao hơn. Đây là yếu tố phải truyền thông cẩn thận, vì phản kháng từ người trực tiếp bị ảnh hưởng là rủi ro thực tế của mọi dự án tự động hóa.</w:t>
      </w:r>
    </w:p>
    <w:p>
      <w:pPr>
        <w:spacing w:before="100" w:after="40" w:line="276" w:lineRule="auto"/>
        <w:ind w:left="0"/>
      </w:pPr>
      <w:r>
        <w:rPr>
          <w:rFonts w:ascii="Times New Roman" w:hAnsi="Times New Roman" w:eastAsia="Times New Roman"/>
          <w:b/>
          <w:i w:val="0"/>
          <w:color w:val="1F3B73"/>
          <w:sz w:val="23"/>
        </w:rPr>
        <w:t>4.2. Phạm vi</w:t>
      </w:r>
    </w:p>
    <w:tbl>
      <w:tblPr>
        <w:tblStyle w:val="TableGrid"/>
        <w:tblW w:type="auto" w:w="0"/>
        <w:jc w:val="center"/>
        <w:tblLayout w:type="fixed"/>
        <w:tblLook w:firstColumn="1" w:firstRow="1" w:lastColumn="0" w:lastRow="0" w:noHBand="0" w:noVBand="1" w:val="04A0"/>
      </w:tblPr>
      <w:tblGrid>
        <w:gridCol w:w="4932"/>
        <w:gridCol w:w="4932"/>
      </w:tblGrid>
      <w:tr>
        <w:tc>
          <w:tcPr>
            <w:tcW w:type="dxa" w:w="4876"/>
            <w:shd w:val="clear" w:fill="E8EDF6"/>
          </w:tcPr>
          <w:p>
            <w:pPr>
              <w:spacing w:before="16" w:after="16" w:line="240" w:lineRule="auto"/>
              <w:ind w:left="0"/>
            </w:pPr>
            <w:r>
              <w:rPr>
                <w:rFonts w:ascii="Times New Roman" w:hAnsi="Times New Roman" w:eastAsia="Times New Roman"/>
                <w:b/>
                <w:i w:val="0"/>
                <w:color w:val="1F3B73"/>
                <w:sz w:val="19"/>
              </w:rPr>
              <w:t>Trong phạm vi (in-scope)</w:t>
            </w:r>
          </w:p>
        </w:tc>
        <w:tc>
          <w:tcPr>
            <w:tcW w:type="dxa" w:w="4535"/>
            <w:shd w:val="clear" w:fill="E8EDF6"/>
          </w:tcPr>
          <w:p>
            <w:pPr>
              <w:spacing w:before="16" w:after="16" w:line="240" w:lineRule="auto"/>
              <w:ind w:left="0"/>
            </w:pPr>
            <w:r>
              <w:rPr>
                <w:rFonts w:ascii="Times New Roman" w:hAnsi="Times New Roman" w:eastAsia="Times New Roman"/>
                <w:b/>
                <w:i w:val="0"/>
                <w:color w:val="1F3B73"/>
                <w:sz w:val="19"/>
              </w:rPr>
              <w:t>Ngoài phạm vi (out-of-scope)</w:t>
            </w:r>
          </w:p>
        </w:tc>
      </w:tr>
      <w:tr>
        <w:tc>
          <w:tcPr>
            <w:tcW w:type="dxa" w:w="4876"/>
          </w:tcPr>
          <w:p>
            <w:pPr>
              <w:spacing w:before="16" w:after="16" w:line="240" w:lineRule="auto"/>
              <w:ind w:left="0"/>
            </w:pPr>
            <w:r>
              <w:rPr>
                <w:rFonts w:ascii="Times New Roman" w:hAnsi="Times New Roman" w:eastAsia="Times New Roman"/>
                <w:b/>
                <w:i w:val="0"/>
                <w:sz w:val="19"/>
              </w:rPr>
              <w:t>N1</w:t>
            </w:r>
            <w:r>
              <w:rPr>
                <w:rFonts w:ascii="Times New Roman" w:hAnsi="Times New Roman" w:eastAsia="Times New Roman"/>
                <w:b w:val="0"/>
                <w:i w:val="0"/>
                <w:sz w:val="19"/>
              </w:rPr>
              <w:t xml:space="preserve"> Cổng API làm điểm vào duy nhất cho app gym, web đặt sân và quầy thu ngân</w:t>
            </w:r>
          </w:p>
        </w:tc>
        <w:tc>
          <w:tcPr>
            <w:tcW w:type="dxa" w:w="4535"/>
          </w:tcPr>
          <w:p>
            <w:pPr>
              <w:spacing w:before="16" w:after="16" w:line="240" w:lineRule="auto"/>
              <w:ind w:left="0"/>
            </w:pPr>
            <w:r>
              <w:rPr>
                <w:rFonts w:ascii="Times New Roman" w:hAnsi="Times New Roman" w:eastAsia="Times New Roman"/>
                <w:b w:val="0"/>
                <w:i w:val="0"/>
                <w:sz w:val="19"/>
              </w:rPr>
              <w:t>Thay thế hệ thống nhận diện khuôn mặt đang chạy</w:t>
            </w:r>
          </w:p>
        </w:tc>
      </w:tr>
      <w:tr>
        <w:tc>
          <w:tcPr>
            <w:tcW w:type="dxa" w:w="4876"/>
          </w:tcPr>
          <w:p>
            <w:pPr>
              <w:spacing w:before="16" w:after="16" w:line="240" w:lineRule="auto"/>
              <w:ind w:left="0"/>
            </w:pPr>
            <w:r>
              <w:rPr>
                <w:rFonts w:ascii="Times New Roman" w:hAnsi="Times New Roman" w:eastAsia="Times New Roman"/>
                <w:b/>
                <w:i w:val="0"/>
                <w:sz w:val="19"/>
              </w:rPr>
              <w:t>N2</w:t>
            </w:r>
            <w:r>
              <w:rPr>
                <w:rFonts w:ascii="Times New Roman" w:hAnsi="Times New Roman" w:eastAsia="Times New Roman"/>
                <w:b w:val="0"/>
                <w:i w:val="0"/>
                <w:sz w:val="19"/>
              </w:rPr>
              <w:t xml:space="preserve"> Định danh khách hàng dùng chung theo chuẩn OIDC — một số điện thoại là một hồ sơ</w:t>
            </w:r>
          </w:p>
        </w:tc>
        <w:tc>
          <w:tcPr>
            <w:tcW w:type="dxa" w:w="4535"/>
          </w:tcPr>
          <w:p>
            <w:pPr>
              <w:spacing w:before="16" w:after="16" w:line="240" w:lineRule="auto"/>
              <w:ind w:left="0"/>
            </w:pPr>
            <w:r>
              <w:rPr>
                <w:rFonts w:ascii="Times New Roman" w:hAnsi="Times New Roman" w:eastAsia="Times New Roman"/>
                <w:b w:val="0"/>
                <w:i w:val="0"/>
                <w:sz w:val="19"/>
              </w:rPr>
              <w:t>Xây ứng dụng di động mới thay ứng dụng hiện có</w:t>
            </w:r>
          </w:p>
        </w:tc>
      </w:tr>
      <w:tr>
        <w:tc>
          <w:tcPr>
            <w:tcW w:type="dxa" w:w="4876"/>
          </w:tcPr>
          <w:p>
            <w:pPr>
              <w:spacing w:before="16" w:after="16" w:line="240" w:lineRule="auto"/>
              <w:ind w:left="0"/>
            </w:pPr>
            <w:r>
              <w:rPr>
                <w:rFonts w:ascii="Times New Roman" w:hAnsi="Times New Roman" w:eastAsia="Times New Roman"/>
                <w:b/>
                <w:i w:val="0"/>
                <w:sz w:val="19"/>
              </w:rPr>
              <w:t>N3</w:t>
            </w:r>
            <w:r>
              <w:rPr>
                <w:rFonts w:ascii="Times New Roman" w:hAnsi="Times New Roman" w:eastAsia="Times New Roman"/>
                <w:b w:val="0"/>
                <w:i w:val="0"/>
                <w:sz w:val="19"/>
              </w:rPr>
              <w:t xml:space="preserve"> Dịch vụ thanh toán dùng chung và đối soát tự động theo mã đơn hàng do hệ thống sinh</w:t>
            </w:r>
          </w:p>
        </w:tc>
        <w:tc>
          <w:tcPr>
            <w:tcW w:type="dxa" w:w="4535"/>
          </w:tcPr>
          <w:p>
            <w:pPr>
              <w:spacing w:before="16" w:after="16" w:line="240" w:lineRule="auto"/>
              <w:ind w:left="0"/>
            </w:pPr>
            <w:r>
              <w:rPr>
                <w:rFonts w:ascii="Times New Roman" w:hAnsi="Times New Roman" w:eastAsia="Times New Roman"/>
                <w:b w:val="0"/>
                <w:i w:val="0"/>
                <w:sz w:val="19"/>
              </w:rPr>
              <w:t>Hệ thống nhân sự và chấm công</w:t>
            </w:r>
          </w:p>
        </w:tc>
      </w:tr>
      <w:tr>
        <w:tc>
          <w:tcPr>
            <w:tcW w:type="dxa" w:w="4876"/>
          </w:tcPr>
          <w:p>
            <w:pPr>
              <w:spacing w:before="16" w:after="16" w:line="240" w:lineRule="auto"/>
              <w:ind w:left="0"/>
            </w:pPr>
            <w:r>
              <w:rPr>
                <w:rFonts w:ascii="Times New Roman" w:hAnsi="Times New Roman" w:eastAsia="Times New Roman"/>
                <w:b/>
                <w:i w:val="0"/>
                <w:sz w:val="19"/>
              </w:rPr>
              <w:t>N4</w:t>
            </w:r>
            <w:r>
              <w:rPr>
                <w:rFonts w:ascii="Times New Roman" w:hAnsi="Times New Roman" w:eastAsia="Times New Roman"/>
                <w:b w:val="0"/>
                <w:i w:val="0"/>
                <w:sz w:val="19"/>
              </w:rPr>
              <w:t xml:space="preserve"> Kho dữ liệu vận hành hợp nhất — gộp doanh thu đa dịch vụ, đa pháp nhân</w:t>
            </w:r>
          </w:p>
        </w:tc>
        <w:tc>
          <w:tcPr>
            <w:tcW w:type="dxa" w:w="4535"/>
          </w:tcPr>
          <w:p>
            <w:pPr>
              <w:spacing w:before="16" w:after="16" w:line="240" w:lineRule="auto"/>
              <w:ind w:left="0"/>
            </w:pPr>
            <w:r>
              <w:rPr>
                <w:rFonts w:ascii="Times New Roman" w:hAnsi="Times New Roman" w:eastAsia="Times New Roman"/>
                <w:b w:val="0"/>
                <w:i w:val="0"/>
                <w:sz w:val="19"/>
              </w:rPr>
              <w:t>Ba lớp năng lực (1)(2)(3) — hạ tầng tính toán, vận hành, bảo mật</w:t>
            </w:r>
          </w:p>
        </w:tc>
      </w:tr>
      <w:tr>
        <w:tc>
          <w:tcPr>
            <w:tcW w:type="dxa" w:w="4876"/>
          </w:tcPr>
          <w:p>
            <w:pPr>
              <w:spacing w:before="16" w:after="16" w:line="240" w:lineRule="auto"/>
              <w:ind w:left="0"/>
            </w:pPr>
            <w:r>
              <w:rPr>
                <w:rFonts w:ascii="Times New Roman" w:hAnsi="Times New Roman" w:eastAsia="Times New Roman"/>
                <w:b/>
                <w:i w:val="0"/>
                <w:sz w:val="19"/>
              </w:rPr>
              <w:t>N5</w:t>
            </w:r>
            <w:r>
              <w:rPr>
                <w:rFonts w:ascii="Times New Roman" w:hAnsi="Times New Roman" w:eastAsia="Times New Roman"/>
                <w:b w:val="0"/>
                <w:i w:val="0"/>
                <w:sz w:val="19"/>
              </w:rPr>
              <w:t xml:space="preserve"> Danh mục dữ liệu cá nhân và hồ sơ tuân thủ Nghị định 13/2023/NĐ-CP, ưu tiên dữ liệu sinh trắc học</w:t>
            </w:r>
          </w:p>
        </w:tc>
        <w:tc>
          <w:tcPr>
            <w:tcW w:type="dxa" w:w="4535"/>
          </w:tcPr>
          <w:p>
            <w:pPr>
              <w:spacing w:before="16" w:after="16" w:line="240" w:lineRule="auto"/>
              <w:ind w:left="0"/>
            </w:pPr>
            <w:r>
              <w:rPr>
                <w:rFonts w:ascii="Times New Roman" w:hAnsi="Times New Roman" w:eastAsia="Times New Roman"/>
                <w:b w:val="0"/>
                <w:i w:val="0"/>
                <w:sz w:val="19"/>
              </w:rPr>
              <w:t>Mở rộng chi nhánh mới trong thời gian thực hiện đề tài</w:t>
            </w:r>
          </w:p>
        </w:tc>
      </w:tr>
      <w:tr>
        <w:tc>
          <w:tcPr>
            <w:tcW w:type="dxa" w:w="4876"/>
          </w:tcPr>
          <w:p>
            <w:pPr>
              <w:spacing w:before="16" w:after="16" w:line="240" w:lineRule="auto"/>
              <w:ind w:left="0"/>
            </w:pPr>
            <w:r>
              <w:rPr>
                <w:rFonts w:ascii="Times New Roman" w:hAnsi="Times New Roman" w:eastAsia="Times New Roman"/>
                <w:b/>
                <w:i w:val="0"/>
                <w:sz w:val="19"/>
              </w:rPr>
              <w:t>N6</w:t>
            </w:r>
            <w:r>
              <w:rPr>
                <w:rFonts w:ascii="Times New Roman" w:hAnsi="Times New Roman" w:eastAsia="Times New Roman"/>
                <w:b w:val="0"/>
                <w:i w:val="0"/>
                <w:sz w:val="19"/>
              </w:rPr>
              <w:t xml:space="preserve"> Chuẩn hóa dữ liệu địa chỉ chi nhánh sau sắp xếp đơn vị hành chính</w:t>
            </w:r>
          </w:p>
        </w:tc>
        <w:tc>
          <w:tcPr>
            <w:tcW w:type="dxa" w:w="4535"/>
          </w:tcPr>
          <w:p>
            <w:pPr>
              <w:spacing w:before="16" w:after="16" w:line="240" w:lineRule="auto"/>
              <w:ind w:left="0"/>
            </w:pPr>
            <w:r>
              <w:rPr>
                <w:rFonts w:ascii="Times New Roman" w:hAnsi="Times New Roman" w:eastAsia="Times New Roman"/>
                <w:b w:val="0"/>
                <w:i w:val="0"/>
                <w:sz w:val="19"/>
              </w:rPr>
              <w:t>Tính năng nhượng suất chơi trong hệ thống (ghi nhận để làm sau)</w:t>
            </w:r>
          </w:p>
        </w:tc>
      </w:tr>
    </w:tbl>
    <w:p>
      <w:pPr>
        <w:spacing w:before="20" w:after="100" w:line="276" w:lineRule="auto"/>
        <w:ind w:left="0"/>
        <w:jc w:val="center"/>
      </w:pPr>
      <w:r>
        <w:rPr>
          <w:rFonts w:ascii="Times New Roman" w:hAnsi="Times New Roman" w:eastAsia="Times New Roman"/>
          <w:b w:val="0"/>
          <w:i/>
          <w:color w:val="444444"/>
          <w:sz w:val="19"/>
        </w:rPr>
        <w:t>Bảng 4.2. Sáu hạng mục trong phạm vi và sáu hạng mục để lại — tách rõ để tránh phình phạm vi</w:t>
      </w:r>
    </w:p>
    <w:p>
      <w:pPr>
        <w:spacing w:before="100" w:after="40" w:line="276" w:lineRule="auto"/>
        <w:ind w:left="0"/>
      </w:pPr>
      <w:r>
        <w:rPr>
          <w:rFonts w:ascii="Times New Roman" w:hAnsi="Times New Roman" w:eastAsia="Times New Roman"/>
          <w:b/>
          <w:i w:val="0"/>
          <w:color w:val="1F3B73"/>
          <w:sz w:val="23"/>
        </w:rPr>
        <w:t>4.3. Giả định và ràng buộc</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Giả định. </w:t>
      </w:r>
      <w:r>
        <w:rPr>
          <w:rFonts w:ascii="Times New Roman" w:hAnsi="Times New Roman" w:eastAsia="Times New Roman"/>
          <w:b w:val="0"/>
          <w:i w:val="0"/>
          <w:sz w:val="22"/>
        </w:rPr>
        <w:t>Nhà cung cấp ứng dụng gym đồng ý mở giao diện trích xuất dữ liệu; các hộ kinh doanh đạt được thỏa thuận pháp lý cho phép hợp nhất dữ liệu; doanh nghiệp bố trí được ít nhất một đầu mối công nghệ thông tin chuyên trách; số liệu chốt ca hiện tại đủ chính xác để làm dữ liệu đối chiếu ban đầu.</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Ràng buộc hạ tầng. </w:t>
      </w:r>
      <w:r>
        <w:rPr>
          <w:rFonts w:ascii="Times New Roman" w:hAnsi="Times New Roman" w:eastAsia="Times New Roman"/>
          <w:b w:val="0"/>
          <w:i w:val="0"/>
          <w:sz w:val="22"/>
        </w:rPr>
        <w:t>Không có phòng công nghệ thông tin nội bộ, nên hệ thống phải chạy trên nền tảng cloud do đối tác vận hành, và mọi hạng mục phải “tích hợp được” chứ không “tự phát triển”.</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Ràng buộc pháp lý. </w:t>
      </w:r>
      <w:r>
        <w:rPr>
          <w:rFonts w:ascii="Times New Roman" w:hAnsi="Times New Roman" w:eastAsia="Times New Roman"/>
          <w:b w:val="0"/>
          <w:i w:val="0"/>
          <w:sz w:val="22"/>
        </w:rPr>
        <w:t>Dữ liệu sinh trắc học thuộc nhóm dữ liệu cá nhân nhạy cảm [23]; doanh nghiệp giữ vai trò Bên Kiểm soát dữ liệu và không chuyển giao được trách nhiệm cho nhà cung cấp, kể cả khi dữ liệu nằm trên hệ thống của họ.</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Ràng buộc vận hành. </w:t>
      </w:r>
      <w:r>
        <w:rPr>
          <w:rFonts w:ascii="Times New Roman" w:hAnsi="Times New Roman" w:eastAsia="Times New Roman"/>
          <w:b w:val="0"/>
          <w:i w:val="0"/>
          <w:sz w:val="22"/>
        </w:rPr>
        <w:t>Các chi nhánh hoạt động 24 giờ nên không có cửa sổ dừng hệ thống; mọi thay đổi phải triển khai theo hình thức chạy song song rồi chuyển dần, không cắt chuyển một lần.</w:t>
      </w:r>
    </w:p>
    <w:p>
      <w:pPr>
        <w:spacing w:before="0" w:after="30" w:line="276" w:lineRule="auto"/>
        <w:ind w:left="255" w:hanging="17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 xml:space="preserve">Ràng buộc thời gian và nguồn lực. </w:t>
      </w:r>
      <w:r>
        <w:rPr>
          <w:rFonts w:ascii="Times New Roman" w:hAnsi="Times New Roman" w:eastAsia="Times New Roman"/>
          <w:b w:val="0"/>
          <w:i w:val="0"/>
          <w:sz w:val="22"/>
        </w:rPr>
        <w:t>6 tháng, 3 pha; pha 1 phải cho kết quả đo được trước khi bước sang pha 2.</w:t>
      </w:r>
    </w:p>
    <w:p>
      <w:pPr>
        <w:spacing w:before="140" w:after="60" w:line="276" w:lineRule="auto"/>
        <w:ind w:left="0"/>
      </w:pPr>
      <w:r>
        <w:rPr>
          <w:rFonts w:ascii="Times New Roman" w:hAnsi="Times New Roman" w:eastAsia="Times New Roman"/>
          <w:b/>
          <w:i w:val="0"/>
          <w:color w:val="1F3B73"/>
          <w:sz w:val="26"/>
        </w:rPr>
        <w:t>5. QUY TRÌNH TO-BE — ÁP DỤNG CÔNG NGHỆ VÀO QUY TRÌNH</w:t>
      </w:r>
    </w:p>
    <w:p>
      <w:pPr>
        <w:spacing w:before="0" w:after="50" w:line="276" w:lineRule="auto"/>
        <w:ind w:left="0"/>
        <w:jc w:val="both"/>
      </w:pPr>
      <w:r>
        <w:rPr>
          <w:rFonts w:ascii="Times New Roman" w:hAnsi="Times New Roman" w:eastAsia="Times New Roman"/>
          <w:b w:val="0"/>
          <w:i w:val="0"/>
          <w:sz w:val="22"/>
        </w:rPr>
        <w:t>Phần này trình bày quy trình chốt ca và hợp nhất doanh thu sau khi áp dụng hệ thống, đặt cạnh luồng AS-IS ở Hình 2.1 để thấy rõ chỗ nào công nghệ thay thế thao tác tay và chỗ nào con người vẫn giữ quyền quyết định.</w:t>
      </w:r>
    </w:p>
    <w:p>
      <w:pPr>
        <w:spacing w:before="60" w:after="20" w:line="276" w:lineRule="auto"/>
        <w:ind w:left="0"/>
        <w:jc w:val="center"/>
      </w:pPr>
      <w:r>
        <w:drawing>
          <wp:inline xmlns:a="http://schemas.openxmlformats.org/drawingml/2006/main" xmlns:pic="http://schemas.openxmlformats.org/drawingml/2006/picture">
            <wp:extent cx="4680000" cy="2124000"/>
            <wp:docPr id="2" name="Picture 2"/>
            <wp:cNvGraphicFramePr>
              <a:graphicFrameLocks noChangeAspect="1"/>
            </wp:cNvGraphicFramePr>
            <a:graphic>
              <a:graphicData uri="http://schemas.openxmlformats.org/drawingml/2006/picture">
                <pic:pic>
                  <pic:nvPicPr>
                    <pic:cNvPr id="0" name="h5_1.png"/>
                    <pic:cNvPicPr/>
                  </pic:nvPicPr>
                  <pic:blipFill>
                    <a:blip r:embed="rId10"/>
                    <a:stretch>
                      <a:fillRect/>
                    </a:stretch>
                  </pic:blipFill>
                  <pic:spPr>
                    <a:xfrm>
                      <a:off x="0" y="0"/>
                      <a:ext cx="4680000" cy="2124000"/>
                    </a:xfrm>
                    <a:prstGeom prst="rect"/>
                  </pic:spPr>
                </pic:pic>
              </a:graphicData>
            </a:graphic>
          </wp:inline>
        </w:drawing>
      </w:r>
    </w:p>
    <w:p>
      <w:pPr>
        <w:spacing w:before="20" w:after="100" w:line="276" w:lineRule="auto"/>
        <w:ind w:left="0"/>
        <w:jc w:val="center"/>
      </w:pPr>
      <w:r>
        <w:rPr>
          <w:rFonts w:ascii="Times New Roman" w:hAnsi="Times New Roman" w:eastAsia="Times New Roman"/>
          <w:b w:val="0"/>
          <w:i/>
          <w:color w:val="444444"/>
          <w:sz w:val="19"/>
        </w:rPr>
        <w:t>Hình 5.1. Luồng TO-BE: bốn khâu thủ công được thay bằng đồng bộ tự động, con người chỉ còn giữ một điểm kiểm soát</w:t>
      </w:r>
    </w:p>
    <w:tbl>
      <w:tblPr>
        <w:tblStyle w:val="TableGrid"/>
        <w:tblW w:type="auto" w:w="0"/>
        <w:jc w:val="center"/>
        <w:tblLayout w:type="fixed"/>
        <w:tblLook w:firstColumn="1" w:firstRow="1" w:lastColumn="0" w:lastRow="0" w:noHBand="0" w:noVBand="1" w:val="04A0"/>
      </w:tblPr>
      <w:tblGrid>
        <w:gridCol w:w="3288"/>
        <w:gridCol w:w="3288"/>
        <w:gridCol w:w="3288"/>
      </w:tblGrid>
      <w:tr>
        <w:tc>
          <w:tcPr>
            <w:tcW w:type="dxa" w:w="1814"/>
            <w:shd w:val="clear" w:fill="E8EDF6"/>
          </w:tcPr>
          <w:p>
            <w:pPr>
              <w:spacing w:before="16" w:after="16" w:line="240" w:lineRule="auto"/>
              <w:ind w:left="0"/>
            </w:pPr>
            <w:r>
              <w:rPr>
                <w:rFonts w:ascii="Times New Roman" w:hAnsi="Times New Roman" w:eastAsia="Times New Roman"/>
                <w:b/>
                <w:i w:val="0"/>
                <w:color w:val="1F3B73"/>
                <w:sz w:val="19"/>
              </w:rPr>
              <w:t>Khía cạnh</w:t>
            </w:r>
          </w:p>
        </w:tc>
        <w:tc>
          <w:tcPr>
            <w:tcW w:type="dxa" w:w="3628"/>
            <w:shd w:val="clear" w:fill="E8EDF6"/>
          </w:tcPr>
          <w:p>
            <w:pPr>
              <w:spacing w:before="16" w:after="16" w:line="240" w:lineRule="auto"/>
              <w:ind w:left="0"/>
            </w:pPr>
            <w:r>
              <w:rPr>
                <w:rFonts w:ascii="Times New Roman" w:hAnsi="Times New Roman" w:eastAsia="Times New Roman"/>
                <w:b/>
                <w:i w:val="0"/>
                <w:color w:val="1F3B73"/>
                <w:sz w:val="19"/>
              </w:rPr>
              <w:t>AS-IS hiện nay</w:t>
            </w:r>
          </w:p>
        </w:tc>
        <w:tc>
          <w:tcPr>
            <w:tcW w:type="dxa" w:w="3969"/>
            <w:shd w:val="clear" w:fill="E8EDF6"/>
          </w:tcPr>
          <w:p>
            <w:pPr>
              <w:spacing w:before="16" w:after="16" w:line="240" w:lineRule="auto"/>
              <w:ind w:left="0"/>
            </w:pPr>
            <w:r>
              <w:rPr>
                <w:rFonts w:ascii="Times New Roman" w:hAnsi="Times New Roman" w:eastAsia="Times New Roman"/>
                <w:b/>
                <w:i w:val="0"/>
                <w:color w:val="1F3B73"/>
                <w:sz w:val="19"/>
              </w:rPr>
              <w:t>TO-BE sau khi áp dụng</w:t>
            </w:r>
          </w:p>
        </w:tc>
      </w:tr>
      <w:tr>
        <w:tc>
          <w:tcPr>
            <w:tcW w:type="dxa" w:w="1814"/>
          </w:tcPr>
          <w:p>
            <w:pPr>
              <w:spacing w:before="16" w:after="16" w:line="240" w:lineRule="auto"/>
              <w:ind w:left="0"/>
            </w:pPr>
            <w:r>
              <w:rPr>
                <w:rFonts w:ascii="Times New Roman" w:hAnsi="Times New Roman" w:eastAsia="Times New Roman"/>
                <w:b w:val="0"/>
                <w:i w:val="0"/>
                <w:sz w:val="19"/>
              </w:rPr>
              <w:t>Nguồn số liệu</w:t>
            </w:r>
          </w:p>
        </w:tc>
        <w:tc>
          <w:tcPr>
            <w:tcW w:type="dxa" w:w="3628"/>
          </w:tcPr>
          <w:p>
            <w:pPr>
              <w:spacing w:before="16" w:after="16" w:line="240" w:lineRule="auto"/>
              <w:ind w:left="0"/>
            </w:pPr>
            <w:r>
              <w:rPr>
                <w:rFonts w:ascii="Times New Roman" w:hAnsi="Times New Roman" w:eastAsia="Times New Roman"/>
                <w:b w:val="0"/>
                <w:i w:val="0"/>
                <w:sz w:val="19"/>
              </w:rPr>
              <w:t>Trưởng ca cộng tay cuối ca</w:t>
            </w:r>
          </w:p>
        </w:tc>
        <w:tc>
          <w:tcPr>
            <w:tcW w:type="dxa" w:w="3969"/>
          </w:tcPr>
          <w:p>
            <w:pPr>
              <w:spacing w:before="16" w:after="16" w:line="240" w:lineRule="auto"/>
              <w:ind w:left="0"/>
            </w:pPr>
            <w:r>
              <w:rPr>
                <w:rFonts w:ascii="Times New Roman" w:hAnsi="Times New Roman" w:eastAsia="Times New Roman"/>
                <w:b w:val="0"/>
                <w:i w:val="0"/>
                <w:sz w:val="19"/>
              </w:rPr>
              <w:t>Phần mềm quầy ghi nhận từng giao dịch, tự đẩy về kho dữ liệu qua cổng API</w:t>
            </w:r>
          </w:p>
        </w:tc>
      </w:tr>
      <w:tr>
        <w:tc>
          <w:tcPr>
            <w:tcW w:type="dxa" w:w="1814"/>
          </w:tcPr>
          <w:p>
            <w:pPr>
              <w:spacing w:before="16" w:after="16" w:line="240" w:lineRule="auto"/>
              <w:ind w:left="0"/>
            </w:pPr>
            <w:r>
              <w:rPr>
                <w:rFonts w:ascii="Times New Roman" w:hAnsi="Times New Roman" w:eastAsia="Times New Roman"/>
                <w:b w:val="0"/>
                <w:i w:val="0"/>
                <w:sz w:val="19"/>
              </w:rPr>
              <w:t>Cách chuyển dữ liệu</w:t>
            </w:r>
          </w:p>
        </w:tc>
        <w:tc>
          <w:tcPr>
            <w:tcW w:type="dxa" w:w="3628"/>
          </w:tcPr>
          <w:p>
            <w:pPr>
              <w:spacing w:before="16" w:after="16" w:line="240" w:lineRule="auto"/>
              <w:ind w:left="0"/>
            </w:pPr>
            <w:r>
              <w:rPr>
                <w:rFonts w:ascii="Times New Roman" w:hAnsi="Times New Roman" w:eastAsia="Times New Roman"/>
                <w:b w:val="0"/>
                <w:i w:val="0"/>
                <w:sz w:val="19"/>
              </w:rPr>
              <w:t>Tệp, ảnh chụp hoặc tin nhắn, không có định dạng chuẩn</w:t>
            </w:r>
          </w:p>
        </w:tc>
        <w:tc>
          <w:tcPr>
            <w:tcW w:type="dxa" w:w="3969"/>
          </w:tcPr>
          <w:p>
            <w:pPr>
              <w:spacing w:before="16" w:after="16" w:line="240" w:lineRule="auto"/>
              <w:ind w:left="0"/>
            </w:pPr>
            <w:r>
              <w:rPr>
                <w:rFonts w:ascii="Times New Roman" w:hAnsi="Times New Roman" w:eastAsia="Times New Roman"/>
                <w:b w:val="0"/>
                <w:i w:val="0"/>
                <w:sz w:val="19"/>
              </w:rPr>
              <w:t>Đồng bộ tự động theo lịch, có nhật ký và cảnh báo khi thất bại</w:t>
            </w:r>
          </w:p>
        </w:tc>
      </w:tr>
      <w:tr>
        <w:tc>
          <w:tcPr>
            <w:tcW w:type="dxa" w:w="1814"/>
          </w:tcPr>
          <w:p>
            <w:pPr>
              <w:spacing w:before="16" w:after="16" w:line="240" w:lineRule="auto"/>
              <w:ind w:left="0"/>
            </w:pPr>
            <w:r>
              <w:rPr>
                <w:rFonts w:ascii="Times New Roman" w:hAnsi="Times New Roman" w:eastAsia="Times New Roman"/>
                <w:b w:val="0"/>
                <w:i w:val="0"/>
                <w:sz w:val="19"/>
              </w:rPr>
              <w:t>Vai trò con người</w:t>
            </w:r>
          </w:p>
        </w:tc>
        <w:tc>
          <w:tcPr>
            <w:tcW w:type="dxa" w:w="3628"/>
          </w:tcPr>
          <w:p>
            <w:pPr>
              <w:spacing w:before="16" w:after="16" w:line="240" w:lineRule="auto"/>
              <w:ind w:left="0"/>
            </w:pPr>
            <w:r>
              <w:rPr>
                <w:rFonts w:ascii="Times New Roman" w:hAnsi="Times New Roman" w:eastAsia="Times New Roman"/>
                <w:b w:val="0"/>
                <w:i w:val="0"/>
                <w:sz w:val="19"/>
              </w:rPr>
              <w:t>Nhập lại toàn bộ số liệu vào bảng tính</w:t>
            </w:r>
          </w:p>
        </w:tc>
        <w:tc>
          <w:tcPr>
            <w:tcW w:type="dxa" w:w="3969"/>
          </w:tcPr>
          <w:p>
            <w:pPr>
              <w:spacing w:before="16" w:after="16" w:line="240" w:lineRule="auto"/>
              <w:ind w:left="0"/>
            </w:pPr>
            <w:r>
              <w:rPr>
                <w:rFonts w:ascii="Times New Roman" w:hAnsi="Times New Roman" w:eastAsia="Times New Roman"/>
                <w:b w:val="0"/>
                <w:i w:val="0"/>
                <w:sz w:val="19"/>
              </w:rPr>
              <w:t>Chỉ xác nhận số hệ thống đã tính; lệch quá 2% thì bắt buộc ghi lý do</w:t>
            </w:r>
          </w:p>
        </w:tc>
      </w:tr>
      <w:tr>
        <w:tc>
          <w:tcPr>
            <w:tcW w:type="dxa" w:w="1814"/>
          </w:tcPr>
          <w:p>
            <w:pPr>
              <w:spacing w:before="16" w:after="16" w:line="240" w:lineRule="auto"/>
              <w:ind w:left="0"/>
            </w:pPr>
            <w:r>
              <w:rPr>
                <w:rFonts w:ascii="Times New Roman" w:hAnsi="Times New Roman" w:eastAsia="Times New Roman"/>
                <w:b w:val="0"/>
                <w:i w:val="0"/>
                <w:sz w:val="19"/>
              </w:rPr>
              <w:t>Người phê duyệt</w:t>
            </w:r>
          </w:p>
        </w:tc>
        <w:tc>
          <w:tcPr>
            <w:tcW w:type="dxa" w:w="3628"/>
          </w:tcPr>
          <w:p>
            <w:pPr>
              <w:spacing w:before="16" w:after="16" w:line="240" w:lineRule="auto"/>
              <w:ind w:left="0"/>
            </w:pPr>
            <w:r>
              <w:rPr>
                <w:rFonts w:ascii="Times New Roman" w:hAnsi="Times New Roman" w:eastAsia="Times New Roman"/>
                <w:b w:val="0"/>
                <w:i w:val="0"/>
                <w:sz w:val="19"/>
              </w:rPr>
              <w:t>Không có bước phê duyệt tường minh</w:t>
            </w:r>
          </w:p>
        </w:tc>
        <w:tc>
          <w:tcPr>
            <w:tcW w:type="dxa" w:w="3969"/>
          </w:tcPr>
          <w:p>
            <w:pPr>
              <w:spacing w:before="16" w:after="16" w:line="240" w:lineRule="auto"/>
              <w:ind w:left="0"/>
            </w:pPr>
            <w:r>
              <w:rPr>
                <w:rFonts w:ascii="Times New Roman" w:hAnsi="Times New Roman" w:eastAsia="Times New Roman"/>
                <w:b w:val="0"/>
                <w:i w:val="0"/>
                <w:sz w:val="19"/>
              </w:rPr>
              <w:t>Trưởng ca xác nhận ca; quản lý khu vực phê duyệt trường hợp lệch bất thường</w:t>
            </w:r>
          </w:p>
        </w:tc>
      </w:tr>
      <w:tr>
        <w:tc>
          <w:tcPr>
            <w:tcW w:type="dxa" w:w="1814"/>
          </w:tcPr>
          <w:p>
            <w:pPr>
              <w:spacing w:before="16" w:after="16" w:line="240" w:lineRule="auto"/>
              <w:ind w:left="0"/>
            </w:pPr>
            <w:r>
              <w:rPr>
                <w:rFonts w:ascii="Times New Roman" w:hAnsi="Times New Roman" w:eastAsia="Times New Roman"/>
                <w:b w:val="0"/>
                <w:i w:val="0"/>
                <w:sz w:val="19"/>
              </w:rPr>
              <w:t>Trạng thái theo dõi được</w:t>
            </w:r>
          </w:p>
        </w:tc>
        <w:tc>
          <w:tcPr>
            <w:tcW w:type="dxa" w:w="3628"/>
          </w:tcPr>
          <w:p>
            <w:pPr>
              <w:spacing w:before="16" w:after="16" w:line="240" w:lineRule="auto"/>
              <w:ind w:left="0"/>
            </w:pPr>
            <w:r>
              <w:rPr>
                <w:rFonts w:ascii="Times New Roman" w:hAnsi="Times New Roman" w:eastAsia="Times New Roman"/>
                <w:b w:val="0"/>
                <w:i w:val="0"/>
                <w:sz w:val="19"/>
              </w:rPr>
              <w:t>Không có</w:t>
            </w:r>
          </w:p>
        </w:tc>
        <w:tc>
          <w:tcPr>
            <w:tcW w:type="dxa" w:w="3969"/>
          </w:tcPr>
          <w:p>
            <w:pPr>
              <w:spacing w:before="16" w:after="16" w:line="240" w:lineRule="auto"/>
              <w:ind w:left="0"/>
            </w:pPr>
            <w:r>
              <w:rPr>
                <w:rFonts w:ascii="Times New Roman" w:hAnsi="Times New Roman" w:eastAsia="Times New Roman"/>
                <w:b w:val="0"/>
                <w:i w:val="0"/>
                <w:sz w:val="19"/>
              </w:rPr>
              <w:t>ĐÃ GHI → ĐÃ ĐỒNG BỘ → ĐÃ XÁC NHẬN → ĐÃ HỢP NHẤT</w:t>
            </w:r>
          </w:p>
        </w:tc>
      </w:tr>
      <w:tr>
        <w:tc>
          <w:tcPr>
            <w:tcW w:type="dxa" w:w="1814"/>
          </w:tcPr>
          <w:p>
            <w:pPr>
              <w:spacing w:before="16" w:after="16" w:line="240" w:lineRule="auto"/>
              <w:ind w:left="0"/>
            </w:pPr>
            <w:r>
              <w:rPr>
                <w:rFonts w:ascii="Times New Roman" w:hAnsi="Times New Roman" w:eastAsia="Times New Roman"/>
                <w:b w:val="0"/>
                <w:i w:val="0"/>
                <w:sz w:val="19"/>
              </w:rPr>
              <w:t>Đầu ra</w:t>
            </w:r>
          </w:p>
        </w:tc>
        <w:tc>
          <w:tcPr>
            <w:tcW w:type="dxa" w:w="3628"/>
          </w:tcPr>
          <w:p>
            <w:pPr>
              <w:spacing w:before="16" w:after="16" w:line="240" w:lineRule="auto"/>
              <w:ind w:left="0"/>
            </w:pPr>
            <w:r>
              <w:rPr>
                <w:rFonts w:ascii="Times New Roman" w:hAnsi="Times New Roman" w:eastAsia="Times New Roman"/>
                <w:b w:val="0"/>
                <w:i w:val="0"/>
                <w:sz w:val="19"/>
              </w:rPr>
              <w:t>Báo cáo sau T+~30 ngày (giả định)</w:t>
            </w:r>
          </w:p>
        </w:tc>
        <w:tc>
          <w:tcPr>
            <w:tcW w:type="dxa" w:w="3969"/>
          </w:tcPr>
          <w:p>
            <w:pPr>
              <w:spacing w:before="16" w:after="16" w:line="240" w:lineRule="auto"/>
              <w:ind w:left="0"/>
            </w:pPr>
            <w:r>
              <w:rPr>
                <w:rFonts w:ascii="Times New Roman" w:hAnsi="Times New Roman" w:eastAsia="Times New Roman"/>
                <w:b w:val="0"/>
                <w:i w:val="0"/>
                <w:sz w:val="19"/>
              </w:rPr>
              <w:t>Báo cáo tự động T+1 ngày, kế toán từng hộ xuất sổ từ cùng một nguồn</w:t>
            </w:r>
          </w:p>
        </w:tc>
      </w:tr>
    </w:tbl>
    <w:p>
      <w:pPr>
        <w:spacing w:before="20" w:after="100" w:line="276" w:lineRule="auto"/>
        <w:ind w:left="0"/>
        <w:jc w:val="center"/>
      </w:pPr>
      <w:r>
        <w:rPr>
          <w:rFonts w:ascii="Times New Roman" w:hAnsi="Times New Roman" w:eastAsia="Times New Roman"/>
          <w:b w:val="0"/>
          <w:i/>
          <w:color w:val="444444"/>
          <w:sz w:val="19"/>
        </w:rPr>
        <w:t>Bảng 5.1. So sánh AS-IS và TO-BE của quy trình chốt ca</w:t>
      </w:r>
    </w:p>
    <w:p>
      <w:pPr>
        <w:spacing w:before="140" w:after="60" w:line="276" w:lineRule="auto"/>
        <w:ind w:left="0"/>
      </w:pPr>
      <w:r>
        <w:rPr>
          <w:rFonts w:ascii="Times New Roman" w:hAnsi="Times New Roman" w:eastAsia="Times New Roman"/>
          <w:b/>
          <w:i w:val="0"/>
          <w:color w:val="1F3B73"/>
          <w:sz w:val="26"/>
        </w:rPr>
        <w:t>DANH MỤC NGUỒN</w:t>
      </w:r>
    </w:p>
    <w:p>
      <w:pPr>
        <w:spacing w:before="0" w:after="16" w:line="276" w:lineRule="auto"/>
        <w:ind w:left="340" w:hanging="340"/>
      </w:pPr>
      <w:r>
        <w:rPr>
          <w:rFonts w:ascii="Times New Roman" w:hAnsi="Times New Roman" w:eastAsia="Times New Roman"/>
          <w:b/>
          <w:i w:val="0"/>
          <w:sz w:val="18"/>
        </w:rPr>
        <w:t xml:space="preserve">[1] </w:t>
      </w:r>
      <w:r>
        <w:rPr>
          <w:rFonts w:ascii="Times New Roman" w:hAnsi="Times New Roman" w:eastAsia="Times New Roman"/>
          <w:b w:val="0"/>
          <w:i w:val="0"/>
          <w:sz w:val="18"/>
        </w:rPr>
        <w:t xml:space="preserve">Website chính thức Ways Station — </w:t>
      </w:r>
      <w:hyperlink r:id="rId11">
        <w:r>
          <w:rPr>
            <w:rFonts w:ascii="Times New Roman" w:hAnsi="Times New Roman"/>
            <w:color w:val="0B51A1"/>
            <w:u w:val="single"/>
            <w:sz w:val="18"/>
          </w:rPr>
          <w:t xml:space="preserve">https://www.waysstation.vn</w:t>
        </w:r>
      </w:hyperlink>
    </w:p>
    <w:p>
      <w:pPr>
        <w:spacing w:before="0" w:after="16" w:line="276" w:lineRule="auto"/>
        <w:ind w:left="340" w:hanging="340"/>
      </w:pPr>
      <w:r>
        <w:rPr>
          <w:rFonts w:ascii="Times New Roman" w:hAnsi="Times New Roman" w:eastAsia="Times New Roman"/>
          <w:b/>
          <w:i w:val="0"/>
          <w:sz w:val="18"/>
        </w:rPr>
        <w:t xml:space="preserve">[2] </w:t>
      </w:r>
      <w:r>
        <w:rPr>
          <w:rFonts w:ascii="Times New Roman" w:hAnsi="Times New Roman" w:eastAsia="Times New Roman"/>
          <w:b w:val="0"/>
          <w:i w:val="0"/>
          <w:sz w:val="18"/>
        </w:rPr>
        <w:t xml:space="preserve">Trang tuyển dụng hệ thống Ways Station — </w:t>
      </w:r>
      <w:hyperlink r:id="rId12">
        <w:r>
          <w:rPr>
            <w:rFonts w:ascii="Times New Roman" w:hAnsi="Times New Roman"/>
            <w:color w:val="0B51A1"/>
            <w:u w:val="single"/>
            <w:sz w:val="18"/>
          </w:rPr>
          <w:t xml:space="preserve">https://diachi.ways.vn/tuyendung</w:t>
        </w:r>
      </w:hyperlink>
    </w:p>
    <w:p>
      <w:pPr>
        <w:spacing w:before="0" w:after="16" w:line="276" w:lineRule="auto"/>
        <w:ind w:left="340" w:hanging="340"/>
      </w:pPr>
      <w:r>
        <w:rPr>
          <w:rFonts w:ascii="Times New Roman" w:hAnsi="Times New Roman" w:eastAsia="Times New Roman"/>
          <w:b/>
          <w:i w:val="0"/>
          <w:sz w:val="18"/>
        </w:rPr>
        <w:t xml:space="preserve">[3] </w:t>
      </w:r>
      <w:r>
        <w:rPr>
          <w:rFonts w:ascii="Times New Roman" w:hAnsi="Times New Roman" w:eastAsia="Times New Roman"/>
          <w:b w:val="0"/>
          <w:i w:val="0"/>
          <w:sz w:val="18"/>
        </w:rPr>
        <w:t xml:space="preserve">Tra cứu mã số thuế hộ kinh doanh WAYS STATION – GYM — </w:t>
      </w:r>
      <w:hyperlink r:id="rId13">
        <w:r>
          <w:rPr>
            <w:rFonts w:ascii="Times New Roman" w:hAnsi="Times New Roman"/>
            <w:color w:val="0B51A1"/>
            <w:u w:val="single"/>
            <w:sz w:val="18"/>
          </w:rPr>
          <w:t xml:space="preserve">https://masothue.com</w:t>
        </w:r>
      </w:hyperlink>
    </w:p>
    <w:p>
      <w:pPr>
        <w:spacing w:before="0" w:after="16" w:line="276" w:lineRule="auto"/>
        <w:ind w:left="340" w:hanging="340"/>
      </w:pPr>
      <w:r>
        <w:rPr>
          <w:rFonts w:ascii="Times New Roman" w:hAnsi="Times New Roman" w:eastAsia="Times New Roman"/>
          <w:b/>
          <w:i w:val="0"/>
          <w:sz w:val="18"/>
        </w:rPr>
        <w:t xml:space="preserve">[4] </w:t>
      </w:r>
      <w:r>
        <w:rPr>
          <w:rFonts w:ascii="Times New Roman" w:hAnsi="Times New Roman" w:eastAsia="Times New Roman"/>
          <w:b w:val="0"/>
          <w:i w:val="0"/>
          <w:sz w:val="18"/>
        </w:rPr>
        <w:t xml:space="preserve">Tra cứu mã số thuế hộ kinh doanh WAYS STATION GV — </w:t>
      </w:r>
      <w:hyperlink r:id="rId13">
        <w:r>
          <w:rPr>
            <w:rFonts w:ascii="Times New Roman" w:hAnsi="Times New Roman"/>
            <w:color w:val="0B51A1"/>
            <w:u w:val="single"/>
            <w:sz w:val="18"/>
          </w:rPr>
          <w:t xml:space="preserve">https://masothue.com</w:t>
        </w:r>
      </w:hyperlink>
    </w:p>
    <w:p>
      <w:pPr>
        <w:spacing w:before="0" w:after="16" w:line="276" w:lineRule="auto"/>
        <w:ind w:left="340" w:hanging="340"/>
      </w:pPr>
      <w:r>
        <w:rPr>
          <w:rFonts w:ascii="Times New Roman" w:hAnsi="Times New Roman" w:eastAsia="Times New Roman"/>
          <w:b/>
          <w:i w:val="0"/>
          <w:sz w:val="18"/>
        </w:rPr>
        <w:t xml:space="preserve">[5] </w:t>
      </w:r>
      <w:r>
        <w:rPr>
          <w:rFonts w:ascii="Times New Roman" w:hAnsi="Times New Roman" w:eastAsia="Times New Roman"/>
          <w:b w:val="0"/>
          <w:i w:val="0"/>
          <w:sz w:val="18"/>
        </w:rPr>
        <w:t xml:space="preserve">Tra cứu mã số thuế hộ kinh doanh WAYS STATION N.V.L — </w:t>
      </w:r>
      <w:hyperlink r:id="rId13">
        <w:r>
          <w:rPr>
            <w:rFonts w:ascii="Times New Roman" w:hAnsi="Times New Roman"/>
            <w:color w:val="0B51A1"/>
            <w:u w:val="single"/>
            <w:sz w:val="18"/>
          </w:rPr>
          <w:t xml:space="preserve">https://masothue.com</w:t>
        </w:r>
      </w:hyperlink>
    </w:p>
    <w:p>
      <w:pPr>
        <w:spacing w:before="0" w:after="16" w:line="276" w:lineRule="auto"/>
        <w:ind w:left="340" w:hanging="340"/>
      </w:pPr>
      <w:r>
        <w:rPr>
          <w:rFonts w:ascii="Times New Roman" w:hAnsi="Times New Roman" w:eastAsia="Times New Roman"/>
          <w:b/>
          <w:i w:val="0"/>
          <w:sz w:val="18"/>
        </w:rPr>
        <w:t xml:space="preserve">[6] </w:t>
      </w:r>
      <w:r>
        <w:rPr>
          <w:rFonts w:ascii="Times New Roman" w:hAnsi="Times New Roman" w:eastAsia="Times New Roman"/>
          <w:b w:val="0"/>
          <w:i w:val="0"/>
          <w:sz w:val="18"/>
        </w:rPr>
        <w:t xml:space="preserve">Hồ sơ doanh nghiệp trên cổng tuyển dụng — </w:t>
      </w:r>
      <w:hyperlink r:id="rId14">
        <w:r>
          <w:rPr>
            <w:rFonts w:ascii="Times New Roman" w:hAnsi="Times New Roman"/>
            <w:color w:val="0B51A1"/>
            <w:u w:val="single"/>
            <w:sz w:val="18"/>
          </w:rPr>
          <w:t xml:space="preserve">https://ybox.vn</w:t>
        </w:r>
      </w:hyperlink>
    </w:p>
    <w:p>
      <w:pPr>
        <w:spacing w:before="0" w:after="16" w:line="276" w:lineRule="auto"/>
        <w:ind w:left="340" w:hanging="340"/>
      </w:pPr>
      <w:r>
        <w:rPr>
          <w:rFonts w:ascii="Times New Roman" w:hAnsi="Times New Roman" w:eastAsia="Times New Roman"/>
          <w:b/>
          <w:i w:val="0"/>
          <w:sz w:val="18"/>
        </w:rPr>
        <w:t xml:space="preserve">[8] </w:t>
      </w:r>
      <w:r>
        <w:rPr>
          <w:rFonts w:ascii="Times New Roman" w:hAnsi="Times New Roman" w:eastAsia="Times New Roman"/>
          <w:b w:val="0"/>
          <w:i w:val="0"/>
          <w:sz w:val="18"/>
        </w:rPr>
        <w:t xml:space="preserve">Trang dịch vụ phòng tập gym — </w:t>
      </w:r>
      <w:hyperlink r:id="rId15">
        <w:r>
          <w:rPr>
            <w:rFonts w:ascii="Times New Roman" w:hAnsi="Times New Roman"/>
            <w:color w:val="0B51A1"/>
            <w:u w:val="single"/>
            <w:sz w:val="18"/>
          </w:rPr>
          <w:t xml:space="preserve">https://diachi.ways.vn/g</w:t>
        </w:r>
      </w:hyperlink>
    </w:p>
    <w:p>
      <w:pPr>
        <w:spacing w:before="0" w:after="16" w:line="276" w:lineRule="auto"/>
        <w:ind w:left="340" w:hanging="340"/>
      </w:pPr>
      <w:r>
        <w:rPr>
          <w:rFonts w:ascii="Times New Roman" w:hAnsi="Times New Roman" w:eastAsia="Times New Roman"/>
          <w:b/>
          <w:i w:val="0"/>
          <w:sz w:val="18"/>
        </w:rPr>
        <w:t xml:space="preserve">[9] </w:t>
      </w:r>
      <w:r>
        <w:rPr>
          <w:rFonts w:ascii="Times New Roman" w:hAnsi="Times New Roman" w:eastAsia="Times New Roman"/>
          <w:b w:val="0"/>
          <w:i w:val="0"/>
          <w:sz w:val="18"/>
        </w:rPr>
        <w:t xml:space="preserve">Trang dịch vụ billiards — </w:t>
      </w:r>
      <w:hyperlink r:id="rId16">
        <w:r>
          <w:rPr>
            <w:rFonts w:ascii="Times New Roman" w:hAnsi="Times New Roman"/>
            <w:color w:val="0B51A1"/>
            <w:u w:val="single"/>
            <w:sz w:val="18"/>
          </w:rPr>
          <w:t xml:space="preserve">https://diachi.ways.vn/b</w:t>
        </w:r>
      </w:hyperlink>
    </w:p>
    <w:p>
      <w:pPr>
        <w:spacing w:before="0" w:after="16" w:line="276" w:lineRule="auto"/>
        <w:ind w:left="340" w:hanging="340"/>
      </w:pPr>
      <w:r>
        <w:rPr>
          <w:rFonts w:ascii="Times New Roman" w:hAnsi="Times New Roman" w:eastAsia="Times New Roman"/>
          <w:b/>
          <w:i w:val="0"/>
          <w:sz w:val="18"/>
        </w:rPr>
        <w:t xml:space="preserve">[10] </w:t>
      </w:r>
      <w:r>
        <w:rPr>
          <w:rFonts w:ascii="Times New Roman" w:hAnsi="Times New Roman" w:eastAsia="Times New Roman"/>
          <w:b w:val="0"/>
          <w:i w:val="0"/>
          <w:sz w:val="18"/>
        </w:rPr>
        <w:t xml:space="preserve">Trang giới thiệu chi nhánh mới — </w:t>
      </w:r>
      <w:hyperlink r:id="rId17">
        <w:r>
          <w:rPr>
            <w:rFonts w:ascii="Times New Roman" w:hAnsi="Times New Roman"/>
            <w:color w:val="0B51A1"/>
            <w:u w:val="single"/>
            <w:sz w:val="18"/>
          </w:rPr>
          <w:t xml:space="preserve">https://diachi.ways.vn/cnmoi</w:t>
        </w:r>
      </w:hyperlink>
    </w:p>
    <w:p>
      <w:pPr>
        <w:spacing w:before="0" w:after="16" w:line="276" w:lineRule="auto"/>
        <w:ind w:left="340" w:hanging="340"/>
      </w:pPr>
      <w:r>
        <w:rPr>
          <w:rFonts w:ascii="Times New Roman" w:hAnsi="Times New Roman" w:eastAsia="Times New Roman"/>
          <w:b/>
          <w:i w:val="0"/>
          <w:sz w:val="18"/>
        </w:rPr>
        <w:t xml:space="preserve">[11] </w:t>
      </w:r>
      <w:r>
        <w:rPr>
          <w:rFonts w:ascii="Times New Roman" w:hAnsi="Times New Roman" w:eastAsia="Times New Roman"/>
          <w:b w:val="0"/>
          <w:i w:val="0"/>
          <w:sz w:val="18"/>
        </w:rPr>
        <w:t xml:space="preserve">Hướng dẫn đặt sân cầu lông — </w:t>
      </w:r>
      <w:hyperlink r:id="rId18">
        <w:r>
          <w:rPr>
            <w:rFonts w:ascii="Times New Roman" w:hAnsi="Times New Roman"/>
            <w:color w:val="0B51A1"/>
            <w:u w:val="single"/>
            <w:sz w:val="18"/>
          </w:rPr>
          <w:t xml:space="preserve">https://diachi.ways.vn/san</w:t>
        </w:r>
      </w:hyperlink>
    </w:p>
    <w:p>
      <w:pPr>
        <w:spacing w:before="0" w:after="16" w:line="276" w:lineRule="auto"/>
        <w:ind w:left="340" w:hanging="340"/>
      </w:pPr>
      <w:r>
        <w:rPr>
          <w:rFonts w:ascii="Times New Roman" w:hAnsi="Times New Roman" w:eastAsia="Times New Roman"/>
          <w:b/>
          <w:i w:val="0"/>
          <w:sz w:val="18"/>
        </w:rPr>
        <w:t xml:space="preserve">[13] </w:t>
      </w:r>
      <w:r>
        <w:rPr>
          <w:rFonts w:ascii="Times New Roman" w:hAnsi="Times New Roman" w:eastAsia="Times New Roman"/>
          <w:b w:val="0"/>
          <w:i w:val="0"/>
          <w:sz w:val="18"/>
        </w:rPr>
        <w:t xml:space="preserve">Trang thông tin gói tập và ứng dụng hội viên — </w:t>
      </w:r>
      <w:hyperlink r:id="rId19">
        <w:r>
          <w:rPr>
            <w:rFonts w:ascii="Times New Roman" w:hAnsi="Times New Roman"/>
            <w:color w:val="0B51A1"/>
            <w:u w:val="single"/>
            <w:sz w:val="18"/>
          </w:rPr>
          <w:t xml:space="preserve">https://diachi.ways.vn/web</w:t>
        </w:r>
      </w:hyperlink>
    </w:p>
    <w:p>
      <w:pPr>
        <w:spacing w:before="0" w:after="16" w:line="276" w:lineRule="auto"/>
        <w:ind w:left="340" w:hanging="340"/>
      </w:pPr>
      <w:r>
        <w:rPr>
          <w:rFonts w:ascii="Times New Roman" w:hAnsi="Times New Roman" w:eastAsia="Times New Roman"/>
          <w:b/>
          <w:i w:val="0"/>
          <w:sz w:val="18"/>
        </w:rPr>
        <w:t xml:space="preserve">[14] </w:t>
      </w:r>
      <w:r>
        <w:rPr>
          <w:rFonts w:ascii="Times New Roman" w:hAnsi="Times New Roman" w:eastAsia="Times New Roman"/>
          <w:b w:val="0"/>
          <w:i w:val="0"/>
          <w:sz w:val="18"/>
        </w:rPr>
        <w:t xml:space="preserve">Ứng dụng di động quản lý gói tập — </w:t>
      </w:r>
      <w:hyperlink r:id="rId19">
        <w:r>
          <w:rPr>
            <w:rFonts w:ascii="Times New Roman" w:hAnsi="Times New Roman"/>
            <w:color w:val="0B51A1"/>
            <w:u w:val="single"/>
            <w:sz w:val="18"/>
          </w:rPr>
          <w:t xml:space="preserve">https://diachi.ways.vn/web</w:t>
        </w:r>
      </w:hyperlink>
    </w:p>
    <w:p>
      <w:pPr>
        <w:spacing w:before="0" w:after="16" w:line="276" w:lineRule="auto"/>
        <w:ind w:left="340" w:hanging="340"/>
      </w:pPr>
      <w:r>
        <w:rPr>
          <w:rFonts w:ascii="Times New Roman" w:hAnsi="Times New Roman" w:eastAsia="Times New Roman"/>
          <w:b/>
          <w:i w:val="0"/>
          <w:sz w:val="18"/>
        </w:rPr>
        <w:t xml:space="preserve">[17] </w:t>
      </w:r>
      <w:r>
        <w:rPr>
          <w:rFonts w:ascii="Times New Roman" w:hAnsi="Times New Roman" w:eastAsia="Times New Roman"/>
          <w:b w:val="0"/>
          <w:i w:val="0"/>
          <w:sz w:val="18"/>
        </w:rPr>
        <w:t xml:space="preserve">Tin tuyển dụng hệ thống thể thao giải trí Ways Station — </w:t>
      </w:r>
      <w:hyperlink r:id="rId14">
        <w:r>
          <w:rPr>
            <w:rFonts w:ascii="Times New Roman" w:hAnsi="Times New Roman"/>
            <w:color w:val="0B51A1"/>
            <w:u w:val="single"/>
            <w:sz w:val="18"/>
          </w:rPr>
          <w:t xml:space="preserve">https://ybox.vn</w:t>
        </w:r>
      </w:hyperlink>
    </w:p>
    <w:p>
      <w:pPr>
        <w:spacing w:before="0" w:after="16" w:line="276" w:lineRule="auto"/>
        <w:ind w:left="340" w:hanging="340"/>
      </w:pPr>
      <w:r>
        <w:rPr>
          <w:rFonts w:ascii="Times New Roman" w:hAnsi="Times New Roman" w:eastAsia="Times New Roman"/>
          <w:b/>
          <w:i w:val="0"/>
          <w:sz w:val="18"/>
        </w:rPr>
        <w:t xml:space="preserve">[18] </w:t>
      </w:r>
      <w:r>
        <w:rPr>
          <w:rFonts w:ascii="Times New Roman" w:hAnsi="Times New Roman" w:eastAsia="Times New Roman"/>
          <w:b w:val="0"/>
          <w:i w:val="0"/>
          <w:sz w:val="18"/>
        </w:rPr>
        <w:t xml:space="preserve">Tin tuyển dụng vị trí nhân viên nhập liệu — </w:t>
      </w:r>
      <w:hyperlink r:id="rId14">
        <w:r>
          <w:rPr>
            <w:rFonts w:ascii="Times New Roman" w:hAnsi="Times New Roman"/>
            <w:color w:val="0B51A1"/>
            <w:u w:val="single"/>
            <w:sz w:val="18"/>
          </w:rPr>
          <w:t xml:space="preserve">https://ybox.vn</w:t>
        </w:r>
      </w:hyperlink>
    </w:p>
    <w:p>
      <w:pPr>
        <w:spacing w:before="0" w:after="16" w:line="276" w:lineRule="auto"/>
        <w:ind w:left="340" w:hanging="340"/>
      </w:pPr>
      <w:r>
        <w:rPr>
          <w:rFonts w:ascii="Times New Roman" w:hAnsi="Times New Roman" w:eastAsia="Times New Roman"/>
          <w:b/>
          <w:i w:val="0"/>
          <w:sz w:val="18"/>
        </w:rPr>
        <w:t xml:space="preserve">[23] </w:t>
      </w:r>
      <w:r>
        <w:rPr>
          <w:rFonts w:ascii="Times New Roman" w:hAnsi="Times New Roman" w:eastAsia="Times New Roman"/>
          <w:b w:val="0"/>
          <w:i w:val="0"/>
          <w:sz w:val="18"/>
        </w:rPr>
        <w:t xml:space="preserve">Nghị định 13/2023/NĐ-CP về bảo vệ dữ liệu cá nhân — </w:t>
      </w:r>
      <w:hyperlink r:id="rId20">
        <w:r>
          <w:rPr>
            <w:rFonts w:ascii="Times New Roman" w:hAnsi="Times New Roman"/>
            <w:color w:val="0B51A1"/>
            <w:u w:val="single"/>
            <w:sz w:val="18"/>
          </w:rPr>
          <w:t xml:space="preserve">https://vanban.chinhphu.vn</w:t>
        </w:r>
      </w:hyperlink>
    </w:p>
    <w:p>
      <w:pPr>
        <w:spacing w:before="0" w:after="16" w:line="276" w:lineRule="auto"/>
        <w:ind w:left="340" w:hanging="340"/>
      </w:pPr>
      <w:r>
        <w:rPr>
          <w:rFonts w:ascii="Times New Roman" w:hAnsi="Times New Roman" w:eastAsia="Times New Roman"/>
          <w:b/>
          <w:i w:val="0"/>
          <w:sz w:val="18"/>
        </w:rPr>
        <w:t xml:space="preserve">[24] </w:t>
      </w:r>
      <w:r>
        <w:rPr>
          <w:rFonts w:ascii="Times New Roman" w:hAnsi="Times New Roman" w:eastAsia="Times New Roman"/>
          <w:b w:val="0"/>
          <w:i w:val="0"/>
          <w:sz w:val="18"/>
        </w:rPr>
        <w:t xml:space="preserve">Luật Bảo vệ dữ liệu cá nhân — </w:t>
      </w:r>
      <w:hyperlink r:id="rId20">
        <w:r>
          <w:rPr>
            <w:rFonts w:ascii="Times New Roman" w:hAnsi="Times New Roman"/>
            <w:color w:val="0B51A1"/>
            <w:u w:val="single"/>
            <w:sz w:val="18"/>
          </w:rPr>
          <w:t xml:space="preserve">https://vanban.chinhphu.vn</w:t>
        </w:r>
      </w:hyperlink>
    </w:p>
    <w:sectPr w:rsidR="00FC693F" w:rsidRPr="0006063C" w:rsidSect="00034616">
      <w:pgSz w:w="11906" w:h="16838"/>
      <w:pgMar w:top="1020" w:right="907"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76"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waysstation.vn" TargetMode="External"/><Relationship Id="rId12" Type="http://schemas.openxmlformats.org/officeDocument/2006/relationships/hyperlink" Target="https://diachi.ways.vn/tuyendung" TargetMode="External"/><Relationship Id="rId13" Type="http://schemas.openxmlformats.org/officeDocument/2006/relationships/hyperlink" Target="https://masothue.com" TargetMode="External"/><Relationship Id="rId14" Type="http://schemas.openxmlformats.org/officeDocument/2006/relationships/hyperlink" Target="https://ybox.vn" TargetMode="External"/><Relationship Id="rId15" Type="http://schemas.openxmlformats.org/officeDocument/2006/relationships/hyperlink" Target="https://diachi.ways.vn/g" TargetMode="External"/><Relationship Id="rId16" Type="http://schemas.openxmlformats.org/officeDocument/2006/relationships/hyperlink" Target="https://diachi.ways.vn/b" TargetMode="External"/><Relationship Id="rId17" Type="http://schemas.openxmlformats.org/officeDocument/2006/relationships/hyperlink" Target="https://diachi.ways.vn/cnmoi" TargetMode="External"/><Relationship Id="rId18" Type="http://schemas.openxmlformats.org/officeDocument/2006/relationships/hyperlink" Target="https://diachi.ways.vn/san" TargetMode="External"/><Relationship Id="rId19" Type="http://schemas.openxmlformats.org/officeDocument/2006/relationships/hyperlink" Target="https://diachi.ways.vn/web" TargetMode="External"/><Relationship Id="rId20" Type="http://schemas.openxmlformats.org/officeDocument/2006/relationships/hyperlink" Target="https://vanban.chinhph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