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NỘI DUNG KPI VÀ CÁC MIỀN HOẠT ĐỘNG CNTT</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95"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Khái Niệm:</w:t>
      </w:r>
    </w:p>
    <w:p w:rsidR="00000000" w:rsidDel="00000000" w:rsidP="00000000" w:rsidRDefault="00000000" w:rsidRPr="00000000" w14:paraId="00000003">
      <w:pPr>
        <w:spacing w:after="280" w:before="280" w:line="240" w:lineRule="auto"/>
        <w:ind w:firstLine="27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Miền Vận hành (Operations) là bộ phận chịu trách nhiệm duy trì hoạt động ổn định, liên tục và an toàn của toàn bộ hệ thống CNTT sau khi hệ thống đã được triển khai.</w:t>
      </w:r>
    </w:p>
    <w:p w:rsidR="00000000" w:rsidDel="00000000" w:rsidP="00000000" w:rsidRDefault="00000000" w:rsidRPr="00000000" w14:paraId="00000004">
      <w:pPr>
        <w:spacing w:after="280" w:before="280" w:line="240" w:lineRule="auto"/>
        <w:ind w:firstLine="27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chính là:</w:t>
      </w:r>
    </w:p>
    <w:p w:rsidR="00000000" w:rsidDel="00000000" w:rsidP="00000000" w:rsidRDefault="00000000" w:rsidRPr="00000000" w14:paraId="00000005">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Đảm bảo hệ thống luôn sẵn sàng phục vụ người dùng. </w:t>
      </w:r>
    </w:p>
    <w:p w:rsidR="00000000" w:rsidDel="00000000" w:rsidP="00000000" w:rsidRDefault="00000000" w:rsidRPr="00000000" w14:paraId="00000006">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Giảm thiểu sự cố và thời gian gián đoạn. </w:t>
      </w:r>
    </w:p>
    <w:p w:rsidR="00000000" w:rsidDel="00000000" w:rsidP="00000000" w:rsidRDefault="00000000" w:rsidRPr="00000000" w14:paraId="0000000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Khôi phục hệ thống nhanh khi có lỗi. </w:t>
      </w:r>
    </w:p>
    <w:p w:rsidR="00000000" w:rsidDel="00000000" w:rsidP="00000000" w:rsidRDefault="00000000" w:rsidRPr="00000000" w14:paraId="00000008">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Bảo vệ dữ liệu và đảm bảo tính liên tục của dịch vụ.</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Vai Trò:</w:t>
      </w:r>
    </w:p>
    <w:p w:rsidR="00000000" w:rsidDel="00000000" w:rsidP="00000000" w:rsidRDefault="00000000" w:rsidRPr="00000000" w14:paraId="0000000A">
      <w:pPr>
        <w:spacing w:after="280" w:before="280" w:lineRule="auto"/>
        <w:ind w:firstLine="27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Bao gồm các hoạt động:</w:t>
      </w:r>
    </w:p>
    <w:p w:rsidR="00000000" w:rsidDel="00000000" w:rsidP="00000000" w:rsidRDefault="00000000" w:rsidRPr="00000000" w14:paraId="0000000B">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ITSM (IT Service Management)</w:t>
      </w:r>
      <w:r w:rsidDel="00000000" w:rsidR="00000000" w:rsidRPr="00000000">
        <w:rPr>
          <w:rFonts w:ascii="Times New Roman" w:cs="Times New Roman" w:eastAsia="Times New Roman" w:hAnsi="Times New Roman"/>
          <w:rtl w:val="0"/>
        </w:rPr>
        <w:br w:type="textWrapping"/>
        <w:t xml:space="preserve">Quản lý dịch vụ CNTT như quản lý sự cố, yêu cầu hỗ trợ, thay đổi và cấu hình. </w:t>
      </w:r>
    </w:p>
    <w:p w:rsidR="00000000" w:rsidDel="00000000" w:rsidP="00000000" w:rsidRDefault="00000000" w:rsidRPr="00000000" w14:paraId="0000000C">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SRE (Site Reliability Engineering)</w:t>
      </w:r>
      <w:r w:rsidDel="00000000" w:rsidR="00000000" w:rsidRPr="00000000">
        <w:rPr>
          <w:rFonts w:ascii="Times New Roman" w:cs="Times New Roman" w:eastAsia="Times New Roman" w:hAnsi="Times New Roman"/>
          <w:rtl w:val="0"/>
        </w:rPr>
        <w:br w:type="textWrapping"/>
        <w:t xml:space="preserve">Áp dụng kỹ thuật để nâng cao độ tin cậy, hiệu năng và khả năng mở rộng của hệ thống. </w:t>
      </w:r>
    </w:p>
    <w:p w:rsidR="00000000" w:rsidDel="00000000" w:rsidP="00000000" w:rsidRDefault="00000000" w:rsidRPr="00000000" w14:paraId="0000000D">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DR (Disaster Recovery)</w:t>
      </w:r>
      <w:r w:rsidDel="00000000" w:rsidR="00000000" w:rsidRPr="00000000">
        <w:rPr>
          <w:rFonts w:ascii="Times New Roman" w:cs="Times New Roman" w:eastAsia="Times New Roman" w:hAnsi="Times New Roman"/>
          <w:rtl w:val="0"/>
        </w:rPr>
        <w:br w:type="textWrapping"/>
        <w:t xml:space="preserve">Lập kế hoạch và khôi phục hệ thống khi xảy ra thảm họa hoặc mất dữ liệu. </w:t>
      </w:r>
    </w:p>
    <w:p w:rsidR="00000000" w:rsidDel="00000000" w:rsidP="00000000" w:rsidRDefault="00000000" w:rsidRPr="00000000" w14:paraId="0000000E">
      <w:pPr>
        <w:widowControl w:val="0"/>
        <w:numPr>
          <w:ilvl w:val="0"/>
          <w:numId w:val="2"/>
        </w:numPr>
        <w:spacing w:after="60" w:before="0" w:line="240" w:lineRule="auto"/>
        <w:ind w:left="720" w:hanging="360"/>
        <w:rPr/>
      </w:pPr>
      <w:r w:rsidDel="00000000" w:rsidR="00000000" w:rsidRPr="00000000">
        <w:rPr>
          <w:rFonts w:ascii="Times New Roman" w:cs="Times New Roman" w:eastAsia="Times New Roman" w:hAnsi="Times New Roman"/>
          <w:b w:val="1"/>
          <w:bCs w:val="1"/>
          <w:rtl w:val="0"/>
        </w:rPr>
        <w:t xml:space="preserve">SOC (Security Operations Center)</w:t>
      </w:r>
      <w:r w:rsidDel="00000000" w:rsidR="00000000" w:rsidRPr="00000000">
        <w:rPr>
          <w:rFonts w:ascii="Times New Roman" w:cs="Times New Roman" w:eastAsia="Times New Roman" w:hAnsi="Times New Roman"/>
          <w:rtl w:val="0"/>
        </w:rPr>
        <w:br w:type="textWrapping"/>
        <w:t xml:space="preserve">Giám sát, phát hiện và xử lý các mối đe dọa an ninh mạng 24/7.</w:t>
      </w:r>
    </w:p>
    <w:p w:rsidR="00000000" w:rsidDel="00000000" w:rsidP="00000000" w:rsidRDefault="00000000" w:rsidRPr="00000000" w14:paraId="0000000F">
      <w:pPr>
        <w:pStyle w:val="Heading1"/>
        <w:keepNext w:val="0"/>
        <w:keepLines w:val="0"/>
        <w:spacing w:after="40" w:before="300" w:line="240" w:lineRule="auto"/>
        <w:ind w:left="0" w:firstLine="0"/>
        <w:rPr>
          <w:rFonts w:ascii="Times New Roman" w:cs="Times New Roman" w:eastAsia="Times New Roman" w:hAnsi="Times New Roman"/>
        </w:rPr>
      </w:pPr>
      <w:bookmarkStart w:colFirst="0" w:colLast="0" w:name="_heading=h.836nzka92f2j" w:id="0"/>
      <w:bookmarkEnd w:id="0"/>
      <w:r w:rsidDel="00000000" w:rsidR="00000000" w:rsidRPr="00000000">
        <w:rPr>
          <w:rFonts w:ascii="Times New Roman" w:cs="Times New Roman" w:eastAsia="Times New Roman" w:hAnsi="Times New Roman"/>
          <w:color w:val="000000"/>
          <w:rtl w:val="0"/>
        </w:rPr>
        <w:t xml:space="preserve">   </w:t>
        <w:tab/>
        <w:tab/>
        <w:tab/>
        <w:tab/>
        <w:t xml:space="preserve">Bảng đo lường (KPI) – Miền Vận hành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pStyle w:val="Heading1"/>
        <w:keepNext w:val="0"/>
        <w:keepLines w:val="0"/>
        <w:spacing w:after="40" w:before="300" w:line="240" w:lineRule="auto"/>
        <w:rPr>
          <w:rFonts w:ascii="Times New Roman" w:cs="Times New Roman" w:eastAsia="Times New Roman" w:hAnsi="Times New Roman"/>
          <w:color w:val="000000"/>
        </w:rPr>
      </w:pPr>
      <w:bookmarkStart w:colFirst="0" w:colLast="0" w:name="_heading=h.lfsdzbb1kyye" w:id="1"/>
      <w:bookmarkEnd w:id="1"/>
      <w:r w:rsidDel="00000000" w:rsidR="00000000" w:rsidRPr="00000000">
        <w:rPr>
          <w:rtl w:val="0"/>
        </w:rPr>
      </w:r>
    </w:p>
    <w:tbl>
      <w:tblPr>
        <w:tblStyle w:val="Table1"/>
        <w:tblpPr w:leftFromText="180" w:rightFromText="180" w:topFromText="180" w:bottomFromText="180" w:vertAnchor="text" w:horzAnchor="text" w:tblpX="750"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25"/>
        <w:gridCol w:w="3000"/>
        <w:tblGridChange w:id="0">
          <w:tblGrid>
            <w:gridCol w:w="2955"/>
            <w:gridCol w:w="2925"/>
            <w:gridCol w:w="300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thức đo lường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(Uptime)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sẵn sàng của hệ thống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hoạt động/Tổng thời gian) × 100%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MTTR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khôi phục sau sự cố</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thời gian khắc phục / Số lượng sự cố</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Rate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phát sinh sự cố</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Đếm số sự cố theo ngày/tuần/tháng</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Success Rate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thành công của sao lưu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lần sao lưu thành công/Tổng số lần sao lưu) × 100%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Lượng dữ liệu tối đa có thể mất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dữ liệu mất thực tế với mục tiêu RPO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tối đa để khôi phục hệ thống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thời gian khôi phục thực tế với mục tiêu RTO</w:t>
            </w:r>
          </w:p>
        </w:tc>
      </w:tr>
    </w:tbl>
    <w:p w:rsidR="00000000" w:rsidDel="00000000" w:rsidP="00000000" w:rsidRDefault="00000000" w:rsidRPr="00000000" w14:paraId="00000026">
      <w:pPr>
        <w:pStyle w:val="Heading1"/>
        <w:keepNext w:val="0"/>
        <w:keepLines w:val="0"/>
        <w:spacing w:after="120" w:line="240" w:lineRule="auto"/>
        <w:rPr>
          <w:rFonts w:ascii="Times New Roman" w:cs="Times New Roman" w:eastAsia="Times New Roman" w:hAnsi="Times New Roman"/>
          <w:color w:val="000000"/>
          <w:sz w:val="46"/>
          <w:szCs w:val="46"/>
        </w:rPr>
      </w:pPr>
      <w:bookmarkStart w:colFirst="0" w:colLast="0" w:name="_heading=h.el0y9x1iu2et" w:id="2"/>
      <w:bookmarkEnd w:id="2"/>
      <w:r w:rsidDel="00000000" w:rsidR="00000000" w:rsidRPr="00000000">
        <w:rPr>
          <w:rFonts w:ascii="Times New Roman" w:cs="Times New Roman" w:eastAsia="Times New Roman" w:hAnsi="Times New Roman"/>
          <w:color w:val="000000"/>
          <w:sz w:val="46"/>
          <w:szCs w:val="46"/>
          <w:rtl w:val="0"/>
        </w:rPr>
        <w:t xml:space="preserve"> </w:t>
      </w:r>
    </w:p>
    <w:p w:rsidR="00000000" w:rsidDel="00000000" w:rsidP="00000000" w:rsidRDefault="00000000" w:rsidRPr="00000000" w14:paraId="00000027">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Nhóm KPI đánh giá năng lực CNTT</w:t>
      </w:r>
    </w:p>
    <w:p w:rsidR="00000000" w:rsidDel="00000000" w:rsidP="00000000" w:rsidRDefault="00000000" w:rsidRPr="00000000" w14:paraId="0000002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Vận hành – IT Reliability</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mức độ ổn định, sẵn sàng và khả năng phục hồi của hệ thống CNTT. Các KPI tiêu biểu gồm Availability/Uptime, MTTR, sự cố P1/P2, Backup Success Rate và RPO/RTO.</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Giúp doanh nghiệp duy trì các hệ thống quan trọng hoạt động liên tục, giảm thời gian gián đoạn và đảm bảo có phương án khôi phục khi xảy ra sự cố.</w:t>
      </w:r>
    </w:p>
    <w:p w:rsidR="00000000" w:rsidDel="00000000" w:rsidP="00000000" w:rsidRDefault="00000000" w:rsidRPr="00000000" w14:paraId="0000002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Chuyển đổi – Delivery &amp; Agility</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khả năng phát triển, triển khai và thay đổi hệ thống nhanh chóng, linh hoạt nhưng vẫn kiểm soát chất lượng. Các KPI tiêu biểu gồm Deployment Frequency, Lead Time for Change, Change Failure Rate, tỷ lệ số hóa End-to-End và thời gian tích hợp API/hệ thống.</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Giúp CNTT đáp ứng nhanh nhu cầu kinh doanh, rút ngắn thời gian đưa tính năng mới vào sử dụng và cân bằng giữa tốc độ triển khai với độ ổn định.</w:t>
      </w:r>
    </w:p>
    <w:p w:rsidR="00000000" w:rsidDel="00000000" w:rsidP="00000000" w:rsidRDefault="00000000" w:rsidRPr="00000000" w14:paraId="0000002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Dữ liệu &amp; An ninh</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chất lượng dữ liệu và mức độ an toàn của hệ thống. Các nội dung gồm Data Quality, Security Incident, thời gian phát hiện và ứng cứu sự cố, cùng các biện pháp bảo mật như MFA, EDR và Patching.</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Đảm bảo dữ liệu chính xác, đáng tin cậy và hệ thống được bảo vệ trước các nguy cơ mất dữ liệu, tấn công mạng và truy cập trái phép.</w:t>
      </w:r>
    </w:p>
    <w:p w:rsidR="00000000" w:rsidDel="00000000" w:rsidP="00000000" w:rsidRDefault="00000000" w:rsidRPr="00000000" w14:paraId="0000003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Các miền hoạt động chính của doanh nghiệp</w:t>
      </w:r>
    </w:p>
    <w:p w:rsidR="00000000" w:rsidDel="00000000" w:rsidP="00000000" w:rsidRDefault="00000000" w:rsidRPr="00000000" w14:paraId="0000003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trị</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CNTT hỗ trợ quản lý chi phí, rủi ro, tuân thủ và lộ trình phát triển.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Cung cấp thông tin và công cụ giúp lãnh đạo ra quyết định, kiểm soát ngân sách, quản lý danh mục dự án và giảm rủi ro CNTT.</w:t>
      </w:r>
      <w:r w:rsidDel="00000000" w:rsidR="00000000" w:rsidRPr="00000000">
        <w:rPr>
          <w:rtl w:val="0"/>
        </w:rPr>
      </w:r>
    </w:p>
    <w:p w:rsidR="00000000" w:rsidDel="00000000" w:rsidP="00000000" w:rsidRDefault="00000000" w:rsidRPr="00000000" w14:paraId="0000003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Miền Vận hành</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các hệ thống và dịch vụ CNTT hoạt động ổn định, liên tục thông qua các hoạt động như ITSM, SRE, DR và SOC.</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Duy trì tính sẵn sàng của dịch vụ, xử lý sự cố, giám sát an toàn và đảm bảo khả năng phục hồi khi có sự cố hoặc thảm họa.</w:t>
      </w: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Kinh doanh</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CNTT hỗ trợ hoạt động kinh doanh thông qua ứng dụng, dữ liệu, AI và tích hợp hệ thống.</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Tạo giá trị trực tiếp cho doanh nghiệp bằng cách tăng doanh thu số, tối ưu chi phí, rút ngắn thời gian xử lý và nâng cao hiệu quả hoạt động.</w:t>
      </w:r>
      <w:r w:rsidDel="00000000" w:rsidR="00000000" w:rsidRPr="00000000">
        <w:rPr>
          <w:rtl w:val="0"/>
        </w:rPr>
      </w:r>
    </w:p>
    <w:p w:rsidR="00000000" w:rsidDel="00000000" w:rsidP="00000000" w:rsidRDefault="00000000" w:rsidRPr="00000000" w14:paraId="0000003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Truyền thông</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CNTT hỗ trợ quản lý và hiểu khách hàng thông qua CRM, CDP, Analytics và Omni-channel.</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Kết nối dữ liệu khách hàng, nâng cao trải nghiệm, tăng mức độ tương tác và hỗ trợ doanh nghiệp giữ chân khách hàng.</w:t>
      </w: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Dịch vụ số</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xây dựng và cung cấp các sản phẩm, dịch vụ số đáng tin cậy, an toàn và có khả năng phát hành nhanh thông qua DevSecOps, Platform và Service Catalog.</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 Rút ngắn thời gian đưa sản phẩm số ra thị trường, nâng cao chất lượng dịch vụ và tạo trải nghiệm tốt hơn cho người dùng.</w:t>
      </w: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Tài liệu tham khảo</w:t>
      </w:r>
    </w:p>
    <w:p w:rsidR="00000000" w:rsidDel="00000000" w:rsidP="00000000" w:rsidRDefault="00000000" w:rsidRPr="00000000" w14:paraId="00000043">
      <w:pPr>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color w:val="0000ff"/>
            <w:u w:val="single"/>
            <w:rtl w:val="0"/>
          </w:rPr>
          <w:t xml:space="preserve">https://digital.fpt.com/dich-vu-tu-van-chuyen-doi-so?utm_source</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tl w:val="0"/>
        </w:rPr>
      </w:r>
    </w:p>
    <w:sectPr>
      <w:pgSz w:h="15840" w:w="12240" w:orient="portrait"/>
      <w:pgMar w:bottom="907"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o"/>
      <w:lvlJc w:val="left"/>
      <w:pPr>
        <w:ind w:left="795" w:hanging="360"/>
      </w:pPr>
      <w:rPr>
        <w:rFonts w:ascii="Courier New" w:cs="Courier New" w:eastAsia="Courier New" w:hAnsi="Courier New"/>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gital.fpt.com/dich-vu-tu-van-chuyen-doi-so?utm_sour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vScoxghMYY8p9TaHeZQ90OYpw==">CgMxLjAyDmguODM2bnprYTkyZjJqMg5oLmxmc2R6YmIxa3l5ZTIOaC5lbDB5OXgxaXUyZXQ4AHIhMUg3TEZZb0pmbFFOM3NscWdxQVJDV2VobzB2elBlRjVH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