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I’ll run comprehensive parallel searches across all the research dimensions simultaneously to build a fully cited analysis.</w:t>
      </w:r>
      <w:r>
        <w:t xml:space="preserve"> </w:t>
      </w:r>
      <w:r>
        <w:t xml:space="preserve">Now let me run additional searches on the remaining critical dimensions.</w:t>
      </w:r>
      <w:r>
        <w:t xml:space="preserve"> </w:t>
      </w:r>
      <w:r>
        <w:t xml:space="preserve">Now let me do a final set of targeted searches on Alarm.com’s specific revenue per subscriber trajectory, Lunar Energy’s Gridshare VPP capabilities and Sunrun partnership, and the home energy management market competitive dynamics.</w:t>
      </w:r>
      <w:r>
        <w:t xml:space="preserve"> </w:t>
      </w:r>
      <w:r>
        <w:t xml:space="preserve">I now have comprehensive research data across all dimensions. Let me compile the full, deeply cited analysis.</w:t>
      </w:r>
    </w:p>
    <w:p>
      <w:r>
        <w:pict>
          <v:rect style="width:0;height:1.5pt" o:hralign="center" o:hrstd="t" o:hr="t"/>
        </w:pict>
      </w:r>
    </w:p>
    <w:p>
      <w:pPr>
        <w:pStyle w:val="Heading1"/>
      </w:pPr>
      <w:bookmarkStart w:id="20" w:name="X2a30a8f0b242522126547be19aa16549c3dfadd"/>
      <w:r>
        <w:t xml:space="preserve">LUNAR ENERGY BRIDGE AS A WHOLE-HOME ENERGY OPERATING SYSTEM: A PLATFORM STRATEGY ANALYSIS</w:t>
      </w:r>
      <w:bookmarkEnd w:id="20"/>
    </w:p>
    <w:p>
      <w:r>
        <w:pict>
          <v:rect style="width:0;height:1.5pt" o:hralign="center" o:hrstd="t" o:hr="t"/>
        </w:pict>
      </w:r>
    </w:p>
    <w:p>
      <w:pPr>
        <w:pStyle w:val="Heading2"/>
      </w:pPr>
      <w:bookmarkStart w:id="21" w:name="executive-framing"/>
      <w:r>
        <w:t xml:space="preserve">EXECUTIVE FRAMING</w:t>
      </w:r>
      <w:bookmarkEnd w:id="21"/>
    </w:p>
    <w:p>
      <w:pPr>
        <w:pStyle w:val="FirstParagraph"/>
      </w:pPr>
      <w:r>
        <w:t xml:space="preserve">The hypothesis under investigation is whether Lunar Energy’s Bridge smart electrical panel—currently a battery management component—can evolve into a foundational control platform for whole-home electrification, generating recurring SaaS revenue from third-party device integrations, analogous to Alarm.com’s transformation from a security hub into a connected-property operating system. What follows is a structured, evidence-based analysis across five research dimensions.</w:t>
      </w:r>
    </w:p>
    <w:p>
      <w:r>
        <w:pict>
          <v:rect style="width:0;height:1.5pt" o:hralign="center" o:hrstd="t" o:hr="t"/>
        </w:pict>
      </w:r>
    </w:p>
    <w:p>
      <w:pPr>
        <w:pStyle w:val="Heading2"/>
      </w:pPr>
      <w:bookmarkStart w:id="22" w:name="evidence-for-the-hypothesis"/>
      <w:r>
        <w:t xml:space="preserve">1. EVIDENCE FOR THE HYPOTHESIS</w:t>
      </w:r>
      <w:bookmarkEnd w:id="22"/>
    </w:p>
    <w:p>
      <w:pPr>
        <w:pStyle w:val="Heading3"/>
      </w:pPr>
      <w:bookmarkStart w:id="23" w:name="X0ba3d1e3641727ced7eebd0ae0949aab87e30c8"/>
      <w:r>
        <w:t xml:space="preserve">1.1 The Bridge Already Occupies the Physical Commanding Position</w:t>
      </w:r>
      <w:bookmarkEnd w:id="23"/>
    </w:p>
    <w:p>
      <w:pPr>
        <w:pStyle w:val="FirstParagraph"/>
      </w:pPr>
      <w:r>
        <w:t xml:space="preserve">The Lunar Bridge connects your home to the grid and acts as your electrical panel, monitoring and sending power where and when it’s needed.</w:t>
      </w:r>
      <w:r>
        <w:t xml:space="preserve"> </w:t>
      </w:r>
      <w:r>
        <w:t xml:space="preserve">This is not peripheral.</w:t>
      </w:r>
      <w:r>
        <w:t xml:space="preserve"> </w:t>
      </w:r>
      <w:r>
        <w:t xml:space="preserve">It uses a single 50A breaker for solar + battery and connects your home to the grid, acting as your electrical panel to monitor and send power where and when it’s needed.</w:t>
      </w:r>
      <w:r>
        <w:t xml:space="preserve"> </w:t>
      </w:r>
      <w:r>
        <w:t xml:space="preserve">The single-breaker architecture enabling the 3-hour installation is precisely what gives Bridge its leverage: it is the chokepoint through which</w:t>
      </w:r>
      <w:r>
        <w:t xml:space="preserve"> </w:t>
      </w:r>
      <w:r>
        <w:rPr>
          <w:i/>
        </w:rPr>
        <w:t xml:space="preserve">all</w:t>
      </w:r>
      <w:r>
        <w:t xml:space="preserve"> </w:t>
      </w:r>
      <w:r>
        <w:t xml:space="preserve">power flows.</w:t>
      </w:r>
    </w:p>
    <w:p>
      <w:pPr>
        <w:pStyle w:val="BodyText"/>
      </w:pPr>
      <w:r>
        <w:t xml:space="preserve">The Bridge monitors the grid and seamlessly switches your home to solar and battery power in the event of a grid outage. It also monitors real-time energy consumption for display in the Lunar App and manages the system’s operation in accordance with compliance standards.</w:t>
      </w:r>
      <w:r>
        <w:t xml:space="preserve"> </w:t>
      </w:r>
      <w:r>
        <w:t xml:space="preserve">These are already platform-level functions—grid sensing, load monitoring, fault management—that directly extend to non-Lunar devices.</w:t>
      </w:r>
    </w:p>
    <w:p>
      <w:pPr>
        <w:pStyle w:val="Heading3"/>
      </w:pPr>
      <w:bookmarkStart w:id="24" w:name="X4f7243e25c294f15121cc3d1c7310ad35f3211c"/>
      <w:r>
        <w:t xml:space="preserve">1.2 Gridshare Is Already a Multi-Manufacturer, Multi-Device Orchestration Platform</w:t>
      </w:r>
      <w:bookmarkEnd w:id="24"/>
    </w:p>
    <w:p>
      <w:pPr>
        <w:pStyle w:val="FirstParagraph"/>
      </w:pPr>
      <w:r>
        <w:t xml:space="preserve">Crucially, the hypothesis does not require Lunar to build multi-device management capability from scratch. Gridshare already is a proven multi-device platform.</w:t>
      </w:r>
      <w:r>
        <w:t xml:space="preserve"> </w:t>
      </w:r>
      <w:r>
        <w:t xml:space="preserve">Lunar Gridshare is a cloud-based, device-agnostic software platform that aggregates distributed energy resources (DER) into optimized VPP fleets. With 59,000 DERs connected across Europe, Asia, and North America, Lunar Gridshare has a proven track record for delivering dynamic and responsive VPP solutions.</w:t>
      </w:r>
    </w:p>
    <w:p>
      <w:pPr>
        <w:pStyle w:val="BodyText"/>
      </w:pPr>
      <w:r>
        <w:t xml:space="preserve">More specifically:</w:t>
      </w:r>
      <w:r>
        <w:t xml:space="preserve"> </w:t>
      </w:r>
      <w:r>
        <w:t xml:space="preserve">Gridshare already manages all of Sunrun’s VPPs, including nearly 130,000 home batteries—most from non-Lunar manufacturers—that can dispatch energy when the grid needs it most. This accords with Lunar’s broader philosophy that its batteries should be interoperable with all grid software, and its Gridshare platform interoperable with all batteries, whether they’re made by Lunar or not.</w:t>
      </w:r>
    </w:p>
    <w:p>
      <w:pPr>
        <w:pStyle w:val="BodyText"/>
      </w:pPr>
      <w:r>
        <w:t xml:space="preserve">The performance record is compelling.</w:t>
      </w:r>
      <w:r>
        <w:t xml:space="preserve"> </w:t>
      </w:r>
      <w:r>
        <w:t xml:space="preserve">In a separate program from Southern California Edison (SCE), Gridshare delivered 60% more energy from a Sunrun VPP than previously possible.</w:t>
      </w:r>
      <w:r>
        <w:t xml:space="preserve"> </w:t>
      </w:r>
      <w:r>
        <w:t xml:space="preserve">And at the device level:</w:t>
      </w:r>
      <w:r>
        <w:t xml:space="preserve"> </w:t>
      </w:r>
      <w:r>
        <w:t xml:space="preserve">in the summer of 2023, thousands of California homes took part in the largest residential battery Virtual Power Plant in United States history. Lunar Gridshare provided fleet management, diagnosis, and battery planning to Sunrun for this first-of-its-kind partnership with PG&amp;E. The Peak Power Rewards program supplied the grid with a consistent daily average of 27 megawatts over two hours for 90 consecutive days.</w:t>
      </w:r>
    </w:p>
    <w:p>
      <w:pPr>
        <w:pStyle w:val="BodyText"/>
      </w:pPr>
      <w:r>
        <w:t xml:space="preserve">Financially, Gridshare’s AI is already delivering quantifiable per-home value:</w:t>
      </w:r>
      <w:r>
        <w:t xml:space="preserve"> </w:t>
      </w:r>
      <w:r>
        <w:t xml:space="preserve">Lunar’s AI-driven software earned customers an average of $464 by participating in a VPP program, and saved customers an additional $338 compared to a standard home battery operating mode.</w:t>
      </w:r>
    </w:p>
    <w:p>
      <w:pPr>
        <w:pStyle w:val="Heading3"/>
      </w:pPr>
      <w:bookmarkStart w:id="25" w:name="Xd86642a9ac0957f4523ac0371bd0eacb192ddcf"/>
      <w:r>
        <w:t xml:space="preserve">1.3 Canary Media Confirms the Multi-Device Vision Is Already Articulated</w:t>
      </w:r>
      <w:bookmarkEnd w:id="25"/>
    </w:p>
    <w:p>
      <w:pPr>
        <w:pStyle w:val="FirstParagraph"/>
      </w:pPr>
      <w:r>
        <w:t xml:space="preserve">To control a home’s air conditioning, electric heating, pool pumps, kitchen appliances and other major power loads, Lunar Power offers a</w:t>
      </w:r>
      <w:r>
        <w:t xml:space="preserve"> </w:t>
      </w:r>
      <w:r>
        <w:t xml:space="preserve">“</w:t>
      </w:r>
      <w:r>
        <w:t xml:space="preserve">Lunar Bridge</w:t>
      </w:r>
      <w:r>
        <w:t xml:space="preserve">”</w:t>
      </w:r>
      <w:r>
        <w:t xml:space="preserve"> </w:t>
      </w:r>
      <w:r>
        <w:t xml:space="preserve">product that can be installed alongside a home electrical panel, along with digital, Wi-Fi-enabled circuit breakers that can plug into existing panels. Its software application suite gives homeowners real-time visibility and control over all those parts.</w:t>
      </w:r>
      <w:r>
        <w:t xml:space="preserve"> </w:t>
      </w:r>
      <w:r>
        <w:t xml:space="preserve">This confirms management has already framed Bridge as a multi-load orchestration platform, not merely battery management.</w:t>
      </w:r>
    </w:p>
    <w:p>
      <w:pPr>
        <w:pStyle w:val="BodyText"/>
      </w:pPr>
      <w:r>
        <w:t xml:space="preserve">Getting these technologies to work together can be a bit of a slog, according to contractors.</w:t>
      </w:r>
      <w:r>
        <w:t xml:space="preserve"> </w:t>
      </w:r>
      <w:r>
        <w:t xml:space="preserve">“</w:t>
      </w:r>
      <w:r>
        <w:t xml:space="preserve">You’ve got to get a different panel or a different app</w:t>
      </w:r>
      <w:r>
        <w:t xml:space="preserve">”</w:t>
      </w:r>
      <w:r>
        <w:t xml:space="preserve"> </w:t>
      </w:r>
      <w:r>
        <w:t xml:space="preserve">for each technology from each company. Sometimes companies may have put in the work to ensure these different technologies can work together, but more often than not,</w:t>
      </w:r>
      <w:r>
        <w:t xml:space="preserve"> </w:t>
      </w:r>
      <w:r>
        <w:t xml:space="preserve">“</w:t>
      </w:r>
      <w:r>
        <w:t xml:space="preserve">these apps don’t talk to each other.</w:t>
      </w:r>
      <w:r>
        <w:t xml:space="preserve">”</w:t>
      </w:r>
      <w:r>
        <w:t xml:space="preserve"> </w:t>
      </w:r>
      <w:r>
        <w:t xml:space="preserve">With the Lunar Energy product suite, by contrast,</w:t>
      </w:r>
      <w:r>
        <w:t xml:space="preserve"> </w:t>
      </w:r>
      <w:r>
        <w:t xml:space="preserve">“</w:t>
      </w:r>
      <w:r>
        <w:t xml:space="preserve">everything downstream of the solar panel is designed, created and built by Lunar.</w:t>
      </w:r>
      <w:r>
        <w:t xml:space="preserve">”</w:t>
      </w:r>
      <w:r>
        <w:t xml:space="preserve"> </w:t>
      </w:r>
      <w:r>
        <w:t xml:space="preserve">This is the platform value proposition: fragmentation is the pain, integration is the solution.</w:t>
      </w:r>
    </w:p>
    <w:p>
      <w:pPr>
        <w:pStyle w:val="Heading3"/>
      </w:pPr>
      <w:bookmarkStart w:id="26" w:name="X094412aeb07e3d18fcf6dba88ffed537738fd81"/>
      <w:r>
        <w:t xml:space="preserve">1.4 Eaton’s AbleEdge Partnership Is Both Enabler and Validation Signal</w:t>
      </w:r>
      <w:bookmarkEnd w:id="26"/>
    </w:p>
    <w:p>
      <w:pPr>
        <w:pStyle w:val="FirstParagraph"/>
      </w:pPr>
      <w:r>
        <w:t xml:space="preserve">Eaton, already a Lunar partner, has launched AbleEdge—a smart breaker ecosystem that is explicitly open-API.</w:t>
      </w:r>
      <w:r>
        <w:t xml:space="preserve"> </w:t>
      </w:r>
      <w:r>
        <w:t xml:space="preserve">AbleEdge smart breakers offer: revenue metering (±0.5%); metering information including voltage, current, frequency, power, and energy; real-time access to device state; intelligent auto load shed; and an open platform with API documentation available.</w:t>
      </w:r>
    </w:p>
    <w:p>
      <w:pPr>
        <w:pStyle w:val="BodyText"/>
      </w:pPr>
      <w:r>
        <w:t xml:space="preserve">Eaton’s AbleEdge home energy management system is designed for interoperability with any residential energy storage and solar system in North America through open application programming interface (APIs) and multiple communication options for its microgrid interconnect device.</w:t>
      </w:r>
    </w:p>
    <w:p>
      <w:pPr>
        <w:pStyle w:val="BodyText"/>
      </w:pPr>
      <w:r>
        <w:t xml:space="preserve">This matters strategically: since Eaton’s AbleEdge already integrates with Bridge and exposes open APIs, Lunar could potentially instrument every Eaton BR panel breaker in a home with revenue-grade metering without requiring a hardware redesign of Bridge itself. The existing partner relationship is a free pass into multi-circuit, multi-device data.</w:t>
      </w:r>
    </w:p>
    <w:p>
      <w:pPr>
        <w:pStyle w:val="BodyText"/>
      </w:pPr>
      <w:r>
        <w:t xml:space="preserve">In October 2024, Eaton partnered with Lunar Energy to launch modular home energy ecosystems integrating solar, storage, and smart load centers.</w:t>
      </w:r>
      <w:r>
        <w:t xml:space="preserve"> </w:t>
      </w:r>
      <w:r>
        <w:t xml:space="preserve">This is the industry’s third-party confirmation that Eaton + Lunar is already a real integration.</w:t>
      </w:r>
    </w:p>
    <w:p>
      <w:pPr>
        <w:pStyle w:val="Heading3"/>
      </w:pPr>
      <w:bookmarkStart w:id="27" w:name="X0134af147cfd356015f66c6ff5df5376ed67f9c"/>
      <w:r>
        <w:t xml:space="preserve">1.5 The Macro Tailwinds Are Measured and Accelerating</w:t>
      </w:r>
      <w:bookmarkEnd w:id="27"/>
    </w:p>
    <w:p>
      <w:pPr>
        <w:pStyle w:val="FirstParagraph"/>
      </w:pPr>
      <w:r>
        <w:t xml:space="preserve">The electrification wave that creates the</w:t>
      </w:r>
      <w:r>
        <w:t xml:space="preserve"> </w:t>
      </w:r>
      <w:r>
        <w:t xml:space="preserve">“</w:t>
      </w:r>
      <w:r>
        <w:t xml:space="preserve">home energy orchestration</w:t>
      </w:r>
      <w:r>
        <w:t xml:space="preserve">”</w:t>
      </w:r>
      <w:r>
        <w:t xml:space="preserve"> </w:t>
      </w:r>
      <w:r>
        <w:t xml:space="preserve">problem is definitively underway:</w:t>
      </w:r>
    </w:p>
    <w:p>
      <w:pPr>
        <w:numPr>
          <w:ilvl w:val="0"/>
          <w:numId w:val="1001"/>
        </w:numPr>
      </w:pPr>
      <w:r>
        <w:rPr>
          <w:b/>
        </w:rPr>
        <w:t xml:space="preserve">Heat Pumps:</w:t>
      </w:r>
      <w:r>
        <w:t xml:space="preserve"> </w:t>
      </w:r>
      <w:r>
        <w:t xml:space="preserve">The United States Air Source Heat Pump Market was valued at USD 8.15 Billion in 2024 and is expected to reach USD 13.69 Billion by 2030, rising at a CAGR of 9.08%.</w:t>
      </w:r>
      <w:r>
        <w:t xml:space="preserve"> </w:t>
      </w:r>
      <w:r>
        <w:t xml:space="preserve">At the installer level:</w:t>
      </w:r>
      <w:r>
        <w:t xml:space="preserve"> </w:t>
      </w:r>
      <w:r>
        <w:t xml:space="preserve">in 2021, heat pumps accounted for about 25% of the combined shipments of gas furnaces, heat pumps, and air conditioners. In 2024, they’d risen to about 32%.</w:t>
      </w:r>
    </w:p>
    <w:p>
      <w:pPr>
        <w:numPr>
          <w:ilvl w:val="0"/>
          <w:numId w:val="1001"/>
        </w:numPr>
      </w:pPr>
      <w:r>
        <w:rPr>
          <w:b/>
        </w:rPr>
        <w:t xml:space="preserve">Gas Appliance Bans:</w:t>
      </w:r>
      <w:r>
        <w:t xml:space="preserve"> </w:t>
      </w:r>
      <w:r>
        <w:t xml:space="preserve">Municipalities like New York City, Seattle, and San Francisco have already implemented or proposed bans on natural gas connections in new residential and commercial buildings, further accelerating the move toward electric heating technologies.</w:t>
      </w:r>
    </w:p>
    <w:p>
      <w:pPr>
        <w:numPr>
          <w:ilvl w:val="0"/>
          <w:numId w:val="1001"/>
        </w:numPr>
      </w:pPr>
      <w:r>
        <w:rPr>
          <w:b/>
        </w:rPr>
        <w:t xml:space="preserve">VPP Market:</w:t>
      </w:r>
      <w:r>
        <w:t xml:space="preserve"> </w:t>
      </w:r>
      <w:r>
        <w:t xml:space="preserve">New grid-interactive technologies allow homes to earn $200–$500 annually by selling demand flexibility back to utilities.</w:t>
      </w:r>
    </w:p>
    <w:p>
      <w:pPr>
        <w:numPr>
          <w:ilvl w:val="0"/>
          <w:numId w:val="1001"/>
        </w:numPr>
      </w:pPr>
      <w:r>
        <w:rPr>
          <w:b/>
        </w:rPr>
        <w:t xml:space="preserve">Home Energy Management Market:</w:t>
      </w:r>
      <w:r>
        <w:t xml:space="preserve"> </w:t>
      </w:r>
      <w:r>
        <w:t xml:space="preserve">The global home energy management system market is projected to reach USD 10.14 billion by 2029 from USD 4.81 billion in 2024, growing at a CAGR of 16.1%.</w:t>
      </w:r>
      <w:r>
        <w:t xml:space="preserve"> </w:t>
      </w:r>
      <w:r>
        <w:t xml:space="preserve">The software layer specifically is compelling:</w:t>
      </w:r>
      <w:r>
        <w:t xml:space="preserve"> </w:t>
      </w:r>
      <w:r>
        <w:t xml:space="preserve">software is scaling at a 16.23% CAGR through 2030, fueled by cloud dashboards, predictive analytics, and utility program integrations that extend value long after the initial install. Vendors now bundle AI engines that forecast load curves and automate tariff-aware scheduling, pushing customers toward subscription contracts that lock in recurring service income.</w:t>
      </w:r>
    </w:p>
    <w:p>
      <w:pPr>
        <w:pStyle w:val="Heading3"/>
      </w:pPr>
      <w:bookmarkStart w:id="28" w:name="X4a90721db493b2ab208433929e491bc3088714d"/>
      <w:r>
        <w:t xml:space="preserve">1.6 Matter 1.4 Creates an API-First Standard That Bridge Could Implement as a Controller</w:t>
      </w:r>
      <w:bookmarkEnd w:id="28"/>
    </w:p>
    <w:p>
      <w:pPr>
        <w:pStyle w:val="FirstParagraph"/>
      </w:pPr>
      <w:r>
        <w:t xml:space="preserve">Matter 1.4 expands its energy management capabilities by adding support for new device types like solar panels, batteries, heat pumps, and water heaters.</w:t>
      </w:r>
    </w:p>
    <w:p>
      <w:pPr>
        <w:pStyle w:val="BodyText"/>
      </w:pPr>
      <w:r>
        <w:t xml:space="preserve">This newest Matter allows for better smart energy coordination by transitioning from simple energy reporting to autonomous management and automation. It allows devices to communicate their energy needs and abilities to a central Home Energy Management System (HEMS) and optimize energy use based on costs, preferences, and demand.</w:t>
      </w:r>
    </w:p>
    <w:p>
      <w:pPr>
        <w:pStyle w:val="BodyText"/>
      </w:pPr>
      <w:r>
        <w:t xml:space="preserve">Bridge, as a cloud-connected panel already performing HEMS functions, is a natural Matter controller.</w:t>
      </w:r>
      <w:r>
        <w:t xml:space="preserve"> </w:t>
      </w:r>
      <w:r>
        <w:t xml:space="preserve">Imagine every energy device in your home—the EV charger, heat pump, solar inverter, and your smart meter—are all speaking Matter. They don’t just coexist, but can collaborate to save you money, shift energy usage, and make your home smarter without lifting a finger.</w:t>
      </w:r>
      <w:r>
        <w:t xml:space="preserve"> </w:t>
      </w:r>
      <w:r>
        <w:t xml:space="preserve">If Bridge implements Matter 1.4 energy management clustering, it could orchestrate Daikin heat pumps, ChargePoint EV chargers, and Rheem heat pump water heaters through a standard protocol, radically reducing the integration cost per device.</w:t>
      </w:r>
    </w:p>
    <w:p>
      <w:pPr>
        <w:pStyle w:val="Heading3"/>
      </w:pPr>
      <w:bookmarkStart w:id="29" w:name="X4bc1e7fdd3095df37ee0504c635f652a9e3af0c"/>
      <w:r>
        <w:t xml:space="preserve">1.7 FERC Order 2222 Creates the Revenue Model for Multi-Device VPPs</w:t>
      </w:r>
      <w:bookmarkEnd w:id="29"/>
    </w:p>
    <w:p>
      <w:pPr>
        <w:pStyle w:val="FirstParagraph"/>
      </w:pPr>
      <w:r>
        <w:t xml:space="preserve">FERC Order 2222 enables DERs to participate alongside traditional resources in the regional organized wholesale markets through aggregations, opening U.S. organized wholesale markets to new sources of energy and grid services.</w:t>
      </w:r>
      <w:r>
        <w:t xml:space="preserve"> </w:t>
      </w:r>
      <w:r>
        <w:t xml:space="preserve">Crucially, the DER types eligible include exactly the devices in the hypothesis:</w:t>
      </w:r>
      <w:r>
        <w:t xml:space="preserve"> </w:t>
      </w:r>
      <w:r>
        <w:t xml:space="preserve">these may include electric storage, intermittent generation, distributed generation, demand response, energy efficiency, thermal storage, or electric vehicles and their charging equipment.</w:t>
      </w:r>
    </w:p>
    <w:p>
      <w:pPr>
        <w:pStyle w:val="BodyText"/>
      </w:pPr>
      <w:r>
        <w:t xml:space="preserve">This is the hidden revenue multiplier. A Bridge that controls an EV charger, heat pump, and battery simultaneously creates a</w:t>
      </w:r>
      <w:r>
        <w:t xml:space="preserve"> </w:t>
      </w:r>
      <w:r>
        <w:rPr>
          <w:i/>
        </w:rPr>
        <w:t xml:space="preserve">composite DER</w:t>
      </w:r>
      <w:r>
        <w:t xml:space="preserve"> </w:t>
      </w:r>
      <w:r>
        <w:t xml:space="preserve">with far greater VPP dispatch value than a battery alone.</w:t>
      </w:r>
      <w:r>
        <w:t xml:space="preserve"> </w:t>
      </w:r>
      <w:r>
        <w:t xml:space="preserve">DER aggregations would have the opportunity to earn the same compensation as other types of resources that participate in RTO markets.</w:t>
      </w:r>
      <w:r>
        <w:t xml:space="preserve"> </w:t>
      </w:r>
      <w:r>
        <w:t xml:space="preserve">Gridshare already operates as a DER aggregator—expanding it from batteries to multi-load homes under Order 2222’s framework is the natural product extension.</w:t>
      </w:r>
    </w:p>
    <w:p>
      <w:pPr>
        <w:pStyle w:val="Heading3"/>
      </w:pPr>
      <w:bookmarkStart w:id="30" w:name="X85c4c8b7d69b0aebc088d6b34aba889902a4cfb"/>
      <w:r>
        <w:t xml:space="preserve">1.8 California Title 24 Mandates Demand-Response Readiness That Bridge Already Satisfies</w:t>
      </w:r>
      <w:bookmarkEnd w:id="30"/>
    </w:p>
    <w:p>
      <w:pPr>
        <w:pStyle w:val="FirstParagraph"/>
      </w:pPr>
      <w:r>
        <w:t xml:space="preserve">In order to comply with California’s Demand Response (DR) Controllable Thermostats guidelines, thermostats must be installed with an Open ADR 2.0a or 2.0b certified virtual end node (VEN) or include the hardware necessary to receive signals over Wi-Fi, Ethernet, BACnet, hardware, or Zigbee communications path.</w:t>
      </w:r>
    </w:p>
    <w:p>
      <w:pPr>
        <w:pStyle w:val="BodyText"/>
      </w:pPr>
      <w:r>
        <w:t xml:space="preserve">As part of its push toward grid resilience and electrification, Title 24 now requires that many buildings be battery storage ready. This includes providing physical space, conduit routing, and panel capacity for future installation of a battery energy storage system.</w:t>
      </w:r>
    </w:p>
    <w:p>
      <w:pPr>
        <w:pStyle w:val="BodyText"/>
      </w:pPr>
      <w:r>
        <w:t xml:space="preserve">Bridge with Gridshare already speaks OpenADR through its VPP integrations. This means that in California—Lunar’s current primary market—Bridge’s multi-load orchestration capability would satisfy code requirements that other panels must add separately, creating a compliance-driven purchase reason.</w:t>
      </w:r>
    </w:p>
    <w:p>
      <w:r>
        <w:pict>
          <v:rect style="width:0;height:1.5pt" o:hralign="center" o:hrstd="t" o:hr="t"/>
        </w:pict>
      </w:r>
    </w:p>
    <w:p>
      <w:pPr>
        <w:pStyle w:val="Heading2"/>
      </w:pPr>
      <w:bookmarkStart w:id="31" w:name="evidence-against-the-hypothesis"/>
      <w:r>
        <w:t xml:space="preserve">2. EVIDENCE AGAINST THE HYPOTHESIS</w:t>
      </w:r>
      <w:bookmarkEnd w:id="31"/>
    </w:p>
    <w:p>
      <w:pPr>
        <w:pStyle w:val="Heading3"/>
      </w:pPr>
      <w:bookmarkStart w:id="32" w:name="X5620b3ea547995fa19e50181113a9eaa0493dd8"/>
      <w:r>
        <w:t xml:space="preserve">2.1 The Bridge’s Current Architecture Appears to Lack Per-Circuit Sensing</w:t>
      </w:r>
      <w:bookmarkEnd w:id="32"/>
    </w:p>
    <w:p>
      <w:pPr>
        <w:pStyle w:val="FirstParagraph"/>
      </w:pPr>
      <w:r>
        <w:t xml:space="preserve">Lunar’s own documentation describes Bridge as monitoring</w:t>
      </w:r>
      <w:r>
        <w:t xml:space="preserve"> </w:t>
      </w:r>
      <w:r>
        <w:rPr>
          <w:i/>
        </w:rPr>
        <w:t xml:space="preserve">real-time energy consumption</w:t>
      </w:r>
      <w:r>
        <w:t xml:space="preserve"> </w:t>
      </w:r>
      <w:r>
        <w:t xml:space="preserve">and managing</w:t>
      </w:r>
      <w:r>
        <w:t xml:space="preserve"> </w:t>
      </w:r>
      <w:r>
        <w:rPr>
          <w:i/>
        </w:rPr>
        <w:t xml:space="preserve">system operation in accordance with compliance standards</w:t>
      </w:r>
      <w:r>
        <w:t xml:space="preserve">, but</w:t>
      </w:r>
      <w:r>
        <w:t xml:space="preserve"> </w:t>
      </w:r>
      <w:r>
        <w:t xml:space="preserve">the Bridge monitors the grid and seamlessly switches your home to solar and battery power in the event of a grid outage. It also monitors real-time energy consumption for display in the Lunar App and manages the system’s operation in accordance with compliance standards.</w:t>
      </w:r>
      <w:r>
        <w:t xml:space="preserve"> </w:t>
      </w:r>
      <w:r>
        <w:t xml:space="preserve">Crucially, there is no public documentation of</w:t>
      </w:r>
      <w:r>
        <w:t xml:space="preserve"> </w:t>
      </w:r>
      <w:r>
        <w:rPr>
          <w:i/>
        </w:rPr>
        <w:t xml:space="preserve">per-circuit</w:t>
      </w:r>
      <w:r>
        <w:t xml:space="preserve"> </w:t>
      </w:r>
      <w:r>
        <w:t xml:space="preserve">current sensing, individual circuit relay control, or hardware communication interfaces to non-Lunar devices. SPAN’s differentiated hardware capability is telling:</w:t>
      </w:r>
      <w:r>
        <w:t xml:space="preserve"> </w:t>
      </w:r>
      <w:r>
        <w:t xml:space="preserve">the SPAN Smart Panel supports control of up to 32 circuits, works seamlessly with standard 1-inch residential breakers, offers a main breaker capacity of 100A–200A and a bus rating of 225A, and is equipped with Ethernet, WiFi, Bluetooth, and 4G/LTE for real-time remote control and monitoring.</w:t>
      </w:r>
      <w:r>
        <w:t xml:space="preserve"> </w:t>
      </w:r>
      <w:r>
        <w:t xml:space="preserve">Bridge’s single-breaker architecture may lack the multi-circuit sensing and relay infrastructure that makes SPAN and Savant controllable at the circuit level. Extending Bridge to non-Lunar device control may require either a hardware revision or reliance on partner hardware (e.g., Eaton AbleEdge) to provide the per-circuit sensing layer.</w:t>
      </w:r>
    </w:p>
    <w:p>
      <w:pPr>
        <w:pStyle w:val="Heading3"/>
      </w:pPr>
      <w:bookmarkStart w:id="33" w:name="X46e76941a9c1a6cdf24de7f8b2dc872fd280319"/>
      <w:r>
        <w:t xml:space="preserve">2.2 Eaton Is a Potential Competitor, Not Just a Partner</w:t>
      </w:r>
      <w:bookmarkEnd w:id="33"/>
    </w:p>
    <w:p>
      <w:pPr>
        <w:pStyle w:val="FirstParagraph"/>
      </w:pPr>
      <w:r>
        <w:t xml:space="preserve">Eaton’s AbleEdge is explicitly framed as a whole-home energy management system with its own app, cloud platform (Brightlayer Home), and direct utility/VPP relationships.</w:t>
      </w:r>
      <w:r>
        <w:t xml:space="preserve"> </w:t>
      </w:r>
      <w:r>
        <w:t xml:space="preserve">The AbleEdge system transforms existing and new Eaton loadcenters and meter breakers into modular smart panels to help avoid main panel upgrades; interoperability with leading energy storage and solar providers simplifies safe, scalable and always-on power for home energy infrastructure; and next-generation Eaton smart breakers leverage proven technology for home load management, utility demand response programs, and virtual power plants.</w:t>
      </w:r>
      <w:r>
        <w:t xml:space="preserve"> </w:t>
      </w:r>
      <w:r>
        <w:t xml:space="preserve">Eaton has a 120-year-old brand with existing electrical contractor relationships and a vastly larger sales force. If Eaton decides to position AbleEdge as a competitor to Bridge rather than a complement, it could cut off Lunar’s installer channel and build its own HEMS SaaS stack—replicating what Lunar is attempting at dramatically lower CAC given its existing OEM/distributor presence.</w:t>
      </w:r>
    </w:p>
    <w:p>
      <w:pPr>
        <w:pStyle w:val="Heading3"/>
      </w:pPr>
      <w:bookmarkStart w:id="34" w:name="X1de85d294be21c2d2ee6032b9c0cf40eee79bdf"/>
      <w:r>
        <w:t xml:space="preserve">2.3 FERC Order 2222 Implementation Remains Incomplete and Slow</w:t>
      </w:r>
      <w:bookmarkEnd w:id="34"/>
    </w:p>
    <w:p>
      <w:pPr>
        <w:pStyle w:val="FirstParagraph"/>
      </w:pPr>
      <w:r>
        <w:t xml:space="preserve">The regulatory unlock enabling multi-device VPP participation is not yet operationally real in most markets.</w:t>
      </w:r>
      <w:r>
        <w:t xml:space="preserve"> </w:t>
      </w:r>
      <w:r>
        <w:t xml:space="preserve">As of November 2024, FERC Order 2222 compliance is now complete and approved only at the California ISO and ISO New England. RTO/ISO stakeholder discussions continue at MISO and SPP.</w:t>
      </w:r>
      <w:r>
        <w:t xml:space="preserve"> </w:t>
      </w:r>
      <w:r>
        <w:t xml:space="preserve">More damning:</w:t>
      </w:r>
      <w:r>
        <w:t xml:space="preserve"> </w:t>
      </w:r>
      <w:r>
        <w:t xml:space="preserve">Chris Rauscher, Senior Director of Policy and Market Development at Sunrun, says</w:t>
      </w:r>
      <w:r>
        <w:t xml:space="preserve"> </w:t>
      </w:r>
      <w:r>
        <w:t xml:space="preserve">“</w:t>
      </w:r>
      <w:r>
        <w:t xml:space="preserve">I think that there was a lot of promise with Order 2222, but I think if FERC takes a close look at all the compliance filings, they can’t do anything but reject every single one of them.</w:t>
      </w:r>
      <w:r>
        <w:t xml:space="preserve">”</w:t>
      </w:r>
      <w:r>
        <w:t xml:space="preserve"> </w:t>
      </w:r>
      <w:r>
        <w:t xml:space="preserve">Sunrun, the US’ biggest residential solar PV installer,</w:t>
      </w:r>
      <w:r>
        <w:t xml:space="preserve"> </w:t>
      </w:r>
      <w:r>
        <w:t xml:space="preserve">“</w:t>
      </w:r>
      <w:r>
        <w:t xml:space="preserve">worked very hard</w:t>
      </w:r>
      <w:r>
        <w:t xml:space="preserve">”</w:t>
      </w:r>
      <w:r>
        <w:t xml:space="preserve"> </w:t>
      </w:r>
      <w:r>
        <w:t xml:space="preserve">on Order 2222, but the company doesn’t see any new incremental opportunities for residential aggregation as a result.</w:t>
      </w:r>
      <w:r>
        <w:t xml:space="preserve"> </w:t>
      </w:r>
      <w:r>
        <w:t xml:space="preserve">This is Lunar’s own partner expressing frustration with the regulatory framework that would monetize multi-device orchestration in wholesale markets. If the VPP revenue stream remains constrained to retail demand-response programs rather than wholesale market participation, the incremental per-device revenue opportunity shrinks significantly.</w:t>
      </w:r>
    </w:p>
    <w:p>
      <w:pPr>
        <w:pStyle w:val="Heading3"/>
      </w:pPr>
      <w:bookmarkStart w:id="35" w:name="Xb9d6732f73688d55e94a44ea96371caf2154c06"/>
      <w:r>
        <w:t xml:space="preserve">2.4 Matter’s Latency Problem Makes It Inadequate for Real VPP Dispatch</w:t>
      </w:r>
      <w:bookmarkEnd w:id="35"/>
    </w:p>
    <w:p>
      <w:pPr>
        <w:pStyle w:val="FirstParagraph"/>
      </w:pPr>
      <w:r>
        <w:t xml:space="preserve">The protocol that would enable cost-efficient third-party integrations has a fundamental technical limitation:</w:t>
      </w:r>
      <w:r>
        <w:t xml:space="preserve"> </w:t>
      </w:r>
      <w:r>
        <w:t xml:space="preserve">while Matter 1.2 supports basic energy monitoring, its 800–1200ms command latency renders it useless for ancillary grid services requiring sub-second response. Tesla’s Powerwall Gateway, which uses a proprietary protocol, demonstrates the performance chasm—it reacts to utility demand-response signals in 90ms versus Matter’s 1,100ms, a difference that translates to $220/year in lost VPP revenue per home.</w:t>
      </w:r>
    </w:p>
    <w:p>
      <w:pPr>
        <w:pStyle w:val="BodyText"/>
      </w:pPr>
      <w:r>
        <w:t xml:space="preserve">This shortfall has led major players like Generac and SolarEdge to abandon Matter for critical energy functions, instead developing vendor-specific extensions that add OpenADR and IEEE 2030.5 support—but at the cost of interoperability.</w:t>
      </w:r>
      <w:r>
        <w:t xml:space="preserve"> </w:t>
      </w:r>
      <w:r>
        <w:t xml:space="preserve">For Lunar’s Bridge to serve as a real-time multi-device VPP controller, it would need direct API integrations with each OEM’s native protocol (Modbus, IEEE 2030.5, OpenADR, SunSpec), not Matter. This is more expensive per integration and creates the same fragmentation problem Matter was supposed to solve. In practice, Gridshare already does this at the battery level, but extending it to heat pumps, water heaters, and EV chargers across dozens of OEM protocols is a substantial engineering undertaking.</w:t>
      </w:r>
    </w:p>
    <w:p>
      <w:pPr>
        <w:pStyle w:val="Heading3"/>
      </w:pPr>
      <w:bookmarkStart w:id="36" w:name="X18b89c4a0e7188292222b4bbf1d0a8e4f9c49c5"/>
      <w:r>
        <w:t xml:space="preserve">2.5 Device Manufacturers Have Strong Walled-Garden Incentives</w:t>
      </w:r>
      <w:bookmarkEnd w:id="36"/>
    </w:p>
    <w:p>
      <w:pPr>
        <w:pStyle w:val="FirstParagraph"/>
      </w:pPr>
      <w:r>
        <w:t xml:space="preserve">Many systems can now be networked—from photovoltaics and heat pumps to EV chargers. But few are compatible, let alone interoperable. In practice, that means they cannot exchange data because they come from different manufacturers and speak different technical languages.</w:t>
      </w:r>
    </w:p>
    <w:p>
      <w:pPr>
        <w:pStyle w:val="BodyText"/>
      </w:pPr>
      <w:r>
        <w:t xml:space="preserve">In the wild, real energy products with Matter integration are still rarely found.</w:t>
      </w:r>
      <w:r>
        <w:t xml:space="preserve"> </w:t>
      </w:r>
      <w:r>
        <w:t xml:space="preserve">Daikin, Mitsubishi, ChargePoint, and Rheem all have their own apps, their own cloud platforms, and strategic incentives to maintain direct homeowner relationships. They are unlikely to pay Lunar a per-device SaaS fee for integrations that dilute their own data moat and customer engagement—unless Lunar can demonstrate that integration increases</w:t>
      </w:r>
      <w:r>
        <w:t xml:space="preserve"> </w:t>
      </w:r>
      <w:r>
        <w:rPr>
          <w:i/>
        </w:rPr>
        <w:t xml:space="preserve">their</w:t>
      </w:r>
      <w:r>
        <w:t xml:space="preserve"> </w:t>
      </w:r>
      <w:r>
        <w:t xml:space="preserve">product’s value (e.g., by optimizing a heat pump’s operation to be 30% more efficient within the Lunar ecosystem). The SaaS fee model as structured in the hypothesis—$3–8/device/month—implies device manufacturers paying Lunar, but the more likely model is that Lunar pays OEMs for data access or that the fee is charged to the homeowner as part of a premium subscription.</w:t>
      </w:r>
    </w:p>
    <w:p>
      <w:pPr>
        <w:pStyle w:val="Heading3"/>
      </w:pPr>
      <w:bookmarkStart w:id="37" w:name="X35723a280f021470381285e28e37dcf519857ad"/>
      <w:r>
        <w:t xml:space="preserve">2.6 Savant Demonstrates That Luxury Whole-Home Energy Has a Niche, Not a Mass, Market</w:t>
      </w:r>
      <w:bookmarkEnd w:id="37"/>
    </w:p>
    <w:p>
      <w:pPr>
        <w:pStyle w:val="FirstParagraph"/>
      </w:pPr>
      <w:r>
        <w:t xml:space="preserve">The Savant Power System is all about catering to a strong desire for energy independence primarily from well-heeled homeowners looking to take advantage of alternative energy sources and time-of-use (TOU) power schedules.</w:t>
      </w:r>
      <w:r>
        <w:t xml:space="preserve"> </w:t>
      </w:r>
      <w:r>
        <w:t xml:space="preserve">Savant achieves whole-home energy management—</w:t>
      </w:r>
      <w:r>
        <w:t xml:space="preserve"> </w:t>
      </w:r>
      <w:r>
        <w:t xml:space="preserve">unlike traditional backup systems that are limited to specific circuits, the Savant Power System provides control over the entire breaker panel, allowing users to direct energy precisely where and when it’s needed, whether it’s for essential appliances, charging an EV, refrigerating food, heating water, heating a pool, or enjoying family movie time</w:t>
      </w:r>
      <w:r>
        <w:t xml:space="preserve"> </w:t>
      </w:r>
      <w:r>
        <w:t xml:space="preserve">—but it does so at premium price points through an AV integrator channel that limits it to high-net-worth homeowners. Lunar’s ~$15,000–20,000 all-in system cost positions it near Savant’s territory, not the mass market.</w:t>
      </w:r>
    </w:p>
    <w:p>
      <w:pPr>
        <w:pStyle w:val="Heading3"/>
      </w:pPr>
      <w:bookmarkStart w:id="38" w:name="X34697a010dc096e68e550dc2d32e71d0429367b"/>
      <w:r>
        <w:t xml:space="preserve">2.7 SPAN Is Executing the Same Strategy with a Multi-Year Head Start</w:t>
      </w:r>
      <w:bookmarkEnd w:id="38"/>
    </w:p>
    <w:p>
      <w:pPr>
        <w:pStyle w:val="FirstParagraph"/>
      </w:pPr>
      <w:r>
        <w:t xml:space="preserve">PowerUp is an integrated overcurrent protection feature in every SPAN Panel that enables seamless integration of high-current appliances (like EV charging and electric HVAC) in homes on their existing service size.</w:t>
      </w:r>
      <w:r>
        <w:t xml:space="preserve"> </w:t>
      </w:r>
      <w:r>
        <w:t xml:space="preserve">SPAN has already earned the first-in-class UL 3141 PCS Safety Certification and is partnering with utilities:</w:t>
      </w:r>
      <w:r>
        <w:t xml:space="preserve"> </w:t>
      </w:r>
      <w:r>
        <w:t xml:space="preserve">SPAN products, including SPAN Edge devices in combination with SPAN Fleet Manager, integrate with existing AMI and utility DERMs platforms, eliminating the need for new networking and dispatch capabilities.</w:t>
      </w:r>
    </w:p>
    <w:p>
      <w:pPr>
        <w:pStyle w:val="BodyText"/>
      </w:pPr>
      <w:r>
        <w:t xml:space="preserve">Powerful integrations with companies like Mitsubishi Electric for greater installation flexibility of major appliances.</w:t>
      </w:r>
      <w:r>
        <w:t xml:space="preserve"> </w:t>
      </w:r>
      <w:r>
        <w:t xml:space="preserve">SPAN is already building exactly the multi-device integration platform the hypothesis envisions for Lunar, and it does so as a</w:t>
      </w:r>
      <w:r>
        <w:t xml:space="preserve"> </w:t>
      </w:r>
      <w:r>
        <w:rPr>
          <w:i/>
        </w:rPr>
        <w:t xml:space="preserve">full panel replacement</w:t>
      </w:r>
      <w:r>
        <w:t xml:space="preserve"> </w:t>
      </w:r>
      <w:r>
        <w:t xml:space="preserve">rather than an add-on bridge—giving SPAN’s architecture inherently deeper per-circuit visibility.</w:t>
      </w:r>
    </w:p>
    <w:p>
      <w:pPr>
        <w:pStyle w:val="Heading3"/>
      </w:pPr>
      <w:bookmarkStart w:id="39" w:name="Xef0c5e98b728a9887b1e535d5876f54f41ef406"/>
      <w:r>
        <w:t xml:space="preserve">2.8 Safety, Code, and Liability Concerns Are Non-Trivial</w:t>
      </w:r>
      <w:bookmarkEnd w:id="39"/>
    </w:p>
    <w:p>
      <w:pPr>
        <w:pStyle w:val="FirstParagraph"/>
      </w:pPr>
      <w:r>
        <w:t xml:space="preserve">Adding relay/contactor control over HVAC systems, water heaters, and EV chargers through a device positioned between the utility meter and the panel creates NEC, UL, and insurance liability exposure that is not present in battery management alone.</w:t>
      </w:r>
      <w:r>
        <w:t xml:space="preserve"> </w:t>
      </w:r>
      <w:r>
        <w:t xml:space="preserve">In Massachusetts, various town fire codes limit the use of backup batteries, making this feature unusable for many residents. These restrictions can make it challenging for homeowners to fully utilize all the benefits SPAN has to offer.</w:t>
      </w:r>
      <w:r>
        <w:t xml:space="preserve"> </w:t>
      </w:r>
      <w:r>
        <w:t xml:space="preserve">If the market leader (SPAN) faces code-level restrictions on its core use case, Lunar’s aspirational multi-device control layer would face the same or greater scrutiny.</w:t>
      </w:r>
    </w:p>
    <w:p>
      <w:r>
        <w:pict>
          <v:rect style="width:0;height:1.5pt" o:hralign="center" o:hrstd="t" o:hr="t"/>
        </w:pict>
      </w:r>
    </w:p>
    <w:p>
      <w:pPr>
        <w:pStyle w:val="Heading2"/>
      </w:pPr>
      <w:bookmarkStart w:id="40" w:name="comparable-examples"/>
      <w:r>
        <w:t xml:space="preserve">3. COMPARABLE EXAMPLES</w:t>
      </w:r>
      <w:bookmarkEnd w:id="40"/>
    </w:p>
    <w:p>
      <w:pPr>
        <w:pStyle w:val="Heading3"/>
      </w:pPr>
      <w:bookmarkStart w:id="41" w:name="X1892eecb3374ca0f72af5baadd17c1e50d93fb4"/>
      <w:r>
        <w:t xml:space="preserve">3.1 Alarm.com: The Primary Analog — Architecture, Timeline, and Revenue Model</w:t>
      </w:r>
      <w:bookmarkEnd w:id="41"/>
    </w:p>
    <w:p>
      <w:pPr>
        <w:pStyle w:val="FirstParagraph"/>
      </w:pPr>
      <w:r>
        <w:t xml:space="preserve">Alarm.com’s transformation is the most instructive comparable because it followed an identical logical sequence: (1) physical device in every home, (2) proprietary cloud processing, (3) dealer/installer network, (4) third-party device integrations driving ARPU expansion.</w:t>
      </w:r>
    </w:p>
    <w:p>
      <w:pPr>
        <w:pStyle w:val="BodyText"/>
      </w:pPr>
      <w:r>
        <w:rPr>
          <w:b/>
        </w:rPr>
        <w:t xml:space="preserve">Origin and Scale:</w:t>
      </w:r>
      <w:r>
        <w:t xml:space="preserve"> </w:t>
      </w:r>
      <w:r>
        <w:t xml:space="preserve">Alarm.com was founded in 2000 and launched an interactive security program enabling remote monitoring and arming in 2002. The company’s platform was subsequently developed to include smart home and business software incorporating video monitoring, energy management, and other home automation capabilities.</w:t>
      </w:r>
    </w:p>
    <w:p>
      <w:pPr>
        <w:pStyle w:val="BodyText"/>
      </w:pPr>
      <w:r>
        <w:rPr>
          <w:b/>
        </w:rPr>
        <w:t xml:space="preserve">Revenue Trajectory:</w:t>
      </w:r>
      <w:r>
        <w:t xml:space="preserve"> </w:t>
      </w:r>
      <w:r>
        <w:t xml:space="preserve">For 2021, the company’s recurring monthly revenue-based SaaS and license revenue increased 17.1% to $460.4 million. Total revenue increased 21.2% to $749 million.</w:t>
      </w:r>
    </w:p>
    <w:p>
      <w:pPr>
        <w:pStyle w:val="BodyText"/>
      </w:pPr>
      <w:r>
        <w:t xml:space="preserve">Full Year 2024 SaaS and license revenue increased 10.9% to $631.2 million. Total revenue increased 6.6% to $939.8 million.</w:t>
      </w:r>
    </w:p>
    <w:p>
      <w:pPr>
        <w:pStyle w:val="BodyText"/>
      </w:pPr>
      <w:r>
        <w:t xml:space="preserve">Alarm.com closed out 2025 with record results, surpassing $1 billion in annual total revenue.</w:t>
      </w:r>
    </w:p>
    <w:p>
      <w:pPr>
        <w:pStyle w:val="BodyText"/>
      </w:pPr>
      <w:r>
        <w:rPr>
          <w:b/>
        </w:rPr>
        <w:t xml:space="preserve">Revenue Model:</w:t>
      </w:r>
      <w:r>
        <w:t xml:space="preserve"> </w:t>
      </w:r>
      <w:r>
        <w:t xml:space="preserve">The device-based rather than seat-based SaaS model is directly applicable:</w:t>
      </w:r>
      <w:r>
        <w:t xml:space="preserve"> </w:t>
      </w:r>
      <w:r>
        <w:t xml:space="preserve">a key takeaway is Alarm.com’s continued emphasis on a device-based revenue model rather than seat-based SaaS pricing.</w:t>
      </w:r>
      <w:r>
        <w:t xml:space="preserve"> </w:t>
      </w:r>
      <w:r>
        <w:t xml:space="preserve">“</w:t>
      </w:r>
      <w:r>
        <w:t xml:space="preserve">Our SaaS revenue is driven by each connected device that is installed by our service provider partners,</w:t>
      </w:r>
      <w:r>
        <w:t xml:space="preserve">”</w:t>
      </w:r>
      <w:r>
        <w:t xml:space="preserve"> </w:t>
      </w:r>
      <w:r>
        <w:t xml:space="preserve">Trundle explained.</w:t>
      </w:r>
    </w:p>
    <w:p>
      <w:pPr>
        <w:pStyle w:val="BodyText"/>
      </w:pPr>
      <w:r>
        <w:t xml:space="preserve">“</w:t>
      </w:r>
      <w:r>
        <w:t xml:space="preserve">Once these connected devices are installed at a customer site, they typically remain in service for nearly a decade.</w:t>
      </w:r>
      <w:r>
        <w:t xml:space="preserve">”</w:t>
      </w:r>
      <w:r>
        <w:t xml:space="preserve"> </w:t>
      </w:r>
      <w:r>
        <w:t xml:space="preserve">This is the Alarm.com flywheel Lunar should study: each integrated device adds incremental RMR without meaningful incremental cost, creating a high-margin expansion engine.</w:t>
      </w:r>
    </w:p>
    <w:p>
      <w:pPr>
        <w:pStyle w:val="BodyText"/>
      </w:pPr>
      <w:r>
        <w:rPr>
          <w:b/>
        </w:rPr>
        <w:t xml:space="preserve">Ecosystem Scale:</w:t>
      </w:r>
      <w:r>
        <w:t xml:space="preserve"> </w:t>
      </w:r>
      <w:r>
        <w:t xml:space="preserve">Alarm.com invests heavily in R&amp;D to build its core cloud platform, AI-driven analytics, and a vast ecosystem that integrates with over 100 million devices from various third-party manufacturers.</w:t>
      </w:r>
    </w:p>
    <w:p>
      <w:pPr>
        <w:pStyle w:val="BodyText"/>
      </w:pPr>
      <w:r>
        <w:rPr>
          <w:b/>
        </w:rPr>
        <w:t xml:space="preserve">ARPU Expansion:</w:t>
      </w:r>
      <w:r>
        <w:t xml:space="preserve"> </w:t>
      </w:r>
      <w:r>
        <w:t xml:space="preserve">Alarm.com’s core residential business continues to benefit from ARPU growth, particularly through video analytics and remote video monitoring offerings. Trundle said growth is</w:t>
      </w:r>
      <w:r>
        <w:t xml:space="preserve"> </w:t>
      </w:r>
      <w:r>
        <w:t xml:space="preserve">“</w:t>
      </w:r>
      <w:r>
        <w:t xml:space="preserve">driven primarily by ARPU expansion,</w:t>
      </w:r>
      <w:r>
        <w:t xml:space="preserve">”</w:t>
      </w:r>
      <w:r>
        <w:t xml:space="preserve"> </w:t>
      </w:r>
      <w:r>
        <w:t xml:space="preserve">with service providers finding success in residential video solutions.</w:t>
      </w:r>
    </w:p>
    <w:p>
      <w:pPr>
        <w:pStyle w:val="BodyText"/>
      </w:pPr>
      <w:r>
        <w:rPr>
          <w:b/>
        </w:rPr>
        <w:t xml:space="preserve">Energy Expansion:</w:t>
      </w:r>
      <w:r>
        <w:t xml:space="preserve"> </w:t>
      </w:r>
      <w:r>
        <w:t xml:space="preserve">Alarm.com itself recognized the solar/energy management opportunity:</w:t>
      </w:r>
      <w:r>
        <w:t xml:space="preserve"> </w:t>
      </w:r>
      <w:r>
        <w:t xml:space="preserve">the company had elements in the platform specifically related to solar for some time. Several of its largest security partners have been getting into solar for a while. There’s been an acceleration in the past 12 months.</w:t>
      </w:r>
      <w:r>
        <w:t xml:space="preserve"> </w:t>
      </w:r>
      <w:r>
        <w:t xml:space="preserve">And its EnergyHub subsidiary is now growing:</w:t>
      </w:r>
      <w:r>
        <w:t xml:space="preserve"> </w:t>
      </w:r>
      <w:r>
        <w:t xml:space="preserve">in the energy space, EnergyHub expanded its capabilities with the acquisitions of Bridge to Renewables and Resideo Grid Services, and strengthened partnerships with General Motors and Tesla to integrate electric vehicles into grid-optimizing programs.</w:t>
      </w:r>
      <w:r>
        <w:t xml:space="preserve"> </w:t>
      </w:r>
      <w:r>
        <w:t xml:space="preserve">This is Alarm.com moving toward exactly the use case where Lunar is positioned to compete—making them a future competitor as well as a template.</w:t>
      </w:r>
    </w:p>
    <w:p>
      <w:pPr>
        <w:pStyle w:val="BodyText"/>
      </w:pPr>
      <w:r>
        <w:rPr>
          <w:b/>
        </w:rPr>
        <w:t xml:space="preserve">Key Alarm.com Structural Lesson for Lunar:</w:t>
      </w:r>
      <w:r>
        <w:t xml:space="preserve"> </w:t>
      </w:r>
      <w:r>
        <w:t xml:space="preserve">Alarm.com succeeded because it operated through a</w:t>
      </w:r>
      <w:r>
        <w:t xml:space="preserve"> </w:t>
      </w:r>
      <w:r>
        <w:rPr>
          <w:i/>
        </w:rPr>
        <w:t xml:space="preserve">dealer/installer B2B2C channel</w:t>
      </w:r>
      <w:r>
        <w:t xml:space="preserve">, not direct-to-consumer. It never installed hardware itself.</w:t>
      </w:r>
      <w:r>
        <w:t xml:space="preserve"> </w:t>
      </w:r>
      <w:r>
        <w:t xml:space="preserve">The company sells its platform access and hardware exclusively to a network of professional service providers (dealers). This model ensures professional installation and ongoing service quality for the end-user.</w:t>
      </w:r>
      <w:r>
        <w:t xml:space="preserve"> </w:t>
      </w:r>
      <w:r>
        <w:t xml:space="preserve">Lunar’s solar installer channel (Sunrun, etc.) is the direct analog—but Lunar must deepen installer partner economics so that integrators</w:t>
      </w:r>
      <w:r>
        <w:t xml:space="preserve"> </w:t>
      </w:r>
      <w:r>
        <w:rPr>
          <w:i/>
        </w:rPr>
        <w:t xml:space="preserve">want</w:t>
      </w:r>
      <w:r>
        <w:t xml:space="preserve"> </w:t>
      </w:r>
      <w:r>
        <w:t xml:space="preserve">to upsell Bridge-connected third-party devices.</w:t>
      </w:r>
    </w:p>
    <w:p>
      <w:pPr>
        <w:pStyle w:val="Heading3"/>
      </w:pPr>
      <w:bookmarkStart w:id="42" w:name="Xef46d30f10a16966090ee45e3eb27bd95251603"/>
      <w:r>
        <w:t xml:space="preserve">3.2 SPAN Panel: The Direct Competitor Executing the Same Strategy</w:t>
      </w:r>
      <w:bookmarkEnd w:id="42"/>
    </w:p>
    <w:p>
      <w:pPr>
        <w:pStyle w:val="FirstParagraph"/>
      </w:pPr>
      <w:r>
        <w:t xml:space="preserve">SPAN is the closest direct competitive analog—a smart electrical panel aiming to be the home energy operating system. Key differentiation from Bridge:</w:t>
      </w:r>
    </w:p>
    <w:p>
      <w:pPr>
        <w:numPr>
          <w:ilvl w:val="0"/>
          <w:numId w:val="1002"/>
        </w:numPr>
      </w:pPr>
      <w:r>
        <w:rPr>
          <w:b/>
        </w:rPr>
        <w:t xml:space="preserve">Panel Architecture:</w:t>
      </w:r>
      <w:r>
        <w:t xml:space="preserve"> </w:t>
      </w:r>
      <w:r>
        <w:t xml:space="preserve">SPAN</w:t>
      </w:r>
      <w:r>
        <w:t xml:space="preserve"> </w:t>
      </w:r>
      <w:r>
        <w:rPr>
          <w:i/>
        </w:rPr>
        <w:t xml:space="preserve">replaces</w:t>
      </w:r>
      <w:r>
        <w:t xml:space="preserve"> </w:t>
      </w:r>
      <w:r>
        <w:t xml:space="preserve">the main panel.</w:t>
      </w:r>
      <w:r>
        <w:t xml:space="preserve"> </w:t>
      </w:r>
      <w:r>
        <w:t xml:space="preserve">Unlike traditional panels where breakers are purchased separately, the SPAN panel includes up to 32 integrated smart circuit modules.</w:t>
      </w:r>
      <w:r>
        <w:t xml:space="preserve"> </w:t>
      </w:r>
      <w:r>
        <w:t xml:space="preserve">This gives SPAN intrinsic per-circuit visibility that Bridge’s add-on architecture may lack.</w:t>
      </w:r>
    </w:p>
    <w:p>
      <w:pPr>
        <w:numPr>
          <w:ilvl w:val="0"/>
          <w:numId w:val="1002"/>
        </w:numPr>
      </w:pPr>
      <w:r>
        <w:rPr>
          <w:b/>
        </w:rPr>
        <w:t xml:space="preserve">Pricing:</w:t>
      </w:r>
      <w:r>
        <w:t xml:space="preserve"> </w:t>
      </w:r>
      <w:r>
        <w:t xml:space="preserve">A SPAN panel costs $4,500 per unit. With installation, the total cost is normally around $8,250 to $9,250+ before tax credits and available discounts.</w:t>
      </w:r>
    </w:p>
    <w:p>
      <w:pPr>
        <w:numPr>
          <w:ilvl w:val="0"/>
          <w:numId w:val="1002"/>
        </w:numPr>
      </w:pPr>
      <w:r>
        <w:rPr>
          <w:b/>
        </w:rPr>
        <w:t xml:space="preserve">OEM Integrations:</w:t>
      </w:r>
      <w:r>
        <w:t xml:space="preserve"> </w:t>
      </w:r>
      <w:r>
        <w:t xml:space="preserve">Powerful integrations with companies like Mitsubishi Electric for greater installation flexibility of major appliances.</w:t>
      </w:r>
      <w:r>
        <w:t xml:space="preserve"> </w:t>
      </w:r>
      <w:r>
        <w:t xml:space="preserve">SPAN already has the heat pump OEM integration that is aspirational for Lunar.</w:t>
      </w:r>
    </w:p>
    <w:p>
      <w:pPr>
        <w:numPr>
          <w:ilvl w:val="0"/>
          <w:numId w:val="1002"/>
        </w:numPr>
      </w:pPr>
      <w:r>
        <w:rPr>
          <w:b/>
        </w:rPr>
        <w:t xml:space="preserve">Utility Position:</w:t>
      </w:r>
      <w:r>
        <w:t xml:space="preserve"> </w:t>
      </w:r>
      <w:r>
        <w:t xml:space="preserve">SPAN Edge establishes a new category of</w:t>
      </w:r>
      <w:r>
        <w:t xml:space="preserve"> </w:t>
      </w:r>
      <w:r>
        <w:t xml:space="preserve">“</w:t>
      </w:r>
      <w:r>
        <w:t xml:space="preserve">at-the-meter</w:t>
      </w:r>
      <w:r>
        <w:t xml:space="preserve">”</w:t>
      </w:r>
      <w:r>
        <w:t xml:space="preserve"> </w:t>
      </w:r>
      <w:r>
        <w:t xml:space="preserve">grid technology, going beyond traditional metering to deliver real-time, autonomous power controls.</w:t>
      </w:r>
      <w:r>
        <w:t xml:space="preserve"> </w:t>
      </w:r>
      <w:r>
        <w:t xml:space="preserve">SPAN is clearly thinking platform, not product.</w:t>
      </w:r>
    </w:p>
    <w:p>
      <w:pPr>
        <w:numPr>
          <w:ilvl w:val="0"/>
          <w:numId w:val="1002"/>
        </w:numPr>
      </w:pPr>
      <w:r>
        <w:rPr>
          <w:b/>
        </w:rPr>
        <w:t xml:space="preserve">SPAN’s Gap:</w:t>
      </w:r>
      <w:r>
        <w:t xml:space="preserve"> </w:t>
      </w:r>
      <w:r>
        <w:t xml:space="preserve">SPAN lacks Gridshare—a proven, scaled VPP optimization layer. SPAN can control circuits; it cannot co-optimize device-level behavior across thousands of homes to earn grid services revenue. This is Lunar’s structural advantage.</w:t>
      </w:r>
    </w:p>
    <w:p>
      <w:pPr>
        <w:pStyle w:val="Heading3"/>
      </w:pPr>
      <w:bookmarkStart w:id="43" w:name="X16f1cbcfab1b817c64f70cb80c064d41bc68cad"/>
      <w:r>
        <w:t xml:space="preserve">3.3 Savant Power: The Luxury Segment Precedent</w:t>
      </w:r>
      <w:bookmarkEnd w:id="43"/>
    </w:p>
    <w:p>
      <w:pPr>
        <w:pStyle w:val="FirstParagraph"/>
      </w:pPr>
      <w:r>
        <w:t xml:space="preserve">The Savant Power System, in conjunction with the comprehensive range of lighting, entertainment, security, and comfort offerings from Savant Smart Home and GE Lighting, forms a unified whole-home and energy automation solution. All of this can be seamlessly managed through a single software platform and application.</w:t>
      </w:r>
    </w:p>
    <w:p>
      <w:pPr>
        <w:pStyle w:val="BodyText"/>
      </w:pPr>
      <w:r>
        <w:t xml:space="preserve">Savant already solved the whole-home integration problem—for premium AV-integrator-installed homes. Its architecture is instructive:</w:t>
      </w:r>
      <w:r>
        <w:t xml:space="preserve"> </w:t>
      </w:r>
      <w:r>
        <w:t xml:space="preserve">with the Savant Smart Panel system, there’s no need to rewire your home, replace your electrical panel, or add a subpanel. Savant Power Modules easily integrate into any standard electrical panel, working with your existing circuits to monitor energy use, send notifications for breaker trips or outages, and deliver power precisely where and when you need it—all in real time.</w:t>
      </w:r>
      <w:r>
        <w:t xml:space="preserve"> </w:t>
      </w:r>
      <w:r>
        <w:t xml:space="preserve">Savant’s module-based overlay approach (starting at</w:t>
      </w:r>
      <w:r>
        <w:t xml:space="preserve"> </w:t>
      </w:r>
      <w:r>
        <w:t xml:space="preserve">$60 per circuit</w:t>
      </w:r>
      <w:r>
        <w:t xml:space="preserve"> </w:t>
      </w:r>
      <w:r>
        <w:t xml:space="preserve">) proves that retrofit-friendly circuit-level control is technically and commercially viable without requiring a panel replacement.</w:t>
      </w:r>
    </w:p>
    <w:p>
      <w:pPr>
        <w:pStyle w:val="BodyText"/>
      </w:pPr>
      <w:r>
        <w:rPr>
          <w:b/>
        </w:rPr>
        <w:t xml:space="preserve">Key Savant Lesson:</w:t>
      </w:r>
      <w:r>
        <w:t xml:space="preserve"> </w:t>
      </w:r>
      <w:r>
        <w:t xml:space="preserve">Its modular architecture avoids the panel replacement friction that is SPAN’s primary adoption barrier. Lunar should consider whether offering Eaton AbleEdge modules as a Savant-style overlay on</w:t>
      </w:r>
      <w:r>
        <w:t xml:space="preserve"> </w:t>
      </w:r>
      <w:r>
        <w:rPr>
          <w:i/>
        </w:rPr>
        <w:t xml:space="preserve">existing</w:t>
      </w:r>
      <w:r>
        <w:t xml:space="preserve"> </w:t>
      </w:r>
      <w:r>
        <w:t xml:space="preserve">panels—orchestrated by Gridshare—could be a lower-friction market entry than requiring Bridge installation for whole-home control.</w:t>
      </w:r>
    </w:p>
    <w:p>
      <w:pPr>
        <w:pStyle w:val="Heading3"/>
      </w:pPr>
      <w:bookmarkStart w:id="44" w:name="X4274decf248a8b7c127aac398d07e2d77f8349e"/>
      <w:r>
        <w:t xml:space="preserve">3.4 Eaton AbleEdge: The Partner Who Is Also a Competitive Threat</w:t>
      </w:r>
      <w:bookmarkEnd w:id="44"/>
    </w:p>
    <w:p>
      <w:pPr>
        <w:pStyle w:val="FirstParagraph"/>
      </w:pPr>
      <w:r>
        <w:t xml:space="preserve">AbleEdge transforms existing and new Eaton loadcenters and meter breakers into modular smart panels to help avoid main panel upgrades. Interoperability with leading energy storage and solar providers simplifies safe, scalable and always-on power for home energy infrastructure. Next-generation Eaton smart breakers leverage proven technology for home load management, utility demand response programs, and virtual power plants.</w:t>
      </w:r>
    </w:p>
    <w:p>
      <w:pPr>
        <w:pStyle w:val="BodyText"/>
      </w:pPr>
      <w:r>
        <w:t xml:space="preserve">One of Eaton’s standout strategies is its focus on interoperability. The AbleEdge system is designed to work with a variety of residential energy storage and solar systems in North America, thanks to open APIs and multiple communication options. This open approach means homeowners aren’t locked into a single brand or technology, allowing them to build and expand their home energy systems as needed.</w:t>
      </w:r>
    </w:p>
    <w:p>
      <w:pPr>
        <w:pStyle w:val="BodyText"/>
      </w:pPr>
      <w:r>
        <w:t xml:space="preserve">Eaton is explicitly pursuing the same</w:t>
      </w:r>
      <w:r>
        <w:t xml:space="preserve"> </w:t>
      </w:r>
      <w:r>
        <w:t xml:space="preserve">“</w:t>
      </w:r>
      <w:r>
        <w:t xml:space="preserve">Home as a Grid</w:t>
      </w:r>
      <w:r>
        <w:t xml:space="preserve">”</w:t>
      </w:r>
      <w:r>
        <w:t xml:space="preserve"> </w:t>
      </w:r>
      <w:r>
        <w:t xml:space="preserve">platform positioning as the hypothesis describes for Lunar—but as a 120-year-old company with 70% share of U.S. electrical panel markets. The question is whether the Lunar-Eaton partnership deepens (with Eaton providing sensing hardware and Lunar providing optimization software) or whether Eaton eventually builds or acquires the software layer to compete with Gridshare directly.</w:t>
      </w:r>
    </w:p>
    <w:p>
      <w:r>
        <w:pict>
          <v:rect style="width:0;height:1.5pt" o:hralign="center" o:hrstd="t" o:hr="t"/>
        </w:pict>
      </w:r>
    </w:p>
    <w:p>
      <w:pPr>
        <w:pStyle w:val="Heading2"/>
      </w:pPr>
      <w:bookmarkStart w:id="45" w:name="feasibility-assessment"/>
      <w:r>
        <w:t xml:space="preserve">4. FEASIBILITY ASSESSMENT</w:t>
      </w:r>
      <w:bookmarkEnd w:id="45"/>
    </w:p>
    <w:p>
      <w:pPr>
        <w:pStyle w:val="Heading3"/>
      </w:pPr>
      <w:bookmarkStart w:id="46" w:name="X1d09f56cd431cc8f8a945f079dc57b4bbaef3af"/>
      <w:r>
        <w:t xml:space="preserve">4.1 Technical Feasibility: Two Distinct Problems</w:t>
      </w:r>
      <w:bookmarkEnd w:id="46"/>
    </w:p>
    <w:p>
      <w:pPr>
        <w:pStyle w:val="FirstParagraph"/>
      </w:pPr>
      <w:r>
        <w:rPr>
          <w:b/>
        </w:rPr>
        <w:t xml:space="preserve">Problem 1 — Per-Circuit Visibility:</w:t>
      </w:r>
      <w:r>
        <w:t xml:space="preserve"> </w:t>
      </w:r>
      <w:r>
        <w:t xml:space="preserve">For Bridge to manage non-Lunar devices, it needs to</w:t>
      </w:r>
      <w:r>
        <w:t xml:space="preserve"> </w:t>
      </w:r>
      <w:r>
        <w:t xml:space="preserve">“</w:t>
      </w:r>
      <w:r>
        <w:t xml:space="preserve">see</w:t>
      </w:r>
      <w:r>
        <w:t xml:space="preserve">”</w:t>
      </w:r>
      <w:r>
        <w:t xml:space="preserve"> </w:t>
      </w:r>
      <w:r>
        <w:t xml:space="preserve">what each circuit is doing in real time. If Bridge’s current hardware lacks per-circuit current transformers (CTs), there are two non-hardware-revision paths: (a) leverage Eaton AbleEdge smart breakers’ revenue-grade metering, which already outputs circuit-level data via open APIs; or (b) add an external CT clamp array (as used by Sense and Emporia) to the existing panel. Either approach adds cost and complexity to the installation but does not require a Bridge hardware redesign.</w:t>
      </w:r>
    </w:p>
    <w:p>
      <w:pPr>
        <w:pStyle w:val="BodyText"/>
      </w:pPr>
      <w:r>
        <w:rPr>
          <w:b/>
        </w:rPr>
        <w:t xml:space="preserve">Problem 2 — Device Control:</w:t>
      </w:r>
      <w:r>
        <w:t xml:space="preserve"> </w:t>
      </w:r>
      <w:r>
        <w:t xml:space="preserve">Reading power is easier than controlling devices. Controlling a Daikin heat pump requires integration with its proprietary BACnet/Modbus/Daikin-specific protocol; controlling a ChargePoint EV charger requires OCPP integration; controlling a Rheem water heater requires their EcoNet API. Gridshare already does this at the battery level for dozens of manufacturer SKUs.</w:t>
      </w:r>
      <w:r>
        <w:t xml:space="preserve"> </w:t>
      </w:r>
      <w:r>
        <w:t xml:space="preserve">Gridshare also operates in Europe and Asia where energy markets are more advanced.</w:t>
      </w:r>
      <w:r>
        <w:t xml:space="preserve"> </w:t>
      </w:r>
      <w:r>
        <w:t xml:space="preserve">The EU regulatory environment requiring demand response from heat pumps and EV chargers means Gridshare has likely already built some of these integrations for European markets. The question is whether Lunar’s software team can port and scale them to the U.S. device ecosystem.</w:t>
      </w:r>
    </w:p>
    <w:p>
      <w:pPr>
        <w:pStyle w:val="BodyText"/>
      </w:pPr>
      <w:r>
        <w:rPr>
          <w:b/>
        </w:rPr>
        <w:t xml:space="preserve">Engineering Resource Assessment:</w:t>
      </w:r>
      <w:r>
        <w:t xml:space="preserve"> </w:t>
      </w:r>
      <w:r>
        <w:t xml:space="preserve">Alarm.com’s developer ecosystem required substantial ongoing investment in platform APIs.</w:t>
      </w:r>
      <w:r>
        <w:t xml:space="preserve"> </w:t>
      </w:r>
      <w:r>
        <w:t xml:space="preserve">Alarm.com invests heavily in R&amp;D to build its core cloud platform, AI-driven analytics, and a vast ecosystem that integrates with over 100 million devices from various third-party manufacturers.</w:t>
      </w:r>
      <w:r>
        <w:t xml:space="preserve"> </w:t>
      </w:r>
      <w:r>
        <w:t xml:space="preserve">For Lunar, extending Gridshare to whole-home orchestration likely requires 15–25 additional software engineers focused on OEM integrations, API infrastructure, and developer tooling—a non-trivial investment for a company still scaling its hardware business.</w:t>
      </w:r>
    </w:p>
    <w:p>
      <w:pPr>
        <w:pStyle w:val="Heading3"/>
      </w:pPr>
      <w:bookmarkStart w:id="47" w:name="X1e7d9a67a840f24e66d0f3ffaac264a37c35674"/>
      <w:r>
        <w:t xml:space="preserve">4.2 Business Model Feasibility: Who Pays, How Much?</w:t>
      </w:r>
      <w:bookmarkEnd w:id="47"/>
    </w:p>
    <w:p>
      <w:pPr>
        <w:pStyle w:val="FirstParagraph"/>
      </w:pPr>
      <w:r>
        <w:t xml:space="preserve">The hypothesis posits $3–8/device/month in SaaS optimization fees. The most realistic monetization paths are:</w:t>
      </w:r>
    </w:p>
    <w:p>
      <w:pPr>
        <w:numPr>
          <w:ilvl w:val="0"/>
          <w:numId w:val="1003"/>
        </w:numPr>
      </w:pPr>
      <w:r>
        <w:rPr>
          <w:b/>
        </w:rPr>
        <w:t xml:space="preserve">Homeowner Premium Subscription:</w:t>
      </w:r>
      <w:r>
        <w:t xml:space="preserve"> </w:t>
      </w:r>
      <w:r>
        <w:t xml:space="preserve">A</w:t>
      </w:r>
      <w:r>
        <w:t xml:space="preserve"> </w:t>
      </w:r>
      <w:r>
        <w:t xml:space="preserve">“</w:t>
      </w:r>
      <w:r>
        <w:t xml:space="preserve">Gridshare Premium</w:t>
      </w:r>
      <w:r>
        <w:t xml:space="preserve">”</w:t>
      </w:r>
      <w:r>
        <w:t xml:space="preserve"> </w:t>
      </w:r>
      <w:r>
        <w:t xml:space="preserve">tier covering multi-device optimization (EV + heat pump + battery) at $15–25/month above the base monitoring tier. This is analogous to Alarm.com’s premium video tier.</w:t>
      </w:r>
    </w:p>
    <w:p>
      <w:pPr>
        <w:numPr>
          <w:ilvl w:val="0"/>
          <w:numId w:val="1003"/>
        </w:numPr>
      </w:pPr>
      <w:r>
        <w:rPr>
          <w:b/>
        </w:rPr>
        <w:t xml:space="preserve">Utility/VPP Revenue Share:</w:t>
      </w:r>
      <w:r>
        <w:t xml:space="preserve"> </w:t>
      </w:r>
      <w:r>
        <w:t xml:space="preserve">Lunar captures a percentage of the grid services revenue it generates through multi-device VPP dispatch.</w:t>
      </w:r>
      <w:r>
        <w:t xml:space="preserve"> </w:t>
      </w:r>
      <w:r>
        <w:t xml:space="preserve">In one ISO-NE program, Sunrun was paid $3.80/kW/month for aggregated capacity.</w:t>
      </w:r>
      <w:r>
        <w:t xml:space="preserve"> </w:t>
      </w:r>
      <w:r>
        <w:t xml:space="preserve">A 10kW multi-device home participating in 3–5 programs could generate $38–$190/month in grid services revenue—of which Lunar might retain 20–30%.</w:t>
      </w:r>
    </w:p>
    <w:p>
      <w:pPr>
        <w:numPr>
          <w:ilvl w:val="0"/>
          <w:numId w:val="1003"/>
        </w:numPr>
      </w:pPr>
      <w:r>
        <w:rPr>
          <w:b/>
        </w:rPr>
        <w:t xml:space="preserve">OEM Integration Fees:</w:t>
      </w:r>
      <w:r>
        <w:t xml:space="preserve"> </w:t>
      </w:r>
      <w:r>
        <w:t xml:space="preserve">Heat pump OEMs pay Lunar for API integration because Gridshare optimization improves their equipment’s efficiency ratings and reduces customer churn. This is less a</w:t>
      </w:r>
      <w:r>
        <w:t xml:space="preserve"> </w:t>
      </w:r>
      <w:r>
        <w:t xml:space="preserve">“</w:t>
      </w:r>
      <w:r>
        <w:t xml:space="preserve">SaaS fee</w:t>
      </w:r>
      <w:r>
        <w:t xml:space="preserve">”</w:t>
      </w:r>
      <w:r>
        <w:t xml:space="preserve"> </w:t>
      </w:r>
      <w:r>
        <w:t xml:space="preserve">and more a channel partnership fee.</w:t>
      </w:r>
    </w:p>
    <w:p>
      <w:pPr>
        <w:numPr>
          <w:ilvl w:val="0"/>
          <w:numId w:val="1003"/>
        </w:numPr>
      </w:pPr>
      <w:r>
        <w:rPr>
          <w:b/>
        </w:rPr>
        <w:t xml:space="preserve">Utility White-Label:</w:t>
      </w:r>
      <w:r>
        <w:t xml:space="preserve"> </w:t>
      </w:r>
      <w:r>
        <w:t xml:space="preserve">Utilities pay Lunar to run demand-response programs through Bridge-connected homes. This is Gridshare’s existing business model with Sunrun and CCAs.</w:t>
      </w:r>
    </w:p>
    <w:p>
      <w:pPr>
        <w:pStyle w:val="Heading3"/>
      </w:pPr>
      <w:bookmarkStart w:id="48" w:name="go-to-market-feasibility"/>
      <w:r>
        <w:t xml:space="preserve">4.3 Go-To-Market Feasibility</w:t>
      </w:r>
      <w:bookmarkEnd w:id="48"/>
    </w:p>
    <w:p>
      <w:pPr>
        <w:pStyle w:val="FirstParagraph"/>
      </w:pPr>
      <w:r>
        <w:t xml:space="preserve">Lunar’s Sunrun relationship is the primary distribution leverage.</w:t>
      </w:r>
      <w:r>
        <w:t xml:space="preserve"> </w:t>
      </w:r>
      <w:r>
        <w:t xml:space="preserve">Sunrun leverages Lunar’s Gridshare platform for its distributed power plants across a dozen markets, including New England, Hawaii, and Puerto Rico.</w:t>
      </w:r>
      <w:r>
        <w:t xml:space="preserve"> </w:t>
      </w:r>
      <w:r>
        <w:t xml:space="preserve">If Sunrun installs Lunar Bridge alongside its solar+battery systems, the combined installed base becomes the platform. Sunrun’s approximately 900,000 customer relationships represent a pre-qualified audience for whole-home orchestration upsells.</w:t>
      </w:r>
    </w:p>
    <w:p>
      <w:pPr>
        <w:pStyle w:val="BodyText"/>
      </w:pPr>
      <w:r>
        <w:t xml:space="preserve">The challenge is that Sunrun’s economics are built around hardware installation margins and VPP revenue—not SaaS subscription revenue. Aligning channel incentives for a subscription upsell model requires contract restructuring with Sunrun and its installer network, similar to how Alarm.com structured dealer recurring revenue sharing.</w:t>
      </w:r>
    </w:p>
    <w:p>
      <w:r>
        <w:pict>
          <v:rect style="width:0;height:1.5pt" o:hralign="center" o:hrstd="t" o:hr="t"/>
        </w:pict>
      </w:r>
    </w:p>
    <w:p>
      <w:pPr>
        <w:pStyle w:val="Heading2"/>
      </w:pPr>
      <w:bookmarkStart w:id="49" w:name="magnitude-estimate"/>
      <w:r>
        <w:t xml:space="preserve">5. MAGNITUDE ESTIMATE</w:t>
      </w:r>
      <w:bookmarkEnd w:id="49"/>
    </w:p>
    <w:p>
      <w:pPr>
        <w:pStyle w:val="Heading3"/>
      </w:pPr>
      <w:bookmarkStart w:id="50" w:name="revised-tam-and-revenue-scenario"/>
      <w:r>
        <w:t xml:space="preserve">5.1 Revised TAM and Revenue Scenario</w:t>
      </w:r>
      <w:bookmarkEnd w:id="50"/>
    </w:p>
    <w:p>
      <w:pPr>
        <w:pStyle w:val="FirstParagraph"/>
      </w:pPr>
      <w:r>
        <w:t xml:space="preserve">The hypothesis posits 100,000 homes with 2.5 integrated devices each generating $9–24M/year in incremental revenue. Let’s stress-test this against more conservative and more aggressive scenarios:</w:t>
      </w:r>
    </w:p>
    <w:p>
      <w:pPr>
        <w:pStyle w:val="BodyText"/>
      </w:pPr>
      <w:r>
        <w:rPr>
          <w:b/>
        </w:rPr>
        <w:t xml:space="preserve">Base Case (Conservative):</w:t>
      </w:r>
      <w:r>
        <w:t xml:space="preserve"> </w:t>
      </w:r>
      <w:r>
        <w:t xml:space="preserve">- Lunar deploys 50,000 Bridge systems by 2027 (per CEO target of 10,000 by end of 2026, doubling annually)</w:t>
      </w:r>
      <w:r>
        <w:t xml:space="preserve"> </w:t>
      </w:r>
      <w:r>
        <w:t xml:space="preserve">- 40% of installed base achieves multi-device integration (2 non-Lunar devices each)</w:t>
      </w:r>
      <w:r>
        <w:t xml:space="preserve"> </w:t>
      </w:r>
      <w:r>
        <w:t xml:space="preserve">- $8/month per integrated device</w:t>
      </w:r>
      <w:r>
        <w:t xml:space="preserve"> </w:t>
      </w:r>
      <w:r>
        <w:t xml:space="preserve">- Annual incremental SaaS revenue: 50,000 × 0.4 × 2 × $8 × 12 =</w:t>
      </w:r>
      <w:r>
        <w:t xml:space="preserve"> </w:t>
      </w:r>
      <w:r>
        <w:rPr>
          <w:b/>
        </w:rPr>
        <w:t xml:space="preserve">$38.4M/year</w:t>
      </w:r>
    </w:p>
    <w:p>
      <w:pPr>
        <w:pStyle w:val="BodyText"/>
      </w:pPr>
      <w:r>
        <w:rPr>
          <w:b/>
        </w:rPr>
        <w:t xml:space="preserve">Mid Case:</w:t>
      </w:r>
      <w:r>
        <w:t xml:space="preserve"> </w:t>
      </w:r>
      <w:r>
        <w:t xml:space="preserve">- Lunar deploys 200,000 systems by 2028</w:t>
      </w:r>
      <w:r>
        <w:t xml:space="preserve"> </w:t>
      </w:r>
      <w:r>
        <w:t xml:space="preserve">- 50% achieve multi-device integration (average 2.5 devices)</w:t>
      </w:r>
      <w:r>
        <w:t xml:space="preserve"> </w:t>
      </w:r>
      <w:r>
        <w:t xml:space="preserve">- $10/month blended (subscription + VPP share)</w:t>
      </w:r>
      <w:r>
        <w:t xml:space="preserve"> </w:t>
      </w:r>
      <w:r>
        <w:t xml:space="preserve">- Annual incremental SaaS revenue: 200,000 × 0.5 × 2.5 × $10 × 12 =</w:t>
      </w:r>
      <w:r>
        <w:t xml:space="preserve"> </w:t>
      </w:r>
      <w:r>
        <w:rPr>
          <w:b/>
        </w:rPr>
        <w:t xml:space="preserve">$300M/year</w:t>
      </w:r>
    </w:p>
    <w:p>
      <w:pPr>
        <w:pStyle w:val="BodyText"/>
      </w:pPr>
      <w:r>
        <w:rPr>
          <w:b/>
        </w:rPr>
        <w:t xml:space="preserve">Bull Case (Alarm.com Analog):</w:t>
      </w:r>
      <w:r>
        <w:t xml:space="preserve"> </w:t>
      </w:r>
      <w:r>
        <w:t xml:space="preserve">- Lunar scales to 500,000 homes (Alarm.com went 0→9M subscribers over 20 years)</w:t>
      </w:r>
      <w:r>
        <w:t xml:space="preserve"> </w:t>
      </w:r>
      <w:r>
        <w:t xml:space="preserve">- 60% integration penetration, 3 devices average</w:t>
      </w:r>
      <w:r>
        <w:t xml:space="preserve"> </w:t>
      </w:r>
      <w:r>
        <w:t xml:space="preserve">- $15/month blended</w:t>
      </w:r>
      <w:r>
        <w:t xml:space="preserve"> </w:t>
      </w:r>
      <w:r>
        <w:t xml:space="preserve">- Annual incremental SaaS revenue: 500,000 × 0.6 × 3 × $15 × 12 =</w:t>
      </w:r>
      <w:r>
        <w:t xml:space="preserve"> </w:t>
      </w:r>
      <w:r>
        <w:rPr>
          <w:b/>
        </w:rPr>
        <w:t xml:space="preserve">$1.62B/year</w:t>
      </w:r>
    </w:p>
    <w:p>
      <w:pPr>
        <w:pStyle w:val="BodyText"/>
      </w:pPr>
      <w:r>
        <w:t xml:space="preserve">The mid case is material—$300M/year in SaaS revenue at 70%+ gross margins would generate ~$210M in gross profit from the platform layer alone, significantly altering Lunar’s fundamental economics. The bull case suggests Alarm.com-like outcomes are mathematically possible over a 7–10 year horizon.</w:t>
      </w:r>
    </w:p>
    <w:p>
      <w:pPr>
        <w:pStyle w:val="BodyText"/>
      </w:pPr>
      <w:r>
        <w:rPr>
          <w:b/>
        </w:rPr>
        <w:t xml:space="preserve">VPP Revenue Layer (Additive):</w:t>
      </w:r>
      <w:r>
        <w:t xml:space="preserve"> </w:t>
      </w:r>
      <w:r>
        <w:t xml:space="preserve">Lunar’s AI-driven software earned customers an average of $464 by participating in a VPP program, and saved customers an additional $338 compared to a standard home battery operating mode.</w:t>
      </w:r>
      <w:r>
        <w:t xml:space="preserve"> </w:t>
      </w:r>
      <w:r>
        <w:t xml:space="preserve">At 200,000 homes each participating in VPP programs earning $464/year (of which Lunar retains 30–40%), that’s an additional $28–37M/year in VPP platform revenue—incremental to the subscription layer.</w:t>
      </w:r>
    </w:p>
    <w:p>
      <w:pPr>
        <w:pStyle w:val="BodyText"/>
      </w:pPr>
      <w:r>
        <w:rPr>
          <w:b/>
        </w:rPr>
        <w:t xml:space="preserve">HEMS Market Context:</w:t>
      </w:r>
      <w:r>
        <w:t xml:space="preserve"> </w:t>
      </w:r>
      <w:r>
        <w:t xml:space="preserve">The home energy management system market exceeded USD 5.8 billion in 2024 and is estimated to reach USD 21.7 billion by 2034, growing at a CAGR of 13.8%.</w:t>
      </w:r>
      <w:r>
        <w:t xml:space="preserve"> </w:t>
      </w:r>
      <w:r>
        <w:t xml:space="preserve">Even capturing 1.5% of the North American residential segment of this market by 2030 would represent ~$100M+ in recurring revenue.</w:t>
      </w:r>
    </w:p>
    <w:p>
      <w:r>
        <w:pict>
          <v:rect style="width:0;height:1.5pt" o:hralign="center" o:hrstd="t" o:hr="t"/>
        </w:pict>
      </w:r>
    </w:p>
    <w:p>
      <w:pPr>
        <w:pStyle w:val="Heading2"/>
      </w:pPr>
      <w:bookmarkStart w:id="51" w:name="confidence-assessment"/>
      <w:r>
        <w:t xml:space="preserve">6. CONFIDENCE ASSESSMENT</w:t>
      </w:r>
      <w:bookmarkEnd w:id="51"/>
    </w:p>
    <w:p>
      <w:pPr>
        <w:pStyle w:val="Heading3"/>
      </w:pPr>
      <w:bookmarkStart w:id="52" w:name="high-confidence-claims"/>
      <w:r>
        <w:t xml:space="preserve">6.1 High Confidence Claims</w:t>
      </w:r>
      <w:bookmarkEnd w:id="52"/>
    </w:p>
    <w:p>
      <w:pPr>
        <w:numPr>
          <w:ilvl w:val="0"/>
          <w:numId w:val="1004"/>
        </w:numPr>
        <w:pStyle w:val="Compact"/>
      </w:pPr>
      <w:r>
        <w:rPr>
          <w:b/>
        </w:rPr>
        <w:t xml:space="preserve">The physical position of Bridge as a home energy gateway is a genuine strategic asset.</w:t>
      </w:r>
      <w:r>
        <w:t xml:space="preserve"> </w:t>
      </w:r>
      <w:r>
        <w:t xml:space="preserve">✅ HIGH CONFIDENCE. This is an architectural fact, not a hypothesis.</w:t>
      </w:r>
    </w:p>
    <w:p>
      <w:pPr>
        <w:numPr>
          <w:ilvl w:val="0"/>
          <w:numId w:val="1004"/>
        </w:numPr>
        <w:pStyle w:val="Compact"/>
      </w:pPr>
      <w:r>
        <w:rPr>
          <w:b/>
        </w:rPr>
        <w:t xml:space="preserve">Gridshare’s multi-device orchestration capability is proven and scalable.</w:t>
      </w:r>
      <w:r>
        <w:t xml:space="preserve"> </w:t>
      </w:r>
      <w:r>
        <w:t xml:space="preserve">✅ HIGH CONFIDENCE.</w:t>
      </w:r>
      <w:r>
        <w:t xml:space="preserve"> </w:t>
      </w:r>
      <w:r>
        <w:t xml:space="preserve">Gridshare’s data architecture is built for speed and scale; the platform’s device-level optimization can easily manage millions of devices.</w:t>
      </w:r>
      <w:r>
        <w:t xml:space="preserve"> </w:t>
      </w:r>
      <w:r>
        <w:t xml:space="preserve">Verified by third-party performance data and Sunrun CEO endorsement.</w:t>
      </w:r>
    </w:p>
    <w:p>
      <w:pPr>
        <w:numPr>
          <w:ilvl w:val="0"/>
          <w:numId w:val="1004"/>
        </w:numPr>
        <w:pStyle w:val="Compact"/>
      </w:pPr>
      <w:r>
        <w:rPr>
          <w:b/>
        </w:rPr>
        <w:t xml:space="preserve">The home energy orchestration problem is real, unsolved, and growing.</w:t>
      </w:r>
      <w:r>
        <w:t xml:space="preserve"> </w:t>
      </w:r>
      <w:r>
        <w:t xml:space="preserve">✅ HIGH CONFIDENCE. The market fragmentation described in</w:t>
      </w:r>
      <w:r>
        <w:t xml:space="preserve"> </w:t>
      </w:r>
      <w:r>
        <w:t xml:space="preserve">contractors’ frustration with multiple incompatible apps</w:t>
      </w:r>
      <w:r>
        <w:t xml:space="preserve"> </w:t>
      </w:r>
      <w:r>
        <w:t xml:space="preserve">is widely corroborated.</w:t>
      </w:r>
    </w:p>
    <w:p>
      <w:pPr>
        <w:numPr>
          <w:ilvl w:val="0"/>
          <w:numId w:val="1004"/>
        </w:numPr>
        <w:pStyle w:val="Compact"/>
      </w:pPr>
      <w:r>
        <w:rPr>
          <w:b/>
        </w:rPr>
        <w:t xml:space="preserve">The macro tailwinds (heat pump adoption, gas bans, EV growth) are durable.</w:t>
      </w:r>
      <w:r>
        <w:t xml:space="preserve"> </w:t>
      </w:r>
      <w:r>
        <w:t xml:space="preserve">✅ HIGH CONFIDENCE. Multiple independent data sources confirm.</w:t>
      </w:r>
    </w:p>
    <w:p>
      <w:pPr>
        <w:pStyle w:val="Heading3"/>
      </w:pPr>
      <w:bookmarkStart w:id="53" w:name="medium-confidence-claims"/>
      <w:r>
        <w:t xml:space="preserve">6.2 Medium Confidence Claims</w:t>
      </w:r>
      <w:bookmarkEnd w:id="53"/>
    </w:p>
    <w:p>
      <w:pPr>
        <w:numPr>
          <w:ilvl w:val="0"/>
          <w:numId w:val="1005"/>
        </w:numPr>
        <w:pStyle w:val="Compact"/>
      </w:pPr>
      <w:r>
        <w:rPr>
          <w:b/>
        </w:rPr>
        <w:t xml:space="preserve">Bridge’s current hardware can support multi-device orchestration via software/firmware update.</w:t>
      </w:r>
      <w:r>
        <w:t xml:space="preserve"> </w:t>
      </w:r>
      <w:r>
        <w:t xml:space="preserve">⚠️ MEDIUM CONFIDENCE. Public documentation does not confirm per-circuit sensing. This requires technical due diligence on Bridge’s PCB architecture, CT complement, and communication interfaces. The Eaton AbleEdge partnership may provide a workaround.</w:t>
      </w:r>
    </w:p>
    <w:p>
      <w:pPr>
        <w:numPr>
          <w:ilvl w:val="0"/>
          <w:numId w:val="1005"/>
        </w:numPr>
        <w:pStyle w:val="Compact"/>
      </w:pPr>
      <w:r>
        <w:rPr>
          <w:b/>
        </w:rPr>
        <w:t xml:space="preserve">Device OEMs will participate in an integration ecosystem on favorable terms.</w:t>
      </w:r>
      <w:r>
        <w:t xml:space="preserve"> </w:t>
      </w:r>
      <w:r>
        <w:t xml:space="preserve">⚠️ MEDIUM CONFIDENCE. Economic incentives for OEMs are not obvious. The Mitsubishi Electric → SPAN integration and Daikin → Eaton AbleEdge relationships suggest OEMs will integrate with the right partner, but the revenue sharing terms matter enormously.</w:t>
      </w:r>
    </w:p>
    <w:p>
      <w:pPr>
        <w:numPr>
          <w:ilvl w:val="0"/>
          <w:numId w:val="1005"/>
        </w:numPr>
        <w:pStyle w:val="Compact"/>
      </w:pPr>
      <w:r>
        <w:rPr>
          <w:b/>
        </w:rPr>
        <w:t xml:space="preserve">The $3–8/device/month SaaS fee is achievable.</w:t>
      </w:r>
      <w:r>
        <w:t xml:space="preserve"> </w:t>
      </w:r>
      <w:r>
        <w:t xml:space="preserve">⚠️ MEDIUM CONFIDENCE. This is within range of Alarm.com’s historical device-attach economics, but home energy device SaaS fees are less established than security device SaaS fees. VPP revenue share may be a more defensible model.</w:t>
      </w:r>
    </w:p>
    <w:p>
      <w:pPr>
        <w:pStyle w:val="Heading3"/>
      </w:pPr>
      <w:bookmarkStart w:id="54" w:name="low-confidence-claims"/>
      <w:r>
        <w:t xml:space="preserve">6.3 Low Confidence Claims</w:t>
      </w:r>
      <w:bookmarkEnd w:id="54"/>
    </w:p>
    <w:p>
      <w:pPr>
        <w:numPr>
          <w:ilvl w:val="0"/>
          <w:numId w:val="1006"/>
        </w:numPr>
        <w:pStyle w:val="Compact"/>
      </w:pPr>
      <w:r>
        <w:rPr>
          <w:b/>
        </w:rPr>
        <w:t xml:space="preserve">Lunar can execute this platform strategy while simultaneously scaling hardware manufacturing and installer training.</w:t>
      </w:r>
      <w:r>
        <w:t xml:space="preserve"> </w:t>
      </w:r>
      <w:r>
        <w:t xml:space="preserve">⚠️ LOW-MEDIUM CONFIDENCE. Building a developer platform requires a distinct organizational capability (developer relations, API governance, partner integration engineering) that is fundamentally different from hardware R&amp;D and VPP optimization. Alarm.com’s advantage was that it was</w:t>
      </w:r>
      <w:r>
        <w:t xml:space="preserve"> </w:t>
      </w:r>
      <w:r>
        <w:rPr>
          <w:i/>
        </w:rPr>
        <w:t xml:space="preserve">only</w:t>
      </w:r>
      <w:r>
        <w:t xml:space="preserve"> </w:t>
      </w:r>
      <w:r>
        <w:t xml:space="preserve">a software/platform company—it never touched hardware manufacturing.</w:t>
      </w:r>
    </w:p>
    <w:p>
      <w:pPr>
        <w:numPr>
          <w:ilvl w:val="0"/>
          <w:numId w:val="1006"/>
        </w:numPr>
        <w:pStyle w:val="Compact"/>
      </w:pPr>
      <w:r>
        <w:rPr>
          <w:b/>
        </w:rPr>
        <w:t xml:space="preserve">FERC Order 2222 will unlock wholesale market VPP revenue in the 2025–2028 window.</w:t>
      </w:r>
      <w:r>
        <w:t xml:space="preserve"> </w:t>
      </w:r>
      <w:r>
        <w:t xml:space="preserve">⚠️ LOW CONFIDENCE. Regulatory implementation is confirmed as slow and contested:</w:t>
      </w:r>
      <w:r>
        <w:t xml:space="preserve"> </w:t>
      </w:r>
      <w:r>
        <w:t xml:space="preserve">Rauscher concedes that while it feels disappointing to have seen Order 2222, which could simplify and standardize market participation at scale for aggregated DERs, fail to have an impact, the conversation around the value of DERs in the electricity system has at least been opened.</w:t>
      </w:r>
    </w:p>
    <w:p>
      <w:pPr>
        <w:pStyle w:val="Heading3"/>
      </w:pPr>
      <w:bookmarkStart w:id="55" w:name="overall-hypothesis-verdict"/>
      <w:r>
        <w:t xml:space="preserve">6.4 Overall Hypothesis Verdict</w:t>
      </w:r>
      <w:bookmarkEnd w:id="55"/>
    </w:p>
    <w:p>
      <w:pPr>
        <w:pStyle w:val="FirstParagraph"/>
      </w:pPr>
      <w:r>
        <w:rPr>
          <w:b/>
        </w:rPr>
        <w:t xml:space="preserve">SUPPORTED, CONDITIONALLY.</w:t>
      </w:r>
      <w:r>
        <w:t xml:space="preserve"> </w:t>
      </w:r>
      <w:r>
        <w:t xml:space="preserve">The strategic logic is sound and the structural analogy to Alarm.com is apt. Lunar’s Bridge + Gridshare combination has genuine platform potential that exceeds any current competitor in one critical dimension: Gridshare is the only residential energy management software that has proven VPP co-optimization at scale across multi-manufacturer device fleets. Neither SPAN, Savant, nor Eaton AbleEdge has this. However, the hypothesis will only be validated if Lunar (a) resolves the hardware question around per-circuit sensing; (b) builds the developer API infrastructure and OEM partnership model before Eaton, SPAN, or Google Nest/Amazon Alexa energy management capabilities crowd it out; and (c) preserves the Eaton partnership while competing in Eaton’s territory. The 36–48 month window before these competitive forces mature is Lunar’s critical execution period.</w:t>
      </w:r>
    </w:p>
    <w:p>
      <w:r>
        <w:pict>
          <v:rect style="width:0;height:1.5pt" o:hralign="center" o:hrstd="t" o:hr="t"/>
        </w:pict>
      </w:r>
    </w:p>
    <w:p>
      <w:pPr>
        <w:pStyle w:val="Heading2"/>
      </w:pPr>
      <w:bookmarkStart w:id="56" w:name="citations"/>
      <w:r>
        <w:t xml:space="preserve">7. CITATIONS</w:t>
      </w:r>
      <w:bookmarkEnd w:id="56"/>
    </w:p>
    <w:p>
      <w:pPr>
        <w:pStyle w:val="FirstParagraph"/>
      </w:pPr>
      <w:r>
        <w:t xml:space="preserve">Key sources supporting this analysis:</w:t>
      </w:r>
    </w:p>
    <w:p>
      <w:pPr>
        <w:numPr>
          <w:ilvl w:val="0"/>
          <w:numId w:val="1007"/>
        </w:numPr>
      </w:pPr>
      <w:r>
        <w:t xml:space="preserve">Lunar Energy official product documentation (lunarenergy.com)</w:t>
      </w:r>
    </w:p>
    <w:p>
      <w:pPr>
        <w:numPr>
          <w:ilvl w:val="0"/>
          <w:numId w:val="1007"/>
        </w:numPr>
      </w:pPr>
      <w:r>
        <w:t xml:space="preserve">Canary Media,</w:t>
      </w:r>
      <w:r>
        <w:t xml:space="preserve"> </w:t>
      </w:r>
      <w:r>
        <w:t xml:space="preserve">“</w:t>
      </w:r>
      <w:r>
        <w:t xml:space="preserve">Lunar Energy bets on a seamless</w:t>
      </w:r>
      <w:r>
        <w:t xml:space="preserve"> </w:t>
      </w:r>
      <w:r>
        <w:t xml:space="preserve">‘</w:t>
      </w:r>
      <w:r>
        <w:t xml:space="preserve">ecosystem</w:t>
      </w:r>
      <w:r>
        <w:t xml:space="preserve">’</w:t>
      </w:r>
      <w:r>
        <w:t xml:space="preserve"> </w:t>
      </w:r>
      <w:r>
        <w:t xml:space="preserve">for home electrification,</w:t>
      </w:r>
      <w:r>
        <w:t xml:space="preserve">”</w:t>
      </w:r>
      <w:r>
        <w:t xml:space="preserve"> </w:t>
      </w:r>
      <w:r>
        <w:t xml:space="preserve">June 2023</w:t>
      </w:r>
    </w:p>
    <w:p>
      <w:pPr>
        <w:numPr>
          <w:ilvl w:val="0"/>
          <w:numId w:val="1007"/>
        </w:numPr>
      </w:pPr>
      <w:r>
        <w:t xml:space="preserve">Lunar Energy/Gridshare Sunrun case study (lunarenergy.com/gridshare)</w:t>
      </w:r>
    </w:p>
    <w:p>
      <w:pPr>
        <w:numPr>
          <w:ilvl w:val="0"/>
          <w:numId w:val="1007"/>
        </w:numPr>
      </w:pPr>
      <w:r>
        <w:t xml:space="preserve">Globe Newswire,</w:t>
      </w:r>
      <w:r>
        <w:t xml:space="preserve"> </w:t>
      </w:r>
      <w:r>
        <w:t xml:space="preserve">“</w:t>
      </w:r>
      <w:r>
        <w:t xml:space="preserve">Lunar Energy raises $232 million,</w:t>
      </w:r>
      <w:r>
        <w:t xml:space="preserve">”</w:t>
      </w:r>
      <w:r>
        <w:t xml:space="preserve"> </w:t>
      </w:r>
      <w:r>
        <w:t xml:space="preserve">February 2026</w:t>
      </w:r>
    </w:p>
    <w:p>
      <w:pPr>
        <w:numPr>
          <w:ilvl w:val="0"/>
          <w:numId w:val="1007"/>
        </w:numPr>
      </w:pPr>
      <w:r>
        <w:t xml:space="preserve">Lunar Energy,</w:t>
      </w:r>
      <w:r>
        <w:t xml:space="preserve"> </w:t>
      </w:r>
      <w:r>
        <w:t xml:space="preserve">“</w:t>
      </w:r>
      <w:r>
        <w:t xml:space="preserve">Gridshare supports Sunrun in largest home battery VPP in US history,</w:t>
      </w:r>
      <w:r>
        <w:t xml:space="preserve">”</w:t>
      </w:r>
      <w:r>
        <w:t xml:space="preserve"> </w:t>
      </w:r>
      <w:r>
        <w:t xml:space="preserve">2023</w:t>
      </w:r>
    </w:p>
    <w:p>
      <w:pPr>
        <w:numPr>
          <w:ilvl w:val="0"/>
          <w:numId w:val="1007"/>
        </w:numPr>
      </w:pPr>
      <w:r>
        <w:t xml:space="preserve">DCF Modeling, Alarm.com Holdings Platform Analysis, November 2025</w:t>
      </w:r>
    </w:p>
    <w:p>
      <w:pPr>
        <w:numPr>
          <w:ilvl w:val="0"/>
          <w:numId w:val="1007"/>
        </w:numPr>
      </w:pPr>
      <w:r>
        <w:t xml:space="preserve">Security Info Watch,</w:t>
      </w:r>
      <w:r>
        <w:t xml:space="preserve"> </w:t>
      </w:r>
      <w:r>
        <w:t xml:space="preserve">“</w:t>
      </w:r>
      <w:r>
        <w:t xml:space="preserve">Alarm.com Surpasses $1B in Revenue,</w:t>
      </w:r>
      <w:r>
        <w:t xml:space="preserve">”</w:t>
      </w:r>
      <w:r>
        <w:t xml:space="preserve"> </w:t>
      </w:r>
      <w:r>
        <w:t xml:space="preserve">2026</w:t>
      </w:r>
    </w:p>
    <w:p>
      <w:pPr>
        <w:numPr>
          <w:ilvl w:val="0"/>
          <w:numId w:val="1007"/>
        </w:numPr>
      </w:pPr>
      <w:r>
        <w:t xml:space="preserve">Eaton AbleEdge Smart Breaker Spec Sheet (TD003020en)</w:t>
      </w:r>
    </w:p>
    <w:p>
      <w:pPr>
        <w:numPr>
          <w:ilvl w:val="0"/>
          <w:numId w:val="1007"/>
        </w:numPr>
      </w:pPr>
      <w:r>
        <w:t xml:space="preserve">Business Wire,</w:t>
      </w:r>
      <w:r>
        <w:t xml:space="preserve"> </w:t>
      </w:r>
      <w:r>
        <w:t xml:space="preserve">“</w:t>
      </w:r>
      <w:r>
        <w:t xml:space="preserve">Eaton streamlines residential solar and energy storage installations,</w:t>
      </w:r>
      <w:r>
        <w:t xml:space="preserve">”</w:t>
      </w:r>
      <w:r>
        <w:t xml:space="preserve"> </w:t>
      </w:r>
      <w:r>
        <w:t xml:space="preserve">September 2024</w:t>
      </w:r>
    </w:p>
    <w:p>
      <w:pPr>
        <w:numPr>
          <w:ilvl w:val="0"/>
          <w:numId w:val="1007"/>
        </w:numPr>
      </w:pPr>
      <w:r>
        <w:t xml:space="preserve">SPAN.io utility and product documentation</w:t>
      </w:r>
    </w:p>
    <w:p>
      <w:pPr>
        <w:numPr>
          <w:ilvl w:val="0"/>
          <w:numId w:val="1007"/>
        </w:numPr>
      </w:pPr>
      <w:r>
        <w:t xml:space="preserve">Sivermont/Savant Power System analysis</w:t>
      </w:r>
    </w:p>
    <w:p>
      <w:pPr>
        <w:numPr>
          <w:ilvl w:val="0"/>
          <w:numId w:val="1007"/>
        </w:numPr>
      </w:pPr>
      <w:r>
        <w:t xml:space="preserve">AltEnergyMag,</w:t>
      </w:r>
      <w:r>
        <w:t xml:space="preserve"> </w:t>
      </w:r>
      <w:r>
        <w:t xml:space="preserve">“</w:t>
      </w:r>
      <w:r>
        <w:t xml:space="preserve">Savant Power Modules, Starting at $60 Per Circuit,</w:t>
      </w:r>
      <w:r>
        <w:t xml:space="preserve">”</w:t>
      </w:r>
      <w:r>
        <w:t xml:space="preserve"> </w:t>
      </w:r>
      <w:r>
        <w:t xml:space="preserve">September 2022</w:t>
      </w:r>
    </w:p>
    <w:p>
      <w:pPr>
        <w:numPr>
          <w:ilvl w:val="0"/>
          <w:numId w:val="1007"/>
        </w:numPr>
      </w:pPr>
      <w:r>
        <w:t xml:space="preserve">CSA-IOT,</w:t>
      </w:r>
      <w:r>
        <w:t xml:space="preserve"> </w:t>
      </w:r>
      <w:r>
        <w:t xml:space="preserve">“</w:t>
      </w:r>
      <w:r>
        <w:t xml:space="preserve">Matter 1.4 Enables More Capable Smart Homes,</w:t>
      </w:r>
      <w:r>
        <w:t xml:space="preserve">”</w:t>
      </w:r>
      <w:r>
        <w:t xml:space="preserve"> </w:t>
      </w:r>
      <w:r>
        <w:t xml:space="preserve">November 2024</w:t>
      </w:r>
    </w:p>
    <w:p>
      <w:pPr>
        <w:numPr>
          <w:ilvl w:val="0"/>
          <w:numId w:val="1007"/>
        </w:numPr>
      </w:pPr>
      <w:r>
        <w:t xml:space="preserve">Astute Analytica HEMS Market Report, 2025</w:t>
      </w:r>
    </w:p>
    <w:p>
      <w:pPr>
        <w:numPr>
          <w:ilvl w:val="0"/>
          <w:numId w:val="1007"/>
        </w:numPr>
      </w:pPr>
      <w:r>
        <w:t xml:space="preserve">MarketsandMarkets, Home Energy Management System Market Report 2029</w:t>
      </w:r>
    </w:p>
    <w:p>
      <w:pPr>
        <w:numPr>
          <w:ilvl w:val="0"/>
          <w:numId w:val="1007"/>
        </w:numPr>
      </w:pPr>
      <w:r>
        <w:t xml:space="preserve">GM Insights, HEMS Market Size 2034</w:t>
      </w:r>
    </w:p>
    <w:p>
      <w:pPr>
        <w:numPr>
          <w:ilvl w:val="0"/>
          <w:numId w:val="1007"/>
        </w:numPr>
      </w:pPr>
      <w:r>
        <w:t xml:space="preserve">FERC Order No. 2222 Fact Sheet (ferc.gov)</w:t>
      </w:r>
    </w:p>
    <w:p>
      <w:pPr>
        <w:numPr>
          <w:ilvl w:val="0"/>
          <w:numId w:val="1007"/>
        </w:numPr>
      </w:pPr>
      <w:r>
        <w:t xml:space="preserve">FERC Order 2222 Tracker Report, November 2024</w:t>
      </w:r>
    </w:p>
    <w:p>
      <w:pPr>
        <w:numPr>
          <w:ilvl w:val="0"/>
          <w:numId w:val="1007"/>
        </w:numPr>
      </w:pPr>
      <w:r>
        <w:t xml:space="preserve">Energy-Storage.news,</w:t>
      </w:r>
      <w:r>
        <w:t xml:space="preserve"> </w:t>
      </w:r>
      <w:r>
        <w:t xml:space="preserve">“</w:t>
      </w:r>
      <w:r>
        <w:t xml:space="preserve">FERC Order 2222: Has the promised game-changer failed?</w:t>
      </w:r>
      <w:r>
        <w:t xml:space="preserve">”</w:t>
      </w:r>
      <w:r>
        <w:t xml:space="preserve"> </w:t>
      </w:r>
      <w:r>
        <w:t xml:space="preserve">2022</w:t>
      </w:r>
    </w:p>
    <w:p>
      <w:pPr>
        <w:numPr>
          <w:ilvl w:val="0"/>
          <w:numId w:val="1007"/>
        </w:numPr>
      </w:pPr>
      <w:r>
        <w:t xml:space="preserve">Yahoo Finance/ResearchAndMarkets,</w:t>
      </w:r>
      <w:r>
        <w:t xml:space="preserve"> </w:t>
      </w:r>
      <w:r>
        <w:t xml:space="preserve">“</w:t>
      </w:r>
      <w:r>
        <w:t xml:space="preserve">United States Air Source Heat Pump Market,</w:t>
      </w:r>
      <w:r>
        <w:t xml:space="preserve">”</w:t>
      </w:r>
      <w:r>
        <w:t xml:space="preserve"> </w:t>
      </w:r>
      <w:r>
        <w:t xml:space="preserve">November 2025</w:t>
      </w:r>
    </w:p>
    <w:p>
      <w:pPr>
        <w:numPr>
          <w:ilvl w:val="0"/>
          <w:numId w:val="1007"/>
        </w:numPr>
      </w:pPr>
      <w:r>
        <w:t xml:space="preserve">Canary Media,</w:t>
      </w:r>
      <w:r>
        <w:t xml:space="preserve"> </w:t>
      </w:r>
      <w:r>
        <w:t xml:space="preserve">“</w:t>
      </w:r>
      <w:r>
        <w:t xml:space="preserve">States get a blueprint to speed up heat-pump adoption,</w:t>
      </w:r>
      <w:r>
        <w:t xml:space="preserve">”</w:t>
      </w:r>
      <w:r>
        <w:t xml:space="preserve"> </w:t>
      </w:r>
      <w:r>
        <w:t xml:space="preserve">September 2025</w:t>
      </w:r>
    </w:p>
    <w:p>
      <w:pPr>
        <w:numPr>
          <w:ilvl w:val="0"/>
          <w:numId w:val="1007"/>
        </w:numPr>
      </w:pPr>
      <w:r>
        <w:t xml:space="preserve">Network Thermostat,</w:t>
      </w:r>
      <w:r>
        <w:t xml:space="preserve"> </w:t>
      </w:r>
      <w:r>
        <w:t xml:space="preserve">“</w:t>
      </w:r>
      <w:r>
        <w:t xml:space="preserve">Title 24 Standards and HVAC Requirements</w:t>
      </w:r>
      <w:r>
        <w:t xml:space="preserve">”</w:t>
      </w:r>
    </w:p>
    <w:p>
      <w:pPr>
        <w:numPr>
          <w:ilvl w:val="0"/>
          <w:numId w:val="1007"/>
        </w:numPr>
      </w:pPr>
      <w:r>
        <w:t xml:space="preserve">EticaAG,</w:t>
      </w:r>
      <w:r>
        <w:t xml:space="preserve"> </w:t>
      </w:r>
      <w:r>
        <w:t xml:space="preserve">“</w:t>
      </w:r>
      <w:r>
        <w:t xml:space="preserve">Understanding Title 24: California’s Building Standards Code</w:t>
      </w:r>
      <w:r>
        <w:t xml:space="preserve">”</w:t>
      </w:r>
    </w:p>
    <w:p>
      <w:pPr>
        <w:numPr>
          <w:ilvl w:val="0"/>
          <w:numId w:val="1007"/>
        </w:numPr>
      </w:pPr>
      <w:r>
        <w:t xml:space="preserve">Mordor Intelligence, Home Energy Management Systems Market Report, 2025</w:t>
      </w:r>
    </w:p>
    <w:p>
      <w:r>
        <w:pict>
          <v:rect style="width:0;height:1.5pt" o:hralign="center" o:hrstd="t" o:hr="t"/>
        </w:pict>
      </w:r>
    </w:p>
    <w:p>
      <w:pPr>
        <w:pStyle w:val="Heading2"/>
      </w:pPr>
      <w:bookmarkStart w:id="57" w:name="X5dd0aeb7a7004ab8e7b290d0f2bdb2571bba8b4"/>
      <w:r>
        <w:t xml:space="preserve">STRATEGIC SYNTHESIS: THE FOUR THINGS LUNAR MUST DO IN THE NEXT 24 MONTHS</w:t>
      </w:r>
      <w:bookmarkEnd w:id="57"/>
    </w:p>
    <w:p>
      <w:pPr>
        <w:pStyle w:val="FirstParagraph"/>
      </w:pPr>
      <w:r>
        <w:t xml:space="preserve">Based on this analysis, the hypothesis succeeds or fails on four specific decisions that Lunar must make in its current financing window:</w:t>
      </w:r>
    </w:p>
    <w:p>
      <w:pPr>
        <w:numPr>
          <w:ilvl w:val="0"/>
          <w:numId w:val="1008"/>
        </w:numPr>
      </w:pPr>
      <w:r>
        <w:rPr>
          <w:b/>
        </w:rPr>
        <w:t xml:space="preserve">Resolve the Hardware Question Now.</w:t>
      </w:r>
      <w:r>
        <w:t xml:space="preserve"> </w:t>
      </w:r>
      <w:r>
        <w:t xml:space="preserve">Commission an independent technical audit of whether Bridge’s current architecture can support per-circuit sensing sufficient for non-Lunar device management, or whether the Eaton AbleEdge partnership is sufficient as a sensing overlay. If Bridge needs a hardware revision, the Series C/D capital should fund it before the design is frozen at scale.</w:t>
      </w:r>
    </w:p>
    <w:p>
      <w:pPr>
        <w:numPr>
          <w:ilvl w:val="0"/>
          <w:numId w:val="1008"/>
        </w:numPr>
      </w:pPr>
      <w:r>
        <w:rPr>
          <w:b/>
        </w:rPr>
        <w:t xml:space="preserve">Build the Gridshare Developer API Before SPAN Does.</w:t>
      </w:r>
      <w:r>
        <w:t xml:space="preserve"> </w:t>
      </w:r>
      <w:r>
        <w:t xml:space="preserve">SPAN has the panel, lacks the VPP intelligence. Lunar has the VPP intelligence, may lack the panel-level sensor resolution. A Gridshare Developer Program with documented APIs for heat pump OEMs, EV charger companies, and water heater manufacturers—structured as a joint value-creation partnership rather than a toll gate—should launch before 2027.</w:t>
      </w:r>
    </w:p>
    <w:p>
      <w:pPr>
        <w:numPr>
          <w:ilvl w:val="0"/>
          <w:numId w:val="1008"/>
        </w:numPr>
      </w:pPr>
      <w:r>
        <w:rPr>
          <w:b/>
        </w:rPr>
        <w:t xml:space="preserve">Structure the Eaton Relationship as a Sensing-as-a-Service Partnership.</w:t>
      </w:r>
      <w:r>
        <w:t xml:space="preserve"> </w:t>
      </w:r>
      <w:r>
        <w:t xml:space="preserve">Eaton’s AbleEdge provides revenue-grade per-circuit metering via open APIs. Lunar should formalize a commercial agreement where AbleEdge breakers feed circuit-level data into Gridshare’s optimization engine, making every Eaton-paneled home a Gridshare-optimizable home without requiring Bridge installation. This extends Gridshare’s TAM by an order of magnitude.</w:t>
      </w:r>
    </w:p>
    <w:p>
      <w:pPr>
        <w:numPr>
          <w:ilvl w:val="0"/>
          <w:numId w:val="1008"/>
        </w:numPr>
      </w:pPr>
      <w:r>
        <w:rPr>
          <w:b/>
        </w:rPr>
        <w:t xml:space="preserve">Adopt the Alarm.com Dealer Model Explicitly.</w:t>
      </w:r>
      <w:r>
        <w:t xml:space="preserve"> </w:t>
      </w:r>
      <w:r>
        <w:t xml:space="preserve">The key structural lesson from Alarm.com is that</w:t>
      </w:r>
      <w:r>
        <w:t xml:space="preserve"> </w:t>
      </w:r>
      <w:r>
        <w:rPr>
          <w:i/>
        </w:rPr>
        <w:t xml:space="preserve">the installer/dealer channel earns recurring revenue from the platform, creating a self-reinforcing distribution flywheel.</w:t>
      </w:r>
      <w:r>
        <w:t xml:space="preserve"> </w:t>
      </w:r>
      <w:r>
        <w:t xml:space="preserve">Lunar should structure installer economics so that Sunrun, regional solar installers, and HVAC contractors share in the recurring SaaS revenue from every multi-device integration they enable—making them active advocates for expanding Bridge’s device footprint in each home.</w:t>
      </w:r>
    </w:p>
    <w:p>
      <w:pPr>
        <w:pStyle w:val="FirstParagraph"/>
      </w:pPr>
      <w:r>
        <w:t xml:space="preserve">The platform opportunity is real. The window is narrow. The execution risk is high. But the foundational asset—a proven AI-VPP platform controlling 650MW of devices across three continents—is one that no competitor currently possesses.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2026-02-28T06:01:29Z</dcterms:created>
  <dcterms:modified xsi:type="dcterms:W3CDTF">2026-02-28T06:01:29Z</dcterms:modified>
</cp:coreProperties>
</file>

<file path=docProps/custom.xml><?xml version="1.0" encoding="utf-8"?>
<Properties xmlns="http://schemas.openxmlformats.org/officeDocument/2006/custom-properties" xmlns:vt="http://schemas.openxmlformats.org/officeDocument/2006/docPropsVTypes"/>
</file>