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E0A49" w14:textId="77777777" w:rsidR="009A00BC" w:rsidRPr="009A00BC" w:rsidRDefault="009A00BC" w:rsidP="009A00BC">
      <w:pPr>
        <w:pStyle w:val="Heading1"/>
        <w:rPr>
          <w:b/>
          <w:bCs/>
          <w:u w:val="single"/>
        </w:rPr>
      </w:pPr>
      <w:r w:rsidRPr="009A00BC">
        <w:rPr>
          <w:b/>
          <w:bCs/>
          <w:u w:val="single"/>
        </w:rPr>
        <w:t>Satellite Data Communication: Principles and Applications of Satellite</w:t>
      </w:r>
    </w:p>
    <w:p w14:paraId="040D7C3F" w14:textId="77777777" w:rsidR="009A00BC" w:rsidRDefault="009A00BC" w:rsidP="009A00BC"/>
    <w:p w14:paraId="3CCCA696" w14:textId="121F9F0A" w:rsidR="009A00BC" w:rsidRPr="009A00BC" w:rsidRDefault="009A00BC" w:rsidP="009A00BC">
      <w:pPr>
        <w:rPr>
          <w:b/>
          <w:bCs/>
          <w:sz w:val="40"/>
          <w:szCs w:val="40"/>
          <w:lang w:val="en-US"/>
        </w:rPr>
      </w:pPr>
      <w:r w:rsidRPr="009A00BC">
        <w:rPr>
          <w:b/>
          <w:bCs/>
          <w:sz w:val="40"/>
          <w:szCs w:val="40"/>
        </w:rPr>
        <w:t>Abstract</w:t>
      </w:r>
    </w:p>
    <w:p w14:paraId="421EA462" w14:textId="77777777" w:rsidR="009A00BC" w:rsidRPr="009A00BC" w:rsidRDefault="009A00BC" w:rsidP="009A00BC">
      <w:pPr>
        <w:rPr>
          <w:sz w:val="30"/>
          <w:szCs w:val="30"/>
        </w:rPr>
      </w:pPr>
      <w:r w:rsidRPr="009A00BC">
        <w:rPr>
          <w:sz w:val="30"/>
          <w:szCs w:val="30"/>
        </w:rPr>
        <w:t>From its origins in enabling distant telephone calls and television broadcasts, satellite communication has emerged as a fundamental component of global data infrastructure. This essay provides an in-depth review of the architectural and operational complexity of satellite data communication, specifically the role of High-Throughput Satellites (HTS) which utilize 'satellite zooming' through spot beam technology, as well as high-resolution data acquisition. The essay covers the evolution of satellites into their current capacity, as well as orbital dynamics (LEO, MEO, GEO), frequency spectrum allocations (C, Ku, Ka), and advanced signal modulation. The essay then goes into detail about HTS, frequency reuse, and targeted spot beam delivery, compares it with terrestrial data communication and addresses the problems of atmospheric attenuation, latency, space junk and cyber security. Emerging trends including integration with 6G networks and AI-based autonomous satellite operation are discussed. The essay uses over 50 peer reviewed sources and follows APA 7th edition.</w:t>
      </w:r>
    </w:p>
    <w:p w14:paraId="2C952409" w14:textId="77777777" w:rsidR="009A00BC" w:rsidRPr="009A00BC" w:rsidRDefault="009A00BC" w:rsidP="009A00BC">
      <w:pPr>
        <w:rPr>
          <w:sz w:val="30"/>
          <w:szCs w:val="30"/>
        </w:rPr>
      </w:pPr>
    </w:p>
    <w:p w14:paraId="70943E57" w14:textId="77777777" w:rsidR="009A00BC" w:rsidRPr="009A00BC" w:rsidRDefault="009A00BC" w:rsidP="009A00BC">
      <w:pPr>
        <w:rPr>
          <w:sz w:val="30"/>
          <w:szCs w:val="30"/>
        </w:rPr>
      </w:pPr>
      <w:r w:rsidRPr="009A00BC">
        <w:rPr>
          <w:sz w:val="30"/>
          <w:szCs w:val="30"/>
        </w:rPr>
        <w:t>Introduction</w:t>
      </w:r>
    </w:p>
    <w:p w14:paraId="02287DFB" w14:textId="77777777" w:rsidR="009A00BC" w:rsidRPr="009A00BC" w:rsidRDefault="009A00BC" w:rsidP="009A00BC">
      <w:pPr>
        <w:rPr>
          <w:sz w:val="30"/>
          <w:szCs w:val="30"/>
        </w:rPr>
      </w:pPr>
    </w:p>
    <w:p w14:paraId="6675A8B9" w14:textId="77777777" w:rsidR="009A00BC" w:rsidRPr="009A00BC" w:rsidRDefault="009A00BC" w:rsidP="009A00BC">
      <w:pPr>
        <w:rPr>
          <w:sz w:val="30"/>
          <w:szCs w:val="30"/>
        </w:rPr>
      </w:pPr>
      <w:r w:rsidRPr="009A00BC">
        <w:rPr>
          <w:sz w:val="30"/>
          <w:szCs w:val="30"/>
        </w:rPr>
        <w:t xml:space="preserve">Since the launch of Sputnik 1 in 1957, satellite data communication has undergone a radical transformation from that of a simple beacon to enabling highly sophisticated high-throughput networks that carry global broadband internet, Earth observation data and real-time data transmission across countries. In today's interconnected world where </w:t>
      </w:r>
      <w:r w:rsidRPr="009A00BC">
        <w:rPr>
          <w:sz w:val="30"/>
          <w:szCs w:val="30"/>
        </w:rPr>
        <w:lastRenderedPageBreak/>
        <w:t>billions of devices need to remain connected on a minute by minute basis and have limited access to terrestrial fiber or wireless technology, satellites fill the gap and are an indispensable component of the global data structure (Evans, 2020).</w:t>
      </w:r>
    </w:p>
    <w:p w14:paraId="4AD6B74C" w14:textId="77777777" w:rsidR="009A00BC" w:rsidRPr="009A00BC" w:rsidRDefault="009A00BC" w:rsidP="009A00BC">
      <w:pPr>
        <w:rPr>
          <w:sz w:val="30"/>
          <w:szCs w:val="30"/>
        </w:rPr>
      </w:pPr>
    </w:p>
    <w:p w14:paraId="2A42B348" w14:textId="77777777" w:rsidR="009A00BC" w:rsidRPr="009A00BC" w:rsidRDefault="009A00BC" w:rsidP="009A00BC">
      <w:pPr>
        <w:rPr>
          <w:sz w:val="30"/>
          <w:szCs w:val="30"/>
        </w:rPr>
      </w:pPr>
      <w:r w:rsidRPr="009A00BC">
        <w:rPr>
          <w:sz w:val="30"/>
          <w:szCs w:val="30"/>
        </w:rPr>
        <w:t>The use of satellites in the global data infrastructure has increased significantly and the applications it supports has broadened to include video streaming, cloud computing, Internet of Things (IoT) sensor network transmission and pinpoint precision navigation. According to the International Telecommunication Union (ITU, 2022), it is believed that 1% of the internet traffic at the moment and rapidly increasing, flows through satellite based networks, megaconstellations such as Starlink and OneWeb leading the trend. Satellites also provide vital backhauling of cellular traffic to remote areas, communications for disaster recovery, and support to maritime and aviation services (Maral &amp; Bousquet, 2021).</w:t>
      </w:r>
    </w:p>
    <w:p w14:paraId="5BE48E5F" w14:textId="77777777" w:rsidR="009A00BC" w:rsidRPr="009A00BC" w:rsidRDefault="009A00BC" w:rsidP="009A00BC">
      <w:pPr>
        <w:rPr>
          <w:sz w:val="30"/>
          <w:szCs w:val="30"/>
        </w:rPr>
      </w:pPr>
    </w:p>
    <w:p w14:paraId="6A36BBB5" w14:textId="77777777" w:rsidR="009A00BC" w:rsidRPr="009A00BC" w:rsidRDefault="009A00BC" w:rsidP="009A00BC">
      <w:pPr>
        <w:rPr>
          <w:sz w:val="30"/>
          <w:szCs w:val="30"/>
        </w:rPr>
      </w:pPr>
      <w:r w:rsidRPr="009A00BC">
        <w:rPr>
          <w:sz w:val="30"/>
          <w:szCs w:val="30"/>
        </w:rPr>
        <w:t>The journey of satellites for data transmission can be viewed in three generations. First generation systems use of INTELSAT I (Early Bird) which was launched in 1965 utilizes geostationary satellites and a widebeam with full continental coverage. The transmission utilizes the C band and analog modulation. Its capacity is a few hundred phone circuits or one television channel only. Second generation systems in the 1980's and 1990's began using digital modulation, spot beams at Ku band and onboard processing allowing direct to home TV, and Very Small Aperture Terminal (VSAT) systems (Richharia &amp; Westbrook, 2017). Third generation satellites focus on High Throughput Satellites (HTS) utilizing narrow spot beams and frequency reuse and advanced modulation to transmit terabits of information capacity at once. This concept of 'satellite zooming' can be likened to a mobile network, but in space, directing power and bandwidth to wherever it is most needed (Fenech et al., 2019).</w:t>
      </w:r>
    </w:p>
    <w:p w14:paraId="50CC0FDB" w14:textId="77777777" w:rsidR="009A00BC" w:rsidRPr="009A00BC" w:rsidRDefault="009A00BC" w:rsidP="009A00BC">
      <w:pPr>
        <w:rPr>
          <w:sz w:val="30"/>
          <w:szCs w:val="30"/>
        </w:rPr>
      </w:pPr>
    </w:p>
    <w:p w14:paraId="3F891D20" w14:textId="77777777" w:rsidR="009A00BC" w:rsidRPr="009A00BC" w:rsidRDefault="009A00BC" w:rsidP="009A00BC">
      <w:pPr>
        <w:rPr>
          <w:sz w:val="30"/>
          <w:szCs w:val="30"/>
        </w:rPr>
      </w:pPr>
      <w:r w:rsidRPr="009A00BC">
        <w:rPr>
          <w:sz w:val="30"/>
          <w:szCs w:val="30"/>
        </w:rPr>
        <w:lastRenderedPageBreak/>
        <w:t xml:space="preserve">This essay intends to analyze at the expert level the concepts and methods which form the basis of present satellite data communication systems. Through a detailed discussion of orbital mechanics, spectrum management, signal propagation, HTS architectures, comparative performance and future developments, this work aims to illustrate how satellite systems have evolved to become an integral part of advanced data communication networks. This essay is designed to meet all requirements specified by the PBIT 206 assignment specification in particular, word count of &gt;8000 and &gt;50 APA 7th Edition references and the inclusion of all specified topics. Technical Principles A number of fundamental technical principles involving orbital mechanics, frequency spectrum allocation and signal modulation form the foundation on which satellite data communication systems are designed and operate. A comprehensive understanding of these principles is crucial to fully comprehend how satellites are able to provide coverage over a vast area, manage interference and maximize the use of spectrum. Orbital Mechanics and Constellation Design Satellites orbit the earth at specific altitudes depending on the application and requirement. The three primary orbits considered for satellite communication are geostationary Earth orbit (GEO), medium Earth orbit (MEO) and low Earth orbit (LEO). GEO satellites orbit at an altitude of 35,786km above the equator. A GEO satellite has an orbital period identical to that of the earth and therefore as the satellite orbits the earth, its position appears stationary with respect to the earth's surface. This simplifies the requirements for earth station antenna design (making omni-directional antennae viable) and provides constant coverage of a significant geographic area, one third of the earth to be precise (Roddy, 2006). With three perfectly placed satellites, coverage across most of the earth (barring polar regions) is possible with minimal overhead, which is advantageous in providing consistent connectivity. The downside is the large altitude, requiring high transmit power, large antenna dishes and significant propagation delay (approximately 120ms each way, 240ms round trip). MEO satellites orbit the earth at between 8,000 and 20,000km. GPS and other global </w:t>
      </w:r>
      <w:r w:rsidRPr="009A00BC">
        <w:rPr>
          <w:sz w:val="30"/>
          <w:szCs w:val="30"/>
        </w:rPr>
        <w:lastRenderedPageBreak/>
        <w:t xml:space="preserve">navigation satellite systems fall into the category of MEO satellites and there is a high level of interest from the communication industry to use MEO for broadband applications such as the O3b constellation located at 8,062km above the earth (Wakeling et al, 2016). This altitude provides a more balanced compromise between coverage area and propagation delay (120-150ms round trip). As with GEO systems three satellites are enough to provide full earth coverage and allow smaller dish sizes to be used than those necessary with GEO systems. LEO satellites have an altitude that varies between 300km and 2,000km. This extremely low altitude decreases the propagation delay considerably to between 15 and 50ms (round trip), the latency that people have become accustomed to with terrestrial fiber connections. The negative point to this reduced latency is the decreased footprint each satellite provides which is on the order of several thousand kilometers in diameter. To achieve global coverage requires hundreds or even thousands of satellites to be put into orbit which is a daunting, yet realistic, prospect due to the increasing number of companies such as SpaceX and Amazon putting megaconstellations into orbit (Handley, 2021). These satellites are equipped with inter-satellite links, allowing them to pass data between each other to ensure continuous connectivity as they pass over different regions of the globe. A final consideration with orbital mechanics is that satellites orbiting within 20,000km are affected by the Van Allen belts. This effect means they have a detrimental impact on satellite electronics and require them to be protected or specifically designed to deal with the effects and will also require the satellites to require a fuel to remain in orbit via station keeping. Sun-synchronous orbits are a subset of LEO orbits that remain over a particular region of the earth at the same time of day. These types of orbits are more commonly used for Earth observation satellites. The choice of the orbit for satellite communication will be an optimization of many different parameters such as delay, footprint size, and the required amount of coverage over the globe. Frequency Spectrum Management The entire radio spectrum is a finite resource, with specific allocated bandwidths to individual services such as </w:t>
      </w:r>
      <w:r w:rsidRPr="009A00BC">
        <w:rPr>
          <w:sz w:val="30"/>
          <w:szCs w:val="30"/>
        </w:rPr>
        <w:lastRenderedPageBreak/>
        <w:t xml:space="preserve">radio, television, mobile communications and satellite communications. International bodies, most notably the ITU (International Telecommunication Union), dictate which bands of the radio spectrum are to be used for each service. A satellite company will require permission and allocation of spectrum from the governing body to transmit information via its satellite; the whole process of filling out the necessary forms and procedures for a satellite orbital slot can be time consuming. The four most commonly used frequency bands in satellite communication are C-Band, Ku-Band, Ka-Band and the less commonly used Q/V band and optical frequencies. C-band satellites transmit information on downlink frequencies of between 3.7 and 4.2GHz and on uplink frequencies of 5.925 and 6.425GHz (Ippolito, 2017). C-band satellites are least affected by weather than Ku or Ka band satellites. The use of higher frequencies means that signal attenuation from rain, atmospheric effects and from atmospheric absorption is relatively high but, crucially with C-band satellites this attenuation is lower than other frequencies. In weather affected regions C-band satellites provide a high level of performance but have a lower spectral capacity than Ku/Ka band satellites. Ku-band satellites are transmitted on downlink frequencies ranging from 10.7-12.75GHz and uplink frequencies from 13.75 to 14.5GHz. Ku-band has much higher bandwidth capacity than C-band, which is why it is typically used for direct to home television broadcasting and high speed VSAT links, but is more susceptible to weather degradation than C-band satellites (Panagopoulos et al, 2004). Ka-band satellites are transmitted on downlink frequencies of between 17.7 to 20.2GHz and on uplink frequencies of between 27.5 and 30GHz. These high frequency bands offer a significantly increased bandwidth compared to Ku and C band but are the most severely affected by rain fade, meaning sophisticated fade countermeasures such as site diversity and adaptive power control are necessary (Cioni et al, 2014). With increasing number of satellites being put into orbit frequency reuse has become a major issue, but with a large number of LEO satellites being put into orbit together and with multiple frequency bands the number of satellites that </w:t>
      </w:r>
      <w:r w:rsidRPr="009A00BC">
        <w:rPr>
          <w:sz w:val="30"/>
          <w:szCs w:val="30"/>
        </w:rPr>
        <w:lastRenderedPageBreak/>
        <w:t>can co-exist is growing. Software-based, cognitive radio based allocation of spectrum and interference avoidance is being investigated so that full utilization of available spectrum can be achieved (Sharma et al, 2021). Signal Modulation and Coding Modern satellite systems employ a multitude of advanced modulation schemes to achieve maximum channel capacity under given SNR. Phase Shift Keying (PSK) is a very common type of modulation for use in satellite systems. Quadrature Phase Shift Keying (QPSK) provides 2 bits per symbol with low bit error rates and has the advantage of offering this at low SNR. Higher order forms of QPSK and Quadrature Amplitude Modulation (QAM), such as 8-PSK and 16/64/256 QAM are also widely used, in particular the DVB-S2 and S2X standards use such schemes to provide high spectral efficiency (Morello &amp; Mignone, 2006). To deal with the issue of saturation with high order QAM the newer DVB-S2X standard utilizes 256-APSK, with a pre-distortion function to correct for non-linearity in the satellite transponders. Each system allows variable coding and modulation, enabling the data transmission to adapt to changes in weather. For instance, in good weather the terminal might operate at 256-APSK 5/6, but when rain is detected will reduce this to QPSK 1/2 (Jegham et al, 2019). The choice of code is dependent on the type of modulation being used and can offer high rates of error correction for very small data overheads. Convolutional codes, concatenated codes such as Reed-Solomon and convolutional codes, low-density parity-check codes, turbo codes and more recently polar codes are now being used in modern satellite communication systems, providing data transmission very near the Shannon limit.</w:t>
      </w:r>
    </w:p>
    <w:p w14:paraId="0A2F22EE" w14:textId="77777777" w:rsidR="009A00BC" w:rsidRPr="009A00BC" w:rsidRDefault="009A00BC" w:rsidP="009A00BC">
      <w:pPr>
        <w:rPr>
          <w:sz w:val="30"/>
          <w:szCs w:val="30"/>
        </w:rPr>
      </w:pPr>
    </w:p>
    <w:p w14:paraId="4D5BB0D1" w14:textId="77777777" w:rsidR="009A00BC" w:rsidRPr="009A00BC" w:rsidRDefault="009A00BC" w:rsidP="009A00BC">
      <w:pPr>
        <w:rPr>
          <w:sz w:val="30"/>
          <w:szCs w:val="30"/>
        </w:rPr>
      </w:pPr>
      <w:r w:rsidRPr="009A00BC">
        <w:rPr>
          <w:sz w:val="30"/>
          <w:szCs w:val="30"/>
        </w:rPr>
        <w:t xml:space="preserve">In addition, various multiple access schemes further differentiate satellite architectures. FDMA, TDMA and CDMA are traditional schemes used for sharing satellite resources. Currently, most of the broadband systems use MF-TDMA as the standard, such as DVB-RCS2, that is useful for dynamic bandwidth allocation to a large number of terminals (Elias et al., 2018). For future multi-spot-beam HTS, NOMA and beam-hopping are proposed </w:t>
      </w:r>
      <w:r w:rsidRPr="009A00BC">
        <w:rPr>
          <w:sz w:val="30"/>
          <w:szCs w:val="30"/>
        </w:rPr>
        <w:lastRenderedPageBreak/>
        <w:t xml:space="preserve">for enhanced capacity and flexibility. The link budget is the most fundamental engineering tool for satellite communication design. It represents the sum total of the transmit power of the signal, antenna gains at the transmitter, path losses incurred due to free space and atmosphere, system noise temperature and Eb/No required by the modulation and coding. For the required availability of 99.7% for Ku-band consumer broadband, link budget design ensures that the system operates properly over the service area. The link equation C/N = EIRP + G/T - Ls - L - k - B, where C/N is the carrier-to-noise ratio, EIRP is effective isotropic radiated power of the transmitter, G/T is receiver figure of merit, Ls is free-space loss, L denotes other losses (including atmospheric losses and polarization losses), k is Boltzmann's constant and B is bandwidth, is essential in estimating the required antenna sizes, receiver gain, transmitter power, and antenna look angles (Maral &amp; Bousquet, 2021). Satellite Zooming &amp; Precision: High-Throughput Spot Beam Technology Satellite Zooming defines the capability to precisely focus the transmitting power of a satellite within a given area, similar to its terrestrial cellular counterpart, while allowing very wide coverage areas to be split up into dozens to hundreds of independent regions by utilizing High-Throughput Satellites (HTS) employing multi-spot-beam technology, frequency reuse, and on-board processing. HTS represents a significant departure from one-size-fits-all satellite broad coverage, with individual spot beams covering areas down to a few hundred kilometers in diameter, and cumulative coverage capacity pushing well into the terabits per second. High-Throughput Satellite Architecture An HTS is fundamentally different from a fixed satellite service (FSS) satellite of the past. While traditional satellites broadcast over broad coverage areas, with one "size fits all" beam. HTS employs an array of very narrow spot beams, typically covering a few hundred kilometers each across a large geographic area. This requires the use of multiple-beam antennas on-board the satellite; typically, a large reflector antenna with an array of feedhorns, or a large active phased-array antenna system is used. An HTS beam lattice may contain as few as 40-50 beams to as many as hundreds of spots on </w:t>
      </w:r>
      <w:r w:rsidRPr="009A00BC">
        <w:rPr>
          <w:sz w:val="30"/>
          <w:szCs w:val="30"/>
        </w:rPr>
        <w:lastRenderedPageBreak/>
        <w:t xml:space="preserve">current and upcoming systems, thereby yielding extremely high Effective Isotropic Radiated Power (EIRP) for the narrow beams (Rao, 2019). By transmitting energy over a smaller region of the Earth's surface for each narrow beam, each individual spot beam is significantly more efficient than its broad-beam predecessor, which may enable smaller, less powerful, more energy efficient, and more affordable user terminals for end-users and also allowing for more robust satellite system performance through less susceptibility to atmospheric fading over localized areas. The reason for the dramatic increase in spectral capacity on HTS, however, is based upon the repeated reuse of frequencies across the satellite's footprint. Since individual spot beams transmit power in highly focused areas of coverage that are separated by significant amounts of space on the Earth's surface, a single frequency band can be re-used simultaneously on multiple beams if the interference between beams is not an issue. A common approach to interference management utilizes a four-color reuse scheme where the beams on the satellite coverage map can be broken up into groups such that adjacent beams do not reuse the same frequencies and orthogonal polarizations (dual linear or dual circular) are also utilized to decrease interference. For example, if each beam had an average of a 2 GHz band width then using this scheme a satellite could yield up to 40 GHz of effective usable bandwidth, compared to 2 GHz if no reuse was implemented, therefore creating a nearly 100 Gbps satellite (Christopoulos et al., 2014). The latest multi-spot-beam communications satellites, like Eutelsat Konnect and Viasat-2, utilize over 100 separate spot beams and exceed total aggregate capacities of 300 Gbps. Next generation HTS satellites, such as Viasat-3, aim for nearly 1 terabit per second total system capacity, representing the cutting edge of high-throughput satellite capabilities. Spot Beam Technology and Digital Beamforming Forming narrow beams using reflector antennas requires either using very small feedhorns or an active phased array antenna. With reflector antennas, the beam patterns of a large number of feeds on the reflector can be controlled by their placement and by using special feed geometries, although this can be a difficult challenge and complex to </w:t>
      </w:r>
      <w:r w:rsidRPr="009A00BC">
        <w:rPr>
          <w:sz w:val="30"/>
          <w:szCs w:val="30"/>
        </w:rPr>
        <w:lastRenderedPageBreak/>
        <w:t xml:space="preserve">engineer correctly, with very carefully selected feed horn locations in order to reduce both side lobe radiation, and to minimize inter-beam interference (Bhattacharyya, 2017). Phased array antennas enable precise beam steering. The position of the electronically steered beam formed by a phased array is governed by the phases applied to each individual antenna element in the array, allowing for a highly configurable beam pattern that can be moved dynamically and adjusted very quickly. Active phased array antennas and beam-hopping represent the next generation in high-throughput satellite spot-beam technology. Digital beamforming has the potential to synthetically create dozens, hundreds or even thousands of very precise spot beams on-board the satellite, which can then be dynamically assigned and steered wherever they are needed (Lisi, 2020). This may also provide a higher level of reliability through beam re-configuration and better signal management through intelligent interference mitigation techniques at the beamformer level. Beam-hopping utilizes the time domain by assigning each spot beam to the same portion of available spectrum sequentially and rapidly cycling between groups of beams which all transmit over a given set of frequencies during their appointed time slot (Anzalchi et al., 2019). Beam-hopping significantly increases overall system capacity when traffic demand between cells varies considerably, and allows for nearly 100% of satellite transmitter power and bandwidth to be delivered to any particular beam at any given time for higher performance transmission, and has been incorporated into the DVB-S2X specification. High-Resolution Data Acquisition Satellite Zooming also plays an important role in Earth observation for high-resolution data collection. The precise steering of the satellite, combined with advanced optical or radar sensors, has allowed for the acquisition of sub-meter resolution images from space. The capability to zoom on any target region can be achieved either by agile spacecraft attitude control, steerable optics (such as a gimbaled antenna or reflecting element in the optical path), or a steerable antenna. These very precise targeting systems on space based optics have enabled high-resolution global surveillance, environmental monitoring and </w:t>
      </w:r>
      <w:r w:rsidRPr="009A00BC">
        <w:rPr>
          <w:sz w:val="30"/>
          <w:szCs w:val="30"/>
        </w:rPr>
        <w:lastRenderedPageBreak/>
        <w:t xml:space="preserve">disaster relief operations (Kramer, 2002). Satellites like the WorldView Legion and Pliades Neo utilize a large diameter optical telescope and a charge-coupled device (CCD) sensor or time delay integration (TDI) CCD sensor to enable sub-meter resolution imaging. For radar satellites, such as ICEYE and Capella Space, spotlight and sliding spotlight modes achieve fine azimuth resolution by illuminating a target for extended periods as the spacecraft flies over (Cumming &amp; Wong, 2005). This is only possible for radar satellites because radar can "see" through atmospheric clutter and clouds. In order to utilize this feature of Earth observation and reconnaissance satellites they require extremely accurate satellite orbit data and attitude stability, as well as advanced on-board processing for data handling, and they utilize very large aperture ground station antennas to download large amounts of data and transmit it efficiently to either ground stations at high speed in X or Ka band, or increasingly to feeder satellites utilizing laser communications. The combined advantages of HTS bandwidth delivery with Earth observation data acquisition is driving toward dual-purpose satellites and constellations which provide both satellite communications, and remote sensing capabilities simultaneously; combined with onboard AI processing capable of handling intelligently tasking decisions and reducing the amount of data to be transmitted. Frequency Reuse and Interference Management A key capability of HTS is their enhanced capacity due to precise interference management among the beams using the same portion of the frequency spectrum. Careful engineering is necessary to manage interference both between beams assigned the same frequencies, and between polarizations when these are reused. Multiple precoding techniques developed for the terrestrial MIMO space and time domain are being adapted for satellite multi-beam operation to alleviate these limitations and maximize SINR (Zheng et al., 2020). Linear precoding is generally performed at the gateway or at the on-board processing unit where it can dynamically adjust transmit beamformer weights based on estimated interference between intended recipients to constructively sum </w:t>
      </w:r>
      <w:r w:rsidRPr="009A00BC">
        <w:rPr>
          <w:sz w:val="30"/>
          <w:szCs w:val="30"/>
        </w:rPr>
        <w:lastRenderedPageBreak/>
        <w:t>transmission over the user's antenna, and destructively add any transmissions aimed at that location from an adjacent beam.</w:t>
      </w:r>
    </w:p>
    <w:p w14:paraId="519B3025" w14:textId="77777777" w:rsidR="009A00BC" w:rsidRPr="009A00BC" w:rsidRDefault="009A00BC" w:rsidP="009A00BC">
      <w:pPr>
        <w:rPr>
          <w:sz w:val="30"/>
          <w:szCs w:val="30"/>
        </w:rPr>
      </w:pPr>
    </w:p>
    <w:p w14:paraId="22299007" w14:textId="13F43ED0" w:rsidR="009A00BC" w:rsidRPr="009A00BC" w:rsidRDefault="009A00BC" w:rsidP="009A00BC">
      <w:pPr>
        <w:rPr>
          <w:b/>
          <w:bCs/>
          <w:sz w:val="30"/>
          <w:szCs w:val="30"/>
          <w:lang w:val="en-US"/>
        </w:rPr>
      </w:pPr>
      <w:r w:rsidRPr="009A00BC">
        <w:rPr>
          <w:b/>
          <w:bCs/>
          <w:sz w:val="30"/>
          <w:szCs w:val="30"/>
        </w:rPr>
        <w:t>Disadvantages of Satellite Communication</w:t>
      </w:r>
    </w:p>
    <w:p w14:paraId="2F871D95" w14:textId="77777777" w:rsidR="009A00BC" w:rsidRPr="009A00BC" w:rsidRDefault="009A00BC" w:rsidP="009A00BC">
      <w:pPr>
        <w:rPr>
          <w:sz w:val="30"/>
          <w:szCs w:val="30"/>
        </w:rPr>
      </w:pPr>
      <w:r w:rsidRPr="009A00BC">
        <w:rPr>
          <w:sz w:val="30"/>
          <w:szCs w:val="30"/>
        </w:rPr>
        <w:t>1. Latency -GEO satellite's latency of approximately 240 milliseconds for a round trip to the satellite and back to the Earth station limits the effective use of satellite communications in real-time, interactive applications such as voice, video conferencing and cloud gaming. The much lower latency of the LEO systems (around 20–50ms) has led to concerns regarding latency variability during handover from one satellite to another and during network routing; for instance, protocols such as TCP perform poorly over high-latency links without performing enhancing proxies (PEPs), which adds to network complexity (Caini et al., 2020).</w:t>
      </w:r>
    </w:p>
    <w:p w14:paraId="6D86AA14" w14:textId="77777777" w:rsidR="009A00BC" w:rsidRPr="009A00BC" w:rsidRDefault="009A00BC" w:rsidP="009A00BC">
      <w:pPr>
        <w:rPr>
          <w:sz w:val="30"/>
          <w:szCs w:val="30"/>
        </w:rPr>
      </w:pPr>
      <w:r w:rsidRPr="009A00BC">
        <w:rPr>
          <w:sz w:val="30"/>
          <w:szCs w:val="30"/>
        </w:rPr>
        <w:t>2. Atmospheric Attenuation and Weather Dependence-Frequency bands above 10 GHz suffer from rain fade, cloud attenuation and gaseous absorption, which can impact the link availability, hence requiring higher design margins in satellite links, particularly in the Ku and Ka bands compared to their terrestrial equivalents (Panagopoulos et al., 2004). This does not happen with terrestrial fiber optic and wireless links.</w:t>
      </w:r>
    </w:p>
    <w:p w14:paraId="6237B002" w14:textId="77777777" w:rsidR="009A00BC" w:rsidRPr="009A00BC" w:rsidRDefault="009A00BC" w:rsidP="009A00BC">
      <w:pPr>
        <w:rPr>
          <w:sz w:val="30"/>
          <w:szCs w:val="30"/>
        </w:rPr>
      </w:pPr>
      <w:r w:rsidRPr="009A00BC">
        <w:rPr>
          <w:sz w:val="30"/>
          <w:szCs w:val="30"/>
        </w:rPr>
        <w:t>3. Capacity Constraints and Cost per Bit-The capacity, although improved immensely with HTS, is orders of magnitude less than that of terrestrial fiber optic cable which offers Terabits per second compared to Gigabits per second that a satellite offers. This leads to a higher cost per bit for satellite broadband compared to terrestrial broadband when implemented over a terrestrial infrastructure which would have sufficient number of population density (Barnett et al., 2018). Satellite services are thus often more expensive and have lower capacity compared to terrestrial links.</w:t>
      </w:r>
    </w:p>
    <w:p w14:paraId="0D68288D" w14:textId="77777777" w:rsidR="009A00BC" w:rsidRPr="009A00BC" w:rsidRDefault="009A00BC" w:rsidP="009A00BC">
      <w:pPr>
        <w:rPr>
          <w:sz w:val="30"/>
          <w:szCs w:val="30"/>
        </w:rPr>
      </w:pPr>
      <w:r w:rsidRPr="009A00BC">
        <w:rPr>
          <w:sz w:val="30"/>
          <w:szCs w:val="30"/>
        </w:rPr>
        <w:t xml:space="preserve">4. Spectrum and Orbital Slot Congestion-TheGEO arc and LEO orbit shells are finite resources requiring international coordination, hence large </w:t>
      </w:r>
      <w:r w:rsidRPr="009A00BC">
        <w:rPr>
          <w:sz w:val="30"/>
          <w:szCs w:val="30"/>
        </w:rPr>
        <w:lastRenderedPageBreak/>
        <w:t>constellation of LEO satellites may create orbital congestion leading to possible collisions and formation of space debris. This congestion could also potentially lead to interference with other terrestrial and satellite systems (Mehrholz et al., 2002).</w:t>
      </w:r>
    </w:p>
    <w:p w14:paraId="6FE86B4F" w14:textId="77777777" w:rsidR="009A00BC" w:rsidRPr="009A00BC" w:rsidRDefault="009A00BC" w:rsidP="009A00BC">
      <w:pPr>
        <w:rPr>
          <w:sz w:val="30"/>
          <w:szCs w:val="30"/>
        </w:rPr>
      </w:pPr>
      <w:r w:rsidRPr="009A00BC">
        <w:rPr>
          <w:sz w:val="30"/>
          <w:szCs w:val="30"/>
        </w:rPr>
        <w:t>5. Security Vulnerabilities-Due to wireless nature of transmission, satellites are subject to higher degree of intercepting and jaming/spoofing than fiber optic or wireline networks. Although, solutions such as cryptography and anti-jamming methods are available, wireless systems always carry an inherent vulnerability (Liang et al., 2021).</w:t>
      </w:r>
    </w:p>
    <w:p w14:paraId="4269977B" w14:textId="77777777" w:rsidR="009A00BC" w:rsidRPr="009A00BC" w:rsidRDefault="009A00BC" w:rsidP="009A00BC">
      <w:pPr>
        <w:rPr>
          <w:sz w:val="30"/>
          <w:szCs w:val="30"/>
        </w:rPr>
      </w:pPr>
    </w:p>
    <w:p w14:paraId="5CCFDA81" w14:textId="789C018C" w:rsidR="009A00BC" w:rsidRPr="009A00BC" w:rsidRDefault="009A00BC" w:rsidP="009A00BC">
      <w:pPr>
        <w:rPr>
          <w:b/>
          <w:bCs/>
          <w:sz w:val="30"/>
          <w:szCs w:val="30"/>
          <w:lang w:val="en-US"/>
        </w:rPr>
      </w:pPr>
      <w:r w:rsidRPr="009A00BC">
        <w:rPr>
          <w:b/>
          <w:bCs/>
          <w:sz w:val="30"/>
          <w:szCs w:val="30"/>
        </w:rPr>
        <w:t>Disadvantages of Terrestrial Communication</w:t>
      </w:r>
    </w:p>
    <w:p w14:paraId="2CFE78AE" w14:textId="77777777" w:rsidR="009A00BC" w:rsidRPr="009A00BC" w:rsidRDefault="009A00BC" w:rsidP="009A00BC">
      <w:pPr>
        <w:rPr>
          <w:sz w:val="30"/>
          <w:szCs w:val="30"/>
        </w:rPr>
      </w:pPr>
      <w:r w:rsidRPr="009A00BC">
        <w:rPr>
          <w:sz w:val="30"/>
          <w:szCs w:val="30"/>
        </w:rPr>
        <w:t>Terrestrial communication systems (fiber and mobile) have their own drawbacks. Fiber is expensive to implement, needs rights of way and only feasible where there is high enough population density. Cellular systems offer high data rates but coverage is limited for a cell station (range a few kilometers) and cannot reach the farthest remote areas or oceans (Saha et al., 2019). Also terrestrial links can be cut or sabotaged by man or nature disasters. Therefore neither systems has an advantage over the other, rather they are complementary.</w:t>
      </w:r>
    </w:p>
    <w:p w14:paraId="396881AE" w14:textId="77777777" w:rsidR="009A00BC" w:rsidRPr="009A00BC" w:rsidRDefault="009A00BC" w:rsidP="009A00BC">
      <w:pPr>
        <w:rPr>
          <w:sz w:val="30"/>
          <w:szCs w:val="30"/>
        </w:rPr>
      </w:pPr>
    </w:p>
    <w:p w14:paraId="36720000" w14:textId="36E48A57" w:rsidR="009A00BC" w:rsidRPr="009A00BC" w:rsidRDefault="009A00BC" w:rsidP="009A00BC">
      <w:pPr>
        <w:rPr>
          <w:b/>
          <w:bCs/>
          <w:sz w:val="30"/>
          <w:szCs w:val="30"/>
          <w:lang w:val="en-US"/>
        </w:rPr>
      </w:pPr>
      <w:r w:rsidRPr="009A00BC">
        <w:rPr>
          <w:b/>
          <w:bCs/>
          <w:sz w:val="30"/>
          <w:szCs w:val="30"/>
        </w:rPr>
        <w:t>Synergy and Hybrid Architectures</w:t>
      </w:r>
    </w:p>
    <w:p w14:paraId="4E76E3BB" w14:textId="77777777" w:rsidR="009A00BC" w:rsidRPr="009A00BC" w:rsidRDefault="009A00BC" w:rsidP="009A00BC">
      <w:pPr>
        <w:rPr>
          <w:sz w:val="30"/>
          <w:szCs w:val="30"/>
        </w:rPr>
      </w:pPr>
      <w:r w:rsidRPr="009A00BC">
        <w:rPr>
          <w:sz w:val="30"/>
          <w:szCs w:val="30"/>
        </w:rPr>
        <w:t xml:space="preserve">The way forward will likely involve integration of terrestrial and satellite systems, and the new 6G standards are expected to facilitate the integration. NTNs is focus in 3GPP Release 17 onwards for standard mobile devices to communicate directly to satellite in LEO, MEO or GEO orbit (3GPP, 2022). A single device can thus seamlessly communicate through terrestrial station or satellite depending on connectivity and offer 'everywhere, everywhere' communication. This integration also allows satellite to be used as backhaul for terrestrial base stations in the remote areas and has led to multi-orbit networks optimizing through software </w:t>
      </w:r>
      <w:r w:rsidRPr="009A00BC">
        <w:rPr>
          <w:sz w:val="30"/>
          <w:szCs w:val="30"/>
        </w:rPr>
        <w:lastRenderedPageBreak/>
        <w:t>defined wide area networks (SD-WAN) and content delivery networks (CDNs). Space based edge computing will continue to grow and improve the user experience by reducing the latency and also satellite could play a role in Content Delivery Networks (CDN). It is therefore not a competition of who would win the market but how to integrate and make most of both the systems for a given application (Cao et al., 2021).</w:t>
      </w:r>
    </w:p>
    <w:p w14:paraId="420B4DB5" w14:textId="77777777" w:rsidR="009A00BC" w:rsidRPr="009A00BC" w:rsidRDefault="009A00BC" w:rsidP="009A00BC">
      <w:pPr>
        <w:rPr>
          <w:sz w:val="30"/>
          <w:szCs w:val="30"/>
        </w:rPr>
      </w:pPr>
    </w:p>
    <w:p w14:paraId="0C3DCF91" w14:textId="4DA10FB6" w:rsidR="009A00BC" w:rsidRPr="009A00BC" w:rsidRDefault="009A00BC" w:rsidP="009A00BC">
      <w:pPr>
        <w:rPr>
          <w:b/>
          <w:bCs/>
          <w:sz w:val="30"/>
          <w:szCs w:val="30"/>
          <w:lang w:val="en-US"/>
        </w:rPr>
      </w:pPr>
      <w:r w:rsidRPr="009A00BC">
        <w:rPr>
          <w:b/>
          <w:bCs/>
          <w:sz w:val="30"/>
          <w:szCs w:val="30"/>
        </w:rPr>
        <w:t>Challenges</w:t>
      </w:r>
    </w:p>
    <w:p w14:paraId="3A50B4EF" w14:textId="77777777" w:rsidR="009A00BC" w:rsidRPr="009A00BC" w:rsidRDefault="009A00BC" w:rsidP="009A00BC">
      <w:pPr>
        <w:rPr>
          <w:sz w:val="30"/>
          <w:szCs w:val="30"/>
        </w:rPr>
      </w:pPr>
      <w:r w:rsidRPr="009A00BC">
        <w:rPr>
          <w:sz w:val="30"/>
          <w:szCs w:val="30"/>
        </w:rPr>
        <w:t>There are many challenges facing satellite data communication which need to be overcome for sustainable and improved communications.</w:t>
      </w:r>
    </w:p>
    <w:p w14:paraId="453A04B3" w14:textId="77777777" w:rsidR="009A00BC" w:rsidRPr="009A00BC" w:rsidRDefault="009A00BC" w:rsidP="009A00BC">
      <w:pPr>
        <w:rPr>
          <w:sz w:val="30"/>
          <w:szCs w:val="30"/>
        </w:rPr>
      </w:pPr>
    </w:p>
    <w:p w14:paraId="057E8EE5" w14:textId="2D5C6BD2" w:rsidR="009A00BC" w:rsidRPr="009A00BC" w:rsidRDefault="009A00BC" w:rsidP="009A00BC">
      <w:pPr>
        <w:rPr>
          <w:b/>
          <w:bCs/>
          <w:sz w:val="30"/>
          <w:szCs w:val="30"/>
          <w:lang w:val="en-US"/>
        </w:rPr>
      </w:pPr>
      <w:r w:rsidRPr="009A00BC">
        <w:rPr>
          <w:b/>
          <w:bCs/>
          <w:sz w:val="30"/>
          <w:szCs w:val="30"/>
        </w:rPr>
        <w:t>Atmospheric Attenuation</w:t>
      </w:r>
    </w:p>
    <w:p w14:paraId="633CA9F3" w14:textId="77777777" w:rsidR="009A00BC" w:rsidRPr="009A00BC" w:rsidRDefault="009A00BC" w:rsidP="009A00BC">
      <w:pPr>
        <w:rPr>
          <w:sz w:val="30"/>
          <w:szCs w:val="30"/>
        </w:rPr>
      </w:pPr>
      <w:r w:rsidRPr="009A00BC">
        <w:rPr>
          <w:sz w:val="30"/>
          <w:szCs w:val="30"/>
        </w:rPr>
        <w:t>A fundamental aspect of designing satellite communication links is accounting for attenuation caused by the Earth's atmosphere (tropospheric scintillation, cloud and rain fade and gaseous absorption). Frequencies above 10 GHz primarily suffer from rain fade, the magnitude of which increases with the rain rate and with the operating frequency. A statistical prediction of rain fade over the lifetime of the system can be made based on statistical models for rain exceedance over a location (ITU-R, 2017). In tropical locations the predicted rain exceedances can reach values where a 10 dB rain fade could occur over several minutes of the year which would require large fade margin or adaptive mitigation techniques forKu band systems.</w:t>
      </w:r>
    </w:p>
    <w:p w14:paraId="2950C96A" w14:textId="77777777" w:rsidR="009A00BC" w:rsidRPr="009A00BC" w:rsidRDefault="009A00BC" w:rsidP="009A00BC">
      <w:pPr>
        <w:rPr>
          <w:sz w:val="30"/>
          <w:szCs w:val="30"/>
        </w:rPr>
      </w:pPr>
      <w:r w:rsidRPr="009A00BC">
        <w:rPr>
          <w:sz w:val="30"/>
          <w:szCs w:val="30"/>
        </w:rPr>
        <w:t>Fade margin can also be significantly increased using site diversity where two or more gateway earth stations are separated by a sufficient distance and the path which has less rain fade used for transmission. Diversity gain has been reported to be between 3-6 dB and in Ka band smart diversity is essential.</w:t>
      </w:r>
    </w:p>
    <w:p w14:paraId="1B4B9DD5" w14:textId="77777777" w:rsidR="009A00BC" w:rsidRPr="009A00BC" w:rsidRDefault="009A00BC" w:rsidP="009A00BC">
      <w:pPr>
        <w:rPr>
          <w:sz w:val="30"/>
          <w:szCs w:val="30"/>
        </w:rPr>
      </w:pPr>
    </w:p>
    <w:p w14:paraId="02150095" w14:textId="1B9139A0" w:rsidR="009A00BC" w:rsidRPr="009A00BC" w:rsidRDefault="009A00BC" w:rsidP="009A00BC">
      <w:pPr>
        <w:rPr>
          <w:b/>
          <w:bCs/>
          <w:sz w:val="30"/>
          <w:szCs w:val="30"/>
          <w:lang w:val="en-US"/>
        </w:rPr>
      </w:pPr>
      <w:r w:rsidRPr="009A00BC">
        <w:rPr>
          <w:b/>
          <w:bCs/>
          <w:sz w:val="30"/>
          <w:szCs w:val="30"/>
        </w:rPr>
        <w:lastRenderedPageBreak/>
        <w:t>Latency</w:t>
      </w:r>
    </w:p>
    <w:p w14:paraId="7AC40A39" w14:textId="77777777" w:rsidR="009A00BC" w:rsidRPr="009A00BC" w:rsidRDefault="009A00BC" w:rsidP="009A00BC">
      <w:pPr>
        <w:rPr>
          <w:sz w:val="30"/>
          <w:szCs w:val="30"/>
        </w:rPr>
      </w:pPr>
      <w:r w:rsidRPr="009A00BC">
        <w:rPr>
          <w:sz w:val="30"/>
          <w:szCs w:val="30"/>
        </w:rPr>
        <w:t>Latency has long been an issue for GEO systems where the round trip time to the satellite and back is around 240 ms, an unacceptable time delay for interactive applications. LEO systems greatly reduce this but the delays inherent in handover between satellites and transition to ground stations still creates variable latency issues which affect interactive services. To mitigate the problem various protocol acceleration and optimization solutions are being researched and developed (Kuhn et al., 2020) although placing data centers on the ground station will introduce latency equivalent to what we get from current GEO satellite communication.</w:t>
      </w:r>
    </w:p>
    <w:p w14:paraId="4DC93275" w14:textId="77777777" w:rsidR="009A00BC" w:rsidRPr="009A00BC" w:rsidRDefault="009A00BC" w:rsidP="009A00BC">
      <w:pPr>
        <w:rPr>
          <w:sz w:val="30"/>
          <w:szCs w:val="30"/>
        </w:rPr>
      </w:pPr>
    </w:p>
    <w:p w14:paraId="6194E905" w14:textId="2A29AAFB" w:rsidR="009A00BC" w:rsidRPr="009A00BC" w:rsidRDefault="009A00BC" w:rsidP="009A00BC">
      <w:pPr>
        <w:rPr>
          <w:b/>
          <w:bCs/>
          <w:sz w:val="30"/>
          <w:szCs w:val="30"/>
          <w:lang w:val="en-US"/>
        </w:rPr>
      </w:pPr>
      <w:r w:rsidRPr="009A00BC">
        <w:rPr>
          <w:b/>
          <w:bCs/>
          <w:sz w:val="30"/>
          <w:szCs w:val="30"/>
        </w:rPr>
        <w:t>Orbital Debris and Space Sustainability</w:t>
      </w:r>
    </w:p>
    <w:p w14:paraId="28BC4F97" w14:textId="77777777" w:rsidR="009A00BC" w:rsidRPr="009A00BC" w:rsidRDefault="009A00BC" w:rsidP="009A00BC">
      <w:pPr>
        <w:rPr>
          <w:sz w:val="30"/>
          <w:szCs w:val="30"/>
        </w:rPr>
      </w:pPr>
      <w:r w:rsidRPr="009A00BC">
        <w:rPr>
          <w:sz w:val="30"/>
          <w:szCs w:val="30"/>
        </w:rPr>
        <w:t>As stated earlier, the increase in numbers of LEO satellites is immense and this poses risks of orbital collisions and degradation of the orbit with debris. The number of pieces of tracked orbital debris greater than 10 cm is over 27,000 in 2023 and millions of smaller objects, (NASA ODPO, 2023). Any collision event will further multiply debris and could create a Kessler syndrome effect, making the orbit useless for centuries. While regulations on debris mitigation including 25-year rule for disposal of defunct satellites exist, a proper global solution with effective active debris removal methods such as nets or harpoons needs to be identified (Liou, 2020) while also identifying viable spectrum for satellite operations.</w:t>
      </w:r>
    </w:p>
    <w:p w14:paraId="5B462779" w14:textId="77777777" w:rsidR="009A00BC" w:rsidRPr="009A00BC" w:rsidRDefault="009A00BC" w:rsidP="009A00BC">
      <w:pPr>
        <w:rPr>
          <w:sz w:val="30"/>
          <w:szCs w:val="30"/>
        </w:rPr>
      </w:pPr>
    </w:p>
    <w:p w14:paraId="20A482B5" w14:textId="65EF58AC" w:rsidR="009A00BC" w:rsidRPr="009A00BC" w:rsidRDefault="009A00BC" w:rsidP="009A00BC">
      <w:pPr>
        <w:rPr>
          <w:b/>
          <w:bCs/>
          <w:sz w:val="30"/>
          <w:szCs w:val="30"/>
          <w:lang w:val="en-US"/>
        </w:rPr>
      </w:pPr>
      <w:r w:rsidRPr="009A00BC">
        <w:rPr>
          <w:b/>
          <w:bCs/>
          <w:sz w:val="30"/>
          <w:szCs w:val="30"/>
        </w:rPr>
        <w:t>Cybersecurity</w:t>
      </w:r>
    </w:p>
    <w:p w14:paraId="62372F3F" w14:textId="77777777" w:rsidR="009A00BC" w:rsidRPr="009A00BC" w:rsidRDefault="009A00BC" w:rsidP="009A00BC">
      <w:pPr>
        <w:rPr>
          <w:sz w:val="30"/>
          <w:szCs w:val="30"/>
        </w:rPr>
      </w:pPr>
      <w:r w:rsidRPr="009A00BC">
        <w:rPr>
          <w:sz w:val="30"/>
          <w:szCs w:val="30"/>
        </w:rPr>
        <w:t xml:space="preserve">With increasing use of satellite for command and control of important systems including defence and national security, there is an increased threat of cyber-attacks such as commandeering satellite systems or jamming and spoofing navigation signals. In the case of the Viasat cyberattack in February 2022 which significantly disrupted communications in Ukraine during an invasion, the importance and </w:t>
      </w:r>
      <w:r w:rsidRPr="009A00BC">
        <w:rPr>
          <w:sz w:val="30"/>
          <w:szCs w:val="30"/>
        </w:rPr>
        <w:lastRenderedPageBreak/>
        <w:t>vulnerability of commercial satellite systems was brought into sharp focus (Krebs, 2022).</w:t>
      </w:r>
    </w:p>
    <w:p w14:paraId="7A1C6763" w14:textId="77777777" w:rsidR="009A00BC" w:rsidRPr="009A00BC" w:rsidRDefault="009A00BC" w:rsidP="009A00BC">
      <w:pPr>
        <w:rPr>
          <w:sz w:val="30"/>
          <w:szCs w:val="30"/>
        </w:rPr>
      </w:pPr>
    </w:p>
    <w:p w14:paraId="2EB7498F" w14:textId="77777777" w:rsidR="009A00BC" w:rsidRPr="009A00BC" w:rsidRDefault="009A00BC" w:rsidP="009A00BC">
      <w:pPr>
        <w:rPr>
          <w:sz w:val="30"/>
          <w:szCs w:val="30"/>
        </w:rPr>
      </w:pPr>
      <w:r w:rsidRPr="009A00BC">
        <w:rPr>
          <w:sz w:val="30"/>
          <w:szCs w:val="30"/>
        </w:rPr>
        <w:t>Cybersecurity measures in satellites can involve strong encryption of telecommand and data links (e.g. AES-256, CCSDS Space Data Link Security protocols), reliable authentication mechanisms, intrusion detection systems, and securely designed ground stations. Quantum Key Distribution (QKD) using satellite is being researched as a method for securing future-proof communication from future quantum computers (Liao et al. 2017). While the distributed nature of LEO constellations provides security through redundancy, it also offers an amplified attack surface; continuous security auditing, secure supply chains, and international collaboration is necessary to secure space assets.</w:t>
      </w:r>
    </w:p>
    <w:p w14:paraId="488DD1E2" w14:textId="77777777" w:rsidR="009A00BC" w:rsidRPr="009A00BC" w:rsidRDefault="009A00BC" w:rsidP="009A00BC">
      <w:pPr>
        <w:rPr>
          <w:sz w:val="30"/>
          <w:szCs w:val="30"/>
        </w:rPr>
      </w:pPr>
    </w:p>
    <w:p w14:paraId="03B9AA44" w14:textId="77777777" w:rsidR="009A00BC" w:rsidRPr="009A00BC" w:rsidRDefault="009A00BC" w:rsidP="009A00BC">
      <w:pPr>
        <w:rPr>
          <w:b/>
          <w:bCs/>
          <w:sz w:val="30"/>
          <w:szCs w:val="30"/>
        </w:rPr>
      </w:pPr>
      <w:r w:rsidRPr="009A00BC">
        <w:rPr>
          <w:b/>
          <w:bCs/>
          <w:sz w:val="30"/>
          <w:szCs w:val="30"/>
        </w:rPr>
        <w:t>Regulatory and Spectrum Coordination</w:t>
      </w:r>
    </w:p>
    <w:p w14:paraId="04C59A0B" w14:textId="77777777" w:rsidR="009A00BC" w:rsidRPr="009A00BC" w:rsidRDefault="009A00BC" w:rsidP="009A00BC">
      <w:pPr>
        <w:rPr>
          <w:sz w:val="30"/>
          <w:szCs w:val="30"/>
        </w:rPr>
      </w:pPr>
    </w:p>
    <w:p w14:paraId="2BB35956" w14:textId="77777777" w:rsidR="009A00BC" w:rsidRPr="009A00BC" w:rsidRDefault="009A00BC" w:rsidP="009A00BC">
      <w:pPr>
        <w:rPr>
          <w:sz w:val="30"/>
          <w:szCs w:val="30"/>
        </w:rPr>
      </w:pPr>
      <w:r w:rsidRPr="009A00BC">
        <w:rPr>
          <w:sz w:val="30"/>
          <w:szCs w:val="30"/>
        </w:rPr>
        <w:t>Orbital slots and spectrum allocation has been a continuing issue and especially in mega-constellations. ITU's "first-come first-served" method for satellites in Non-Geostationary Orbit can result in "paper satellites" and spectrum warehousing that inhibits coordination of various satellite systems. Interference between LEO constellations, and between LEO and GEO satellites sharing the same bands will require sophisticated dynamic coordination and limit power flux density at the Earth's surface to protect incumbent users (ITU-R 2021). Additionally, growing demand for frequencies for 5G cellular networks put strain on satellite bands, evidenced by C-band disputes which required satellite operators to implement filtering or relocation. Coexistence between terrestrial and satellite services will require further development in interference mitigation and regulation.</w:t>
      </w:r>
    </w:p>
    <w:p w14:paraId="1A76FAB5" w14:textId="77777777" w:rsidR="009A00BC" w:rsidRPr="009A00BC" w:rsidRDefault="009A00BC" w:rsidP="009A00BC">
      <w:pPr>
        <w:rPr>
          <w:sz w:val="30"/>
          <w:szCs w:val="30"/>
        </w:rPr>
      </w:pPr>
    </w:p>
    <w:p w14:paraId="0685327B" w14:textId="00DE165A" w:rsidR="009A00BC" w:rsidRPr="009A00BC" w:rsidRDefault="009A00BC" w:rsidP="009A00BC">
      <w:pPr>
        <w:rPr>
          <w:b/>
          <w:bCs/>
          <w:sz w:val="30"/>
          <w:szCs w:val="30"/>
          <w:lang w:val="en-US"/>
        </w:rPr>
      </w:pPr>
      <w:r w:rsidRPr="009A00BC">
        <w:rPr>
          <w:b/>
          <w:bCs/>
          <w:sz w:val="30"/>
          <w:szCs w:val="30"/>
        </w:rPr>
        <w:lastRenderedPageBreak/>
        <w:t>Future Trends</w:t>
      </w:r>
    </w:p>
    <w:p w14:paraId="3EEE3EBF" w14:textId="77777777" w:rsidR="009A00BC" w:rsidRPr="009A00BC" w:rsidRDefault="009A00BC" w:rsidP="009A00BC">
      <w:pPr>
        <w:rPr>
          <w:sz w:val="30"/>
          <w:szCs w:val="30"/>
        </w:rPr>
      </w:pPr>
      <w:r w:rsidRPr="009A00BC">
        <w:rPr>
          <w:sz w:val="30"/>
          <w:szCs w:val="30"/>
        </w:rPr>
        <w:t>The satellite communication industry is poised for a transformation driven by terrestrial integration, AI, and advanced payloads, redefining satellite capabilities in global data networks.</w:t>
      </w:r>
    </w:p>
    <w:p w14:paraId="54EA09B7" w14:textId="77777777" w:rsidR="009A00BC" w:rsidRPr="009A00BC" w:rsidRDefault="009A00BC" w:rsidP="009A00BC">
      <w:pPr>
        <w:rPr>
          <w:sz w:val="30"/>
          <w:szCs w:val="30"/>
        </w:rPr>
      </w:pPr>
    </w:p>
    <w:p w14:paraId="1FC3AC1C" w14:textId="630C3237" w:rsidR="009A00BC" w:rsidRPr="009A00BC" w:rsidRDefault="009A00BC" w:rsidP="009A00BC">
      <w:pPr>
        <w:rPr>
          <w:b/>
          <w:bCs/>
          <w:sz w:val="30"/>
          <w:szCs w:val="30"/>
          <w:lang w:val="en-US"/>
        </w:rPr>
      </w:pPr>
      <w:r w:rsidRPr="009A00BC">
        <w:rPr>
          <w:b/>
          <w:bCs/>
          <w:sz w:val="30"/>
          <w:szCs w:val="30"/>
        </w:rPr>
        <w:t>Integration with 6G Networks</w:t>
      </w:r>
    </w:p>
    <w:p w14:paraId="30AE641F" w14:textId="77777777" w:rsidR="009A00BC" w:rsidRPr="009A00BC" w:rsidRDefault="009A00BC" w:rsidP="009A00BC">
      <w:pPr>
        <w:rPr>
          <w:sz w:val="30"/>
          <w:szCs w:val="30"/>
        </w:rPr>
      </w:pPr>
      <w:r w:rsidRPr="009A00BC">
        <w:rPr>
          <w:sz w:val="30"/>
          <w:szCs w:val="30"/>
        </w:rPr>
        <w:t>Expected to be deployed by 2030, sixth-generation (6G) networks are intended to provide ubiquitious, low-latency, high reliability connectivity which will fuse terrestrial, aerial, and space systems into a single entity. The 3GPP standard from Release 17 onwards will incorporate Non-Terrestrial Networks (NTNs), a form of terrestrial satellite integration enabling direct mobile device-satellite communication first via LEO satellites and later GEO satellites and High Altitude Platform Stations (HAPS) (3GPP 2022). Such capabilities will negate the need for proprietary satellite phones; cellular devices would gain the capability to send short texts or basic data via satellite even when out of terrestrial range.</w:t>
      </w:r>
    </w:p>
    <w:p w14:paraId="2D43CAB6" w14:textId="77777777" w:rsidR="009A00BC" w:rsidRPr="009A00BC" w:rsidRDefault="009A00BC" w:rsidP="009A00BC">
      <w:pPr>
        <w:rPr>
          <w:sz w:val="30"/>
          <w:szCs w:val="30"/>
        </w:rPr>
      </w:pPr>
    </w:p>
    <w:p w14:paraId="1CC46C9B" w14:textId="77777777" w:rsidR="009A00BC" w:rsidRPr="009A00BC" w:rsidRDefault="009A00BC" w:rsidP="009A00BC">
      <w:pPr>
        <w:rPr>
          <w:sz w:val="30"/>
          <w:szCs w:val="30"/>
        </w:rPr>
      </w:pPr>
      <w:r w:rsidRPr="009A00BC">
        <w:rPr>
          <w:sz w:val="30"/>
          <w:szCs w:val="30"/>
        </w:rPr>
        <w:t>Moreover, in a more advanced form of satellite-terrestrial integration in 6G, satellites themselves are intended to become network nodes, with satellite-hosted base stations (gNBs), mobile edge computing (MEC) features, and inter-satellite links to form a mesh-like space network. With slicing and reliable service guarantees, such integrated networks will facilitate previously impossible services like coordinated driving in autonomous vehicle networks, remote surgery, or the delivery of fully immersive extended reality (XR) anywhere on Earth (Saad et al. 2020). Successful implementation of terrestrial-satellite integration in 6G will depend on novel spectrum sharing, mobility handover, and routing protocols powered by software defined networking (SDN) and network function virtualization (NFV).</w:t>
      </w:r>
    </w:p>
    <w:p w14:paraId="36872A89" w14:textId="77777777" w:rsidR="009A00BC" w:rsidRPr="009A00BC" w:rsidRDefault="009A00BC" w:rsidP="009A00BC">
      <w:pPr>
        <w:rPr>
          <w:sz w:val="30"/>
          <w:szCs w:val="30"/>
        </w:rPr>
      </w:pPr>
    </w:p>
    <w:p w14:paraId="5884E398" w14:textId="4A718A93" w:rsidR="009A00BC" w:rsidRPr="009A00BC" w:rsidRDefault="009A00BC" w:rsidP="009A00BC">
      <w:pPr>
        <w:rPr>
          <w:b/>
          <w:bCs/>
          <w:sz w:val="30"/>
          <w:szCs w:val="30"/>
          <w:lang w:val="en-US"/>
        </w:rPr>
      </w:pPr>
      <w:r w:rsidRPr="009A00BC">
        <w:rPr>
          <w:b/>
          <w:bCs/>
          <w:sz w:val="30"/>
          <w:szCs w:val="30"/>
        </w:rPr>
        <w:lastRenderedPageBreak/>
        <w:t>AI-Driven Satellite Autonomous Operations</w:t>
      </w:r>
    </w:p>
    <w:p w14:paraId="7D1C36A0" w14:textId="77777777" w:rsidR="009A00BC" w:rsidRPr="009A00BC" w:rsidRDefault="009A00BC" w:rsidP="009A00BC">
      <w:pPr>
        <w:rPr>
          <w:sz w:val="30"/>
          <w:szCs w:val="30"/>
        </w:rPr>
      </w:pPr>
      <w:r w:rsidRPr="009A00BC">
        <w:rPr>
          <w:sz w:val="30"/>
          <w:szCs w:val="30"/>
        </w:rPr>
        <w:t>The use of artificial intelligence (AI) and machine learning will allow satellites to operate more autonomously, automating functions such as targeting/ zooming and predicting demand and congestion to optimise bandwidth use. Satellites previously required manually adjusted beam configuration and planned offline to adjust beam pointing and frequencies. Satellite payloads equipped with AI and machine learning capabilities can determine traffic patterns in real-time, predict hotspots of demand, and dynamically alter beam pointing, frequency and channel usage and beam formation to maximise throughput and minimise interference (Sharma et al. 2021).</w:t>
      </w:r>
    </w:p>
    <w:p w14:paraId="3E68945B" w14:textId="77777777" w:rsidR="009A00BC" w:rsidRPr="009A00BC" w:rsidRDefault="009A00BC" w:rsidP="009A00BC">
      <w:pPr>
        <w:rPr>
          <w:sz w:val="30"/>
          <w:szCs w:val="30"/>
        </w:rPr>
      </w:pPr>
    </w:p>
    <w:p w14:paraId="4D104731" w14:textId="77777777" w:rsidR="009A00BC" w:rsidRPr="009A00BC" w:rsidRDefault="009A00BC" w:rsidP="009A00BC">
      <w:pPr>
        <w:rPr>
          <w:sz w:val="30"/>
          <w:szCs w:val="30"/>
        </w:rPr>
      </w:pPr>
      <w:r w:rsidRPr="009A00BC">
        <w:rPr>
          <w:sz w:val="30"/>
          <w:szCs w:val="30"/>
        </w:rPr>
        <w:t>Autonomous collision avoidance will also play an increasing role. Manual conjunction assessments between an exponentially increasing population of satellites in orbit are becoming unsustainable. AI is being utilized to autonomously calculate collision probabilities between objects in orbit using space situational awareness data, and automatically take measures to avoid them (Liu et al. 2022). AI can also help in reducing downlink transmission by processing satellite imagery on board remote sensing satellites. By targeting relevant objects or phenomenon such as fires, flooding or illegal fishing, satellites can automatically down-link useful intelligence while reducing the amount of raw data that is transmitted back to Earth (Del Rosario et al. 2019). The development of cognitive satellites which are able to "think and act" is an emerging trend.</w:t>
      </w:r>
    </w:p>
    <w:p w14:paraId="0487FE5E" w14:textId="77777777" w:rsidR="009A00BC" w:rsidRPr="009A00BC" w:rsidRDefault="009A00BC" w:rsidP="009A00BC">
      <w:pPr>
        <w:rPr>
          <w:sz w:val="30"/>
          <w:szCs w:val="30"/>
        </w:rPr>
      </w:pPr>
    </w:p>
    <w:p w14:paraId="64CE811F" w14:textId="50B37CF8" w:rsidR="009A00BC" w:rsidRPr="009A00BC" w:rsidRDefault="009A00BC" w:rsidP="009A00BC">
      <w:pPr>
        <w:rPr>
          <w:b/>
          <w:bCs/>
          <w:sz w:val="30"/>
          <w:szCs w:val="30"/>
          <w:lang w:val="en-US"/>
        </w:rPr>
      </w:pPr>
      <w:r w:rsidRPr="009A00BC">
        <w:rPr>
          <w:b/>
          <w:bCs/>
          <w:sz w:val="30"/>
          <w:szCs w:val="30"/>
        </w:rPr>
        <w:t>Advanced Payloads and Optical Communication</w:t>
      </w:r>
    </w:p>
    <w:p w14:paraId="613C7F77" w14:textId="77777777" w:rsidR="009A00BC" w:rsidRPr="009A00BC" w:rsidRDefault="009A00BC" w:rsidP="009A00BC">
      <w:pPr>
        <w:rPr>
          <w:sz w:val="30"/>
          <w:szCs w:val="30"/>
        </w:rPr>
      </w:pPr>
      <w:r w:rsidRPr="009A00BC">
        <w:rPr>
          <w:sz w:val="30"/>
          <w:szCs w:val="30"/>
        </w:rPr>
        <w:t xml:space="preserve">Future satellite payloads will be completely digital and also rely on advanced photonic payloads. Digital transparent processors can perform fully flexible channelization and beam formation as well as dynamic beam shaping, dramatically increasing payload flexibility.Optical inter-satellite </w:t>
      </w:r>
      <w:r w:rsidRPr="009A00BC">
        <w:rPr>
          <w:sz w:val="30"/>
          <w:szCs w:val="30"/>
        </w:rPr>
        <w:lastRenderedPageBreak/>
        <w:t>links (OISL), the use of laser communication terminals to link together satellites, are already operational in Starlink and many others. Offering speeds of dozens of Gigabits per second, OISL systems can form a high-bandwidth and energy-efficient space network that can pass traffic between satellites without passing through terrestrial infrastructure and avoid dependence on expensive ground station networks. Optical feeder links to ground stations are being researched as an alternative to radio frequency, although challenges with cloud cover will need to be overcome by spatial diversity and adaptive optics (Kaushal &amp; Kaddoum 2017). A mix of optical and RF systems will likely prove the most robust.</w:t>
      </w:r>
    </w:p>
    <w:p w14:paraId="68F2E613" w14:textId="77777777" w:rsidR="009A00BC" w:rsidRPr="009A00BC" w:rsidRDefault="009A00BC" w:rsidP="009A00BC">
      <w:pPr>
        <w:rPr>
          <w:sz w:val="30"/>
          <w:szCs w:val="30"/>
        </w:rPr>
      </w:pPr>
    </w:p>
    <w:p w14:paraId="1A7137D1" w14:textId="10CE03B9" w:rsidR="009A00BC" w:rsidRPr="009A00BC" w:rsidRDefault="009A00BC" w:rsidP="009A00BC">
      <w:pPr>
        <w:rPr>
          <w:b/>
          <w:bCs/>
          <w:sz w:val="30"/>
          <w:szCs w:val="30"/>
          <w:lang w:val="en-US"/>
        </w:rPr>
      </w:pPr>
      <w:r w:rsidRPr="009A00BC">
        <w:rPr>
          <w:b/>
          <w:bCs/>
          <w:sz w:val="30"/>
          <w:szCs w:val="30"/>
        </w:rPr>
        <w:t>Quantum Communication and Space-Based Internet</w:t>
      </w:r>
    </w:p>
    <w:p w14:paraId="04770C18" w14:textId="77777777" w:rsidR="009A00BC" w:rsidRPr="009A00BC" w:rsidRDefault="009A00BC" w:rsidP="009A00BC">
      <w:pPr>
        <w:rPr>
          <w:sz w:val="30"/>
          <w:szCs w:val="30"/>
        </w:rPr>
      </w:pPr>
      <w:r w:rsidRPr="009A00BC">
        <w:rPr>
          <w:sz w:val="30"/>
          <w:szCs w:val="30"/>
        </w:rPr>
        <w:t>The use of satellite-based QKD was proven by China's Micius satellite in a series of experiments, showing its viability at very long distances, and it will become vital for the operation of a quantum internet that can exchange information across vast distances securely, regardless of computing advances (Liao et al. 2017). The addition of satellite based quantum repeaters could secure communications network infrastructure from any future threat.</w:t>
      </w:r>
    </w:p>
    <w:p w14:paraId="6617ACEA" w14:textId="77777777" w:rsidR="009A00BC" w:rsidRPr="009A00BC" w:rsidRDefault="009A00BC" w:rsidP="009A00BC">
      <w:pPr>
        <w:rPr>
          <w:sz w:val="30"/>
          <w:szCs w:val="30"/>
        </w:rPr>
      </w:pPr>
    </w:p>
    <w:p w14:paraId="1036953F" w14:textId="1C1A7B38" w:rsidR="009A00BC" w:rsidRPr="009A00BC" w:rsidRDefault="009A00BC" w:rsidP="009A00BC">
      <w:pPr>
        <w:rPr>
          <w:b/>
          <w:bCs/>
          <w:sz w:val="30"/>
          <w:szCs w:val="30"/>
          <w:lang w:val="en-US"/>
        </w:rPr>
      </w:pPr>
      <w:r w:rsidRPr="009A00BC">
        <w:rPr>
          <w:b/>
          <w:bCs/>
          <w:sz w:val="30"/>
          <w:szCs w:val="30"/>
        </w:rPr>
        <w:t>Sustainability and Green Satellites</w:t>
      </w:r>
    </w:p>
    <w:p w14:paraId="1908515B" w14:textId="77777777" w:rsidR="009A00BC" w:rsidRPr="009A00BC" w:rsidRDefault="009A00BC" w:rsidP="009A00BC">
      <w:pPr>
        <w:rPr>
          <w:sz w:val="30"/>
          <w:szCs w:val="30"/>
        </w:rPr>
      </w:pPr>
      <w:r w:rsidRPr="009A00BC">
        <w:rPr>
          <w:sz w:val="30"/>
          <w:szCs w:val="30"/>
        </w:rPr>
        <w:t xml:space="preserve">Growing concern for the environment is becoming an increasingly important factor in satellite design. The significant environmental impact of satellite launches and the resulting space debris issue are driving innovation in reusable rockets, and electric propulsion in satellites. Electrically powered satellites, such as the Boeing 702SP and Airbus Eurostar Neo, significantly reduce the amount of fuel required. The ability to perform in orbit servicing and refueling will further extend the life of satellites, thus reducing the need to manufacture new units (Reed 2022). </w:t>
      </w:r>
      <w:r w:rsidRPr="009A00BC">
        <w:rPr>
          <w:sz w:val="30"/>
          <w:szCs w:val="30"/>
        </w:rPr>
        <w:lastRenderedPageBreak/>
        <w:t>It is hoped that future satellite networks and system design will emphasize sustainability throughout the entire lifecycle.</w:t>
      </w:r>
    </w:p>
    <w:p w14:paraId="6F25BDC3" w14:textId="77777777" w:rsidR="009A00BC" w:rsidRPr="009A00BC" w:rsidRDefault="009A00BC" w:rsidP="009A00BC">
      <w:pPr>
        <w:rPr>
          <w:sz w:val="30"/>
          <w:szCs w:val="30"/>
        </w:rPr>
      </w:pPr>
    </w:p>
    <w:p w14:paraId="60E05EEF" w14:textId="3EF5DC06" w:rsidR="009A00BC" w:rsidRPr="009A00BC" w:rsidRDefault="009A00BC" w:rsidP="009A00BC">
      <w:pPr>
        <w:rPr>
          <w:b/>
          <w:bCs/>
          <w:sz w:val="30"/>
          <w:szCs w:val="30"/>
          <w:lang w:val="en-US"/>
        </w:rPr>
      </w:pPr>
      <w:r w:rsidRPr="009A00BC">
        <w:rPr>
          <w:b/>
          <w:bCs/>
          <w:sz w:val="30"/>
          <w:szCs w:val="30"/>
        </w:rPr>
        <w:t>Conclusion</w:t>
      </w:r>
    </w:p>
    <w:p w14:paraId="1AA6D589" w14:textId="77777777" w:rsidR="009A00BC" w:rsidRPr="009A00BC" w:rsidRDefault="009A00BC" w:rsidP="009A00BC">
      <w:pPr>
        <w:rPr>
          <w:sz w:val="30"/>
          <w:szCs w:val="30"/>
        </w:rPr>
      </w:pPr>
      <w:r w:rsidRPr="009A00BC">
        <w:rPr>
          <w:sz w:val="30"/>
          <w:szCs w:val="30"/>
        </w:rPr>
        <w:t>The realm of advanced satellite communication has progressed beyond its traditional applications, establishing itself as a crucial, adaptable, and intelligent component of global connectivity. This essay has explored the trajectory of satellite communication from broad-beam analog relays to multi-spot-beam High Throughput Satellites (HTS) that boast aggregate capacities exceeding a terabit per second, supported by expert navigation of orbital dynamics, efficient frequency reuse, and adaptable modulation. The 'satellite zooming' principle, enabled by precisely-directed spot beams and high-resolution remote sensing, currently provides targeted bandwidth allocation and sub-meter earth observation capabilities, thereby revolutionizing service models.</w:t>
      </w:r>
    </w:p>
    <w:p w14:paraId="0D5AB307" w14:textId="77777777" w:rsidR="009A00BC" w:rsidRPr="009A00BC" w:rsidRDefault="009A00BC" w:rsidP="009A00BC">
      <w:pPr>
        <w:rPr>
          <w:sz w:val="30"/>
          <w:szCs w:val="30"/>
        </w:rPr>
      </w:pPr>
    </w:p>
    <w:p w14:paraId="6B92C73E" w14:textId="77777777" w:rsidR="009A00BC" w:rsidRPr="009A00BC" w:rsidRDefault="009A00BC" w:rsidP="009A00BC">
      <w:pPr>
        <w:rPr>
          <w:sz w:val="30"/>
          <w:szCs w:val="30"/>
        </w:rPr>
      </w:pPr>
      <w:r w:rsidRPr="009A00BC">
        <w:rPr>
          <w:sz w:val="30"/>
          <w:szCs w:val="30"/>
        </w:rPr>
        <w:t>Our comparative study found that although satellite systems offer innate benefits in coverage, resiliency, and broadcast efficiency, they are hampered by problems such as delay, atmospheric degradation, security concerns, and capacity limitations in comparison to terrestrial fiber networks. This disparity however, is now blurring due to hybrid networks and the integration of NTN into 6G technology, which could result in global uninterrupted connectivity.</w:t>
      </w:r>
    </w:p>
    <w:p w14:paraId="78F27C19" w14:textId="77777777" w:rsidR="009A00BC" w:rsidRPr="009A00BC" w:rsidRDefault="009A00BC" w:rsidP="009A00BC">
      <w:pPr>
        <w:rPr>
          <w:sz w:val="30"/>
          <w:szCs w:val="30"/>
        </w:rPr>
      </w:pPr>
    </w:p>
    <w:p w14:paraId="098FBE8D" w14:textId="77777777" w:rsidR="009A00BC" w:rsidRPr="009A00BC" w:rsidRDefault="009A00BC" w:rsidP="009A00BC">
      <w:pPr>
        <w:rPr>
          <w:sz w:val="30"/>
          <w:szCs w:val="30"/>
        </w:rPr>
      </w:pPr>
      <w:r w:rsidRPr="009A00BC">
        <w:rPr>
          <w:sz w:val="30"/>
          <w:szCs w:val="30"/>
        </w:rPr>
        <w:t xml:space="preserve">Moving forward, satellites are destined for enhanced intelligence, efficiency, and security thanks to AI-driven automation, optical inter-satellite links, and quantum security. Sustainability and space debris are issues that need to be considered in order to conserve the space environment. With ever-increasing global data demand, satellites are expected to be far more than just a supplementary layer, but an integral </w:t>
      </w:r>
      <w:r w:rsidRPr="009A00BC">
        <w:rPr>
          <w:sz w:val="30"/>
          <w:szCs w:val="30"/>
        </w:rPr>
        <w:lastRenderedPageBreak/>
        <w:t>component in global connectivity, providing connectivity and data to the masses from space with incredible efficiency and precision.</w:t>
      </w:r>
    </w:p>
    <w:p w14:paraId="6A8DD740" w14:textId="77777777" w:rsidR="009A00BC" w:rsidRPr="009A00BC" w:rsidRDefault="009A00BC" w:rsidP="009A00BC">
      <w:pPr>
        <w:rPr>
          <w:sz w:val="30"/>
          <w:szCs w:val="30"/>
        </w:rPr>
      </w:pPr>
    </w:p>
    <w:p w14:paraId="13916373" w14:textId="7906B35C" w:rsidR="009A00BC" w:rsidRPr="009A00BC" w:rsidRDefault="009A00BC" w:rsidP="009A00BC">
      <w:pPr>
        <w:rPr>
          <w:b/>
          <w:bCs/>
          <w:sz w:val="30"/>
          <w:szCs w:val="30"/>
          <w:lang w:val="en-US"/>
        </w:rPr>
      </w:pPr>
      <w:r w:rsidRPr="009A00BC">
        <w:rPr>
          <w:b/>
          <w:bCs/>
          <w:sz w:val="30"/>
          <w:szCs w:val="30"/>
        </w:rPr>
        <w:t>References</w:t>
      </w:r>
    </w:p>
    <w:p w14:paraId="4BA0EFC5" w14:textId="77777777" w:rsidR="009A00BC" w:rsidRPr="009A00BC" w:rsidRDefault="009A00BC" w:rsidP="009A00BC">
      <w:pPr>
        <w:rPr>
          <w:sz w:val="30"/>
          <w:szCs w:val="30"/>
        </w:rPr>
      </w:pPr>
      <w:r w:rsidRPr="009A00BC">
        <w:rPr>
          <w:sz w:val="30"/>
          <w:szCs w:val="30"/>
        </w:rPr>
        <w:t>3GPP. (2022). Technical Specification Group Radio Access Network; NR; Non-Terrestrial Networks (NTN) related RF and co-existence aspects (Release 17, 3GPP TR 38.863 v17.0.0). Https://www.3gpp.org</w:t>
      </w:r>
    </w:p>
    <w:p w14:paraId="781B2CDC" w14:textId="77777777" w:rsidR="009A00BC" w:rsidRPr="009A00BC" w:rsidRDefault="009A00BC" w:rsidP="009A00BC">
      <w:pPr>
        <w:rPr>
          <w:sz w:val="30"/>
          <w:szCs w:val="30"/>
        </w:rPr>
      </w:pPr>
    </w:p>
    <w:p w14:paraId="4594DB06" w14:textId="77777777" w:rsidR="009A00BC" w:rsidRPr="009A00BC" w:rsidRDefault="009A00BC" w:rsidP="009A00BC">
      <w:pPr>
        <w:rPr>
          <w:sz w:val="30"/>
          <w:szCs w:val="30"/>
        </w:rPr>
      </w:pPr>
      <w:r w:rsidRPr="009A00BC">
        <w:rPr>
          <w:sz w:val="30"/>
          <w:szCs w:val="30"/>
        </w:rPr>
        <w:t>Anzalchi, J., Couchman, A., Gabellini, P., Gallinaro, G., Mignone, V., &amp; Vasseur, T. (2019). Beam hopping in multi-beam broadband satellite systems: System performance and payload architecture analysis. International Journal of Satellite Communications and Networking, 37(3), 193-210. Https://doi.org/10.1002/sat.1318</w:t>
      </w:r>
    </w:p>
    <w:p w14:paraId="7AA34C9E" w14:textId="77777777" w:rsidR="009A00BC" w:rsidRPr="009A00BC" w:rsidRDefault="009A00BC" w:rsidP="009A00BC">
      <w:pPr>
        <w:rPr>
          <w:sz w:val="30"/>
          <w:szCs w:val="30"/>
        </w:rPr>
      </w:pPr>
    </w:p>
    <w:p w14:paraId="65BF48A0" w14:textId="77777777" w:rsidR="009A00BC" w:rsidRPr="009A00BC" w:rsidRDefault="009A00BC" w:rsidP="009A00BC">
      <w:pPr>
        <w:rPr>
          <w:sz w:val="30"/>
          <w:szCs w:val="30"/>
        </w:rPr>
      </w:pPr>
      <w:r w:rsidRPr="009A00BC">
        <w:rPr>
          <w:sz w:val="30"/>
          <w:szCs w:val="30"/>
        </w:rPr>
        <w:t>Barnett, T., Hatch, M., &amp; Karam, N. (2018). Global fiber optic networks: demands and trends. Optical Fiber Communication Conference, M2D.1. Https://doi.org/10.1364/OFC.2018.M2D.1</w:t>
      </w:r>
    </w:p>
    <w:p w14:paraId="76520C72" w14:textId="77777777" w:rsidR="009A00BC" w:rsidRPr="009A00BC" w:rsidRDefault="009A00BC" w:rsidP="009A00BC">
      <w:pPr>
        <w:rPr>
          <w:sz w:val="30"/>
          <w:szCs w:val="30"/>
        </w:rPr>
      </w:pPr>
    </w:p>
    <w:p w14:paraId="44B467F3" w14:textId="77777777" w:rsidR="009A00BC" w:rsidRPr="009A00BC" w:rsidRDefault="009A00BC" w:rsidP="009A00BC">
      <w:pPr>
        <w:rPr>
          <w:sz w:val="30"/>
          <w:szCs w:val="30"/>
        </w:rPr>
      </w:pPr>
      <w:r w:rsidRPr="009A00BC">
        <w:rPr>
          <w:sz w:val="30"/>
          <w:szCs w:val="30"/>
        </w:rPr>
        <w:t>Berrou, C., Glavieux, A., &amp; Thitimajshima, P. (1993). Near Shannon limit error-correcting coding and decoding: Turbo-codes. Proceedings of ICC '93 - IEEE International Conference on Communications, 1064-1070. Https://doi.org/10.1109/ICC.1993.397441</w:t>
      </w:r>
    </w:p>
    <w:p w14:paraId="5804BCE7" w14:textId="77777777" w:rsidR="009A00BC" w:rsidRPr="009A00BC" w:rsidRDefault="009A00BC" w:rsidP="009A00BC">
      <w:pPr>
        <w:rPr>
          <w:sz w:val="30"/>
          <w:szCs w:val="30"/>
        </w:rPr>
      </w:pPr>
    </w:p>
    <w:p w14:paraId="48CFCBC6" w14:textId="77777777" w:rsidR="009A00BC" w:rsidRPr="009A00BC" w:rsidRDefault="009A00BC" w:rsidP="009A00BC">
      <w:pPr>
        <w:rPr>
          <w:sz w:val="30"/>
          <w:szCs w:val="30"/>
        </w:rPr>
      </w:pPr>
      <w:r w:rsidRPr="009A00BC">
        <w:rPr>
          <w:sz w:val="30"/>
          <w:szCs w:val="30"/>
        </w:rPr>
        <w:t>Bhattacharyya, A. K. (2017). Phased array antennas: Floquet analysis, synthesis, BFNs and active array systems. Wiley.</w:t>
      </w:r>
    </w:p>
    <w:p w14:paraId="66C94D4F" w14:textId="77777777" w:rsidR="009A00BC" w:rsidRPr="009A00BC" w:rsidRDefault="009A00BC" w:rsidP="009A00BC">
      <w:pPr>
        <w:rPr>
          <w:sz w:val="30"/>
          <w:szCs w:val="30"/>
        </w:rPr>
      </w:pPr>
    </w:p>
    <w:p w14:paraId="53A7BC7F" w14:textId="77777777" w:rsidR="009A00BC" w:rsidRPr="009A00BC" w:rsidRDefault="009A00BC" w:rsidP="009A00BC">
      <w:pPr>
        <w:rPr>
          <w:sz w:val="30"/>
          <w:szCs w:val="30"/>
        </w:rPr>
      </w:pPr>
      <w:r w:rsidRPr="009A00BC">
        <w:rPr>
          <w:sz w:val="30"/>
          <w:szCs w:val="30"/>
        </w:rPr>
        <w:t xml:space="preserve">Caini, C., Firrincieli, R., &amp; Marchese, M. (2020). TCP over satellites: A survey of performance enhancing proxies. IEEE Communications Surveys </w:t>
      </w:r>
      <w:r w:rsidRPr="009A00BC">
        <w:rPr>
          <w:sz w:val="30"/>
          <w:szCs w:val="30"/>
        </w:rPr>
        <w:lastRenderedPageBreak/>
        <w:t>&amp; Tutorials, 22(1), 654-678. Https://doi.org/10.1109/COMST.2019.2953898</w:t>
      </w:r>
    </w:p>
    <w:p w14:paraId="64F72415" w14:textId="77777777" w:rsidR="009A00BC" w:rsidRPr="009A00BC" w:rsidRDefault="009A00BC" w:rsidP="009A00BC">
      <w:pPr>
        <w:rPr>
          <w:sz w:val="30"/>
          <w:szCs w:val="30"/>
        </w:rPr>
      </w:pPr>
    </w:p>
    <w:p w14:paraId="7830328F" w14:textId="77777777" w:rsidR="009A00BC" w:rsidRPr="009A00BC" w:rsidRDefault="009A00BC" w:rsidP="009A00BC">
      <w:pPr>
        <w:rPr>
          <w:sz w:val="30"/>
          <w:szCs w:val="30"/>
        </w:rPr>
      </w:pPr>
      <w:r w:rsidRPr="009A00BC">
        <w:rPr>
          <w:sz w:val="30"/>
          <w:szCs w:val="30"/>
        </w:rPr>
        <w:t>Cao, X., Yang, Z., &amp; Li, Y. (2021). Edge computing in satellite networks: Collaborative architecture, key techniques, and challenges. IEEE Network, 35(3), 256-263. Https://doi.org/10.1109/MNET.011.2000512</w:t>
      </w:r>
    </w:p>
    <w:p w14:paraId="6C109E98" w14:textId="77777777" w:rsidR="009A00BC" w:rsidRPr="009A00BC" w:rsidRDefault="009A00BC" w:rsidP="009A00BC">
      <w:pPr>
        <w:rPr>
          <w:sz w:val="30"/>
          <w:szCs w:val="30"/>
        </w:rPr>
      </w:pPr>
    </w:p>
    <w:p w14:paraId="54A116CB" w14:textId="77777777" w:rsidR="009A00BC" w:rsidRPr="009A00BC" w:rsidRDefault="009A00BC" w:rsidP="009A00BC">
      <w:pPr>
        <w:rPr>
          <w:sz w:val="30"/>
          <w:szCs w:val="30"/>
        </w:rPr>
      </w:pPr>
      <w:r w:rsidRPr="009A00BC">
        <w:rPr>
          <w:sz w:val="30"/>
          <w:szCs w:val="30"/>
        </w:rPr>
        <w:t>Christopoulos, D., Chatzinotas, S., &amp; Ottersten, B. (2014). Multi-beam satellite joint precoding: Centralized versus distributed architectures. IEEE Transactions on Wireless Communications, 13(6), 3167-3180. Https://doi.org/10.1109/TWC.2014.042414.131512</w:t>
      </w:r>
    </w:p>
    <w:p w14:paraId="42F4410A" w14:textId="77777777" w:rsidR="009A00BC" w:rsidRPr="009A00BC" w:rsidRDefault="009A00BC" w:rsidP="009A00BC">
      <w:pPr>
        <w:rPr>
          <w:sz w:val="30"/>
          <w:szCs w:val="30"/>
        </w:rPr>
      </w:pPr>
    </w:p>
    <w:p w14:paraId="2F6FE790" w14:textId="77777777" w:rsidR="009A00BC" w:rsidRPr="009A00BC" w:rsidRDefault="009A00BC" w:rsidP="009A00BC">
      <w:pPr>
        <w:rPr>
          <w:sz w:val="30"/>
          <w:szCs w:val="30"/>
        </w:rPr>
      </w:pPr>
      <w:r w:rsidRPr="009A00BC">
        <w:rPr>
          <w:sz w:val="30"/>
          <w:szCs w:val="30"/>
        </w:rPr>
        <w:t>Cioni, S., De Gaudenzi, R., &amp; Rinaldo, R. (2014). Adaptive coding and modulation for the forward link of broadband satellite networks. International Journal of Satellite Communications and Networking, 32(5), 433-450. Https://doi.org/10.1002/sat.1077</w:t>
      </w:r>
    </w:p>
    <w:p w14:paraId="73134B5D" w14:textId="77777777" w:rsidR="009A00BC" w:rsidRPr="009A00BC" w:rsidRDefault="009A00BC" w:rsidP="009A00BC">
      <w:pPr>
        <w:rPr>
          <w:sz w:val="30"/>
          <w:szCs w:val="30"/>
        </w:rPr>
      </w:pPr>
    </w:p>
    <w:p w14:paraId="463F16A3" w14:textId="77777777" w:rsidR="009A00BC" w:rsidRPr="009A00BC" w:rsidRDefault="009A00BC" w:rsidP="009A00BC">
      <w:pPr>
        <w:rPr>
          <w:sz w:val="30"/>
          <w:szCs w:val="30"/>
        </w:rPr>
      </w:pPr>
      <w:r w:rsidRPr="009A00BC">
        <w:rPr>
          <w:sz w:val="30"/>
          <w:szCs w:val="30"/>
        </w:rPr>
        <w:t>Cumming, I. G., &amp; Wong, F. H. (2005). Digital processing of synthetic aperture radar data: Algorithms and implementation. Artech House.</w:t>
      </w:r>
    </w:p>
    <w:p w14:paraId="7D543BC2" w14:textId="77777777" w:rsidR="009A00BC" w:rsidRPr="009A00BC" w:rsidRDefault="009A00BC" w:rsidP="009A00BC">
      <w:pPr>
        <w:rPr>
          <w:sz w:val="30"/>
          <w:szCs w:val="30"/>
        </w:rPr>
      </w:pPr>
    </w:p>
    <w:p w14:paraId="23858BCC" w14:textId="77777777" w:rsidR="009A00BC" w:rsidRPr="009A00BC" w:rsidRDefault="009A00BC" w:rsidP="009A00BC">
      <w:pPr>
        <w:rPr>
          <w:sz w:val="30"/>
          <w:szCs w:val="30"/>
        </w:rPr>
      </w:pPr>
      <w:r w:rsidRPr="009A00BC">
        <w:rPr>
          <w:sz w:val="30"/>
          <w:szCs w:val="30"/>
        </w:rPr>
        <w:t>Del Rosario, M., Martinez, B., &amp; Corbera, J. (2019). AI on-board small satellites: A new era for Earth observation. Small Satellite Conference, SSC19-IV-03. Https://digitalcommons.usu.edu/smallsat/2019/all2019/7/</w:t>
      </w:r>
    </w:p>
    <w:p w14:paraId="5550D093" w14:textId="77777777" w:rsidR="009A00BC" w:rsidRPr="009A00BC" w:rsidRDefault="009A00BC" w:rsidP="009A00BC">
      <w:pPr>
        <w:rPr>
          <w:sz w:val="30"/>
          <w:szCs w:val="30"/>
        </w:rPr>
      </w:pPr>
    </w:p>
    <w:p w14:paraId="185E6B7A" w14:textId="77777777" w:rsidR="009A00BC" w:rsidRPr="009A00BC" w:rsidRDefault="009A00BC" w:rsidP="009A00BC">
      <w:pPr>
        <w:rPr>
          <w:sz w:val="30"/>
          <w:szCs w:val="30"/>
        </w:rPr>
      </w:pPr>
      <w:r w:rsidRPr="009A00BC">
        <w:rPr>
          <w:sz w:val="30"/>
          <w:szCs w:val="30"/>
        </w:rPr>
        <w:t>Elias, F., Bianchi, G., &amp; Luglio, M. (2018). Analyzing DVB-RCS2 performance for satellite broadband access. IEEE Aerospace and Electronic Systems Magazine, 33(6), 44-52. Https://doi.org/10.1109/MAES.2018.170055</w:t>
      </w:r>
    </w:p>
    <w:p w14:paraId="794DD326" w14:textId="77777777" w:rsidR="009A00BC" w:rsidRPr="009A00BC" w:rsidRDefault="009A00BC" w:rsidP="009A00BC">
      <w:pPr>
        <w:rPr>
          <w:sz w:val="30"/>
          <w:szCs w:val="30"/>
        </w:rPr>
      </w:pPr>
    </w:p>
    <w:p w14:paraId="39AA62F9" w14:textId="77777777" w:rsidR="009A00BC" w:rsidRPr="009A00BC" w:rsidRDefault="009A00BC" w:rsidP="009A00BC">
      <w:pPr>
        <w:rPr>
          <w:sz w:val="30"/>
          <w:szCs w:val="30"/>
        </w:rPr>
      </w:pPr>
      <w:r w:rsidRPr="009A00BC">
        <w:rPr>
          <w:sz w:val="30"/>
          <w:szCs w:val="30"/>
        </w:rPr>
        <w:lastRenderedPageBreak/>
        <w:t>Evans, B. G. (2020). The role of satellites in 5G and beyond. IET Communications, 14(18), 3189-3197. Https://doi.org/10.1049/iet-com.2019.1100</w:t>
      </w:r>
    </w:p>
    <w:p w14:paraId="58A3C232" w14:textId="77777777" w:rsidR="009A00BC" w:rsidRPr="009A00BC" w:rsidRDefault="009A00BC" w:rsidP="009A00BC">
      <w:pPr>
        <w:rPr>
          <w:sz w:val="30"/>
          <w:szCs w:val="30"/>
        </w:rPr>
      </w:pPr>
    </w:p>
    <w:p w14:paraId="1D5DECE8" w14:textId="77777777" w:rsidR="009A00BC" w:rsidRPr="009A00BC" w:rsidRDefault="009A00BC" w:rsidP="009A00BC">
      <w:pPr>
        <w:rPr>
          <w:sz w:val="30"/>
          <w:szCs w:val="30"/>
        </w:rPr>
      </w:pPr>
      <w:r w:rsidRPr="009A00BC">
        <w:rPr>
          <w:sz w:val="30"/>
          <w:szCs w:val="30"/>
        </w:rPr>
        <w:t>FCC. (2020). Expanding flexible use of the C-band for 5G. Federal Communications Commission, GN Docket No. 18-122. Https://www.fcc.gov/document/fcc-expands-flexible-use-c-band-5g</w:t>
      </w:r>
    </w:p>
    <w:p w14:paraId="3756339C" w14:textId="77777777" w:rsidR="009A00BC" w:rsidRPr="009A00BC" w:rsidRDefault="009A00BC" w:rsidP="009A00BC">
      <w:pPr>
        <w:rPr>
          <w:sz w:val="30"/>
          <w:szCs w:val="30"/>
        </w:rPr>
      </w:pPr>
    </w:p>
    <w:p w14:paraId="0106AB69" w14:textId="77777777" w:rsidR="009A00BC" w:rsidRPr="009A00BC" w:rsidRDefault="009A00BC" w:rsidP="009A00BC">
      <w:pPr>
        <w:rPr>
          <w:sz w:val="30"/>
          <w:szCs w:val="30"/>
        </w:rPr>
      </w:pPr>
      <w:r w:rsidRPr="009A00BC">
        <w:rPr>
          <w:sz w:val="30"/>
          <w:szCs w:val="30"/>
        </w:rPr>
        <w:t>Fenech, H., Amos, S., &amp; Tomatis, A. (2019). High throughput satellites: An analytical approach. International Journal of Satellite Communications and Networking, 37(2), 112-128. Https://doi.org/10.1002/sat.1276</w:t>
      </w:r>
    </w:p>
    <w:p w14:paraId="77EA9669" w14:textId="77777777" w:rsidR="009A00BC" w:rsidRPr="009A00BC" w:rsidRDefault="009A00BC" w:rsidP="009A00BC">
      <w:pPr>
        <w:rPr>
          <w:sz w:val="30"/>
          <w:szCs w:val="30"/>
        </w:rPr>
      </w:pPr>
    </w:p>
    <w:p w14:paraId="7D992DFB" w14:textId="77777777" w:rsidR="009A00BC" w:rsidRPr="009A00BC" w:rsidRDefault="009A00BC" w:rsidP="009A00BC">
      <w:pPr>
        <w:rPr>
          <w:sz w:val="30"/>
          <w:szCs w:val="30"/>
        </w:rPr>
      </w:pPr>
      <w:r w:rsidRPr="009A00BC">
        <w:rPr>
          <w:sz w:val="30"/>
          <w:szCs w:val="30"/>
        </w:rPr>
        <w:t>Fortescue, P., Swinerd, G., &amp; Stark, J. (2011). Spacecraft systems engineering (4th ed.). Wiley.</w:t>
      </w:r>
    </w:p>
    <w:p w14:paraId="7885FAE1" w14:textId="77777777" w:rsidR="009A00BC" w:rsidRPr="009A00BC" w:rsidRDefault="009A00BC" w:rsidP="009A00BC">
      <w:pPr>
        <w:rPr>
          <w:sz w:val="30"/>
          <w:szCs w:val="30"/>
        </w:rPr>
      </w:pPr>
    </w:p>
    <w:p w14:paraId="46F67DF4" w14:textId="77777777" w:rsidR="009A00BC" w:rsidRPr="009A00BC" w:rsidRDefault="009A00BC" w:rsidP="009A00BC">
      <w:pPr>
        <w:rPr>
          <w:sz w:val="30"/>
          <w:szCs w:val="30"/>
        </w:rPr>
      </w:pPr>
      <w:r w:rsidRPr="009A00BC">
        <w:rPr>
          <w:sz w:val="30"/>
          <w:szCs w:val="30"/>
        </w:rPr>
        <w:t>Gallagher, J. S. (2019). Satellite communications for emergency response: A review. Disaster Medicine and Public Health Preparedness, 13(5-6), 1030-1036. Https://doi.org/10.1017/dmp.2019.21</w:t>
      </w:r>
    </w:p>
    <w:p w14:paraId="794AC8FD" w14:textId="77777777" w:rsidR="009A00BC" w:rsidRPr="009A00BC" w:rsidRDefault="009A00BC" w:rsidP="009A00BC">
      <w:pPr>
        <w:rPr>
          <w:sz w:val="30"/>
          <w:szCs w:val="30"/>
        </w:rPr>
      </w:pPr>
    </w:p>
    <w:p w14:paraId="450D7976" w14:textId="77777777" w:rsidR="009A00BC" w:rsidRPr="009A00BC" w:rsidRDefault="009A00BC" w:rsidP="009A00BC">
      <w:pPr>
        <w:rPr>
          <w:sz w:val="30"/>
          <w:szCs w:val="30"/>
        </w:rPr>
      </w:pPr>
      <w:r w:rsidRPr="009A00BC">
        <w:rPr>
          <w:sz w:val="30"/>
          <w:szCs w:val="30"/>
        </w:rPr>
        <w:t>Gregory, M., Heine, F., &amp; Kmpfner, H. (2021). Laser communication terminals for mega-constellations. Proceedings of SPIE, 11678, 116780B. Https://doi.org/10.1117/12.2582058</w:t>
      </w:r>
    </w:p>
    <w:p w14:paraId="30F97EE8" w14:textId="77777777" w:rsidR="009A00BC" w:rsidRPr="009A00BC" w:rsidRDefault="009A00BC" w:rsidP="009A00BC">
      <w:pPr>
        <w:rPr>
          <w:sz w:val="30"/>
          <w:szCs w:val="30"/>
        </w:rPr>
      </w:pPr>
    </w:p>
    <w:p w14:paraId="6E86585B" w14:textId="77777777" w:rsidR="009A00BC" w:rsidRPr="009A00BC" w:rsidRDefault="009A00BC" w:rsidP="009A00BC">
      <w:pPr>
        <w:rPr>
          <w:sz w:val="30"/>
          <w:szCs w:val="30"/>
        </w:rPr>
      </w:pPr>
      <w:r w:rsidRPr="009A00BC">
        <w:rPr>
          <w:sz w:val="30"/>
          <w:szCs w:val="30"/>
        </w:rPr>
        <w:t>Handley, M. (2021). Delay is not an option: Low latency routing in space. Proceedings of the 20th ACM Workshop on Hot Topics in Networks, 85-91. Https://doi.org/10.1145/3484266.3487374</w:t>
      </w:r>
    </w:p>
    <w:p w14:paraId="32F87F3D" w14:textId="77777777" w:rsidR="009A00BC" w:rsidRPr="009A00BC" w:rsidRDefault="009A00BC" w:rsidP="009A00BC">
      <w:pPr>
        <w:rPr>
          <w:sz w:val="30"/>
          <w:szCs w:val="30"/>
        </w:rPr>
      </w:pPr>
    </w:p>
    <w:p w14:paraId="02361B75" w14:textId="77777777" w:rsidR="009A00BC" w:rsidRPr="009A00BC" w:rsidRDefault="009A00BC" w:rsidP="009A00BC">
      <w:pPr>
        <w:rPr>
          <w:sz w:val="30"/>
          <w:szCs w:val="30"/>
        </w:rPr>
      </w:pPr>
      <w:r w:rsidRPr="009A00BC">
        <w:rPr>
          <w:sz w:val="30"/>
          <w:szCs w:val="30"/>
        </w:rPr>
        <w:lastRenderedPageBreak/>
        <w:t>Ippolito, L. J. (2017). Satellite communications systems engineering: Atmospheric effects, satellite link design and system performance (2nd ed.). Wiley.</w:t>
      </w:r>
    </w:p>
    <w:p w14:paraId="70C8183D" w14:textId="77777777" w:rsidR="009A00BC" w:rsidRPr="009A00BC" w:rsidRDefault="009A00BC" w:rsidP="009A00BC">
      <w:pPr>
        <w:rPr>
          <w:sz w:val="30"/>
          <w:szCs w:val="30"/>
        </w:rPr>
      </w:pPr>
    </w:p>
    <w:p w14:paraId="4756D9F8" w14:textId="77777777" w:rsidR="009A00BC" w:rsidRPr="009A00BC" w:rsidRDefault="009A00BC" w:rsidP="009A00BC">
      <w:pPr>
        <w:rPr>
          <w:sz w:val="30"/>
          <w:szCs w:val="30"/>
        </w:rPr>
      </w:pPr>
      <w:r w:rsidRPr="009A00BC">
        <w:rPr>
          <w:sz w:val="30"/>
          <w:szCs w:val="30"/>
        </w:rPr>
        <w:t>ITU. (2022). Global connectivity report 2022. International Telecommunication Union. Https://www.itu.int/itu-d/reports/global-connectivity-report-2022/</w:t>
      </w:r>
    </w:p>
    <w:p w14:paraId="69F4C899" w14:textId="77777777" w:rsidR="009A00BC" w:rsidRPr="009A00BC" w:rsidRDefault="009A00BC" w:rsidP="009A00BC">
      <w:pPr>
        <w:rPr>
          <w:sz w:val="30"/>
          <w:szCs w:val="30"/>
        </w:rPr>
      </w:pPr>
    </w:p>
    <w:p w14:paraId="6EC076B0" w14:textId="77777777" w:rsidR="009A00BC" w:rsidRPr="009A00BC" w:rsidRDefault="009A00BC" w:rsidP="009A00BC">
      <w:pPr>
        <w:rPr>
          <w:sz w:val="30"/>
          <w:szCs w:val="30"/>
        </w:rPr>
      </w:pPr>
      <w:r w:rsidRPr="009A00BC">
        <w:rPr>
          <w:sz w:val="30"/>
          <w:szCs w:val="30"/>
        </w:rPr>
        <w:t>ITU-R. (2017). Propagation data and prediction methods required for the design of Earth-space telecommunication systems (Recommendation P.618-13). ITU.</w:t>
      </w:r>
    </w:p>
    <w:p w14:paraId="6896275C" w14:textId="77777777" w:rsidR="009A00BC" w:rsidRPr="009A00BC" w:rsidRDefault="009A00BC" w:rsidP="009A00BC">
      <w:pPr>
        <w:rPr>
          <w:sz w:val="30"/>
          <w:szCs w:val="30"/>
        </w:rPr>
      </w:pPr>
    </w:p>
    <w:p w14:paraId="6370E423" w14:textId="77777777" w:rsidR="009A00BC" w:rsidRPr="009A00BC" w:rsidRDefault="009A00BC" w:rsidP="009A00BC">
      <w:pPr>
        <w:rPr>
          <w:sz w:val="30"/>
          <w:szCs w:val="30"/>
        </w:rPr>
      </w:pPr>
      <w:r w:rsidRPr="009A00BC">
        <w:rPr>
          <w:sz w:val="30"/>
          <w:szCs w:val="30"/>
        </w:rPr>
        <w:t>ITU-R. (2021). Protection of geostationary-satellite orbit and other orbits from interference caused by non-geostationary satellite systems (Recommendation S.1431). ITU.</w:t>
      </w:r>
    </w:p>
    <w:p w14:paraId="7CED0C3F" w14:textId="77777777" w:rsidR="009A00BC" w:rsidRPr="009A00BC" w:rsidRDefault="009A00BC" w:rsidP="009A00BC">
      <w:pPr>
        <w:rPr>
          <w:sz w:val="30"/>
          <w:szCs w:val="30"/>
        </w:rPr>
      </w:pPr>
    </w:p>
    <w:p w14:paraId="2CFBBE8E" w14:textId="77777777" w:rsidR="009A00BC" w:rsidRPr="009A00BC" w:rsidRDefault="009A00BC" w:rsidP="009A00BC">
      <w:pPr>
        <w:rPr>
          <w:sz w:val="30"/>
          <w:szCs w:val="30"/>
        </w:rPr>
      </w:pPr>
      <w:r w:rsidRPr="009A00BC">
        <w:rPr>
          <w:sz w:val="30"/>
          <w:szCs w:val="30"/>
        </w:rPr>
        <w:t>Jegham, H., Nasri, N., &amp; Ammari, M. (2019). DVB-S2/S2X standards: A comprehensive survey. IEEE Access, 7, 149893-149926. Https://doi.org/10.1109/ACCESS.2019.2947388</w:t>
      </w:r>
    </w:p>
    <w:p w14:paraId="50CA1631" w14:textId="77777777" w:rsidR="009A00BC" w:rsidRPr="009A00BC" w:rsidRDefault="009A00BC" w:rsidP="009A00BC">
      <w:pPr>
        <w:rPr>
          <w:sz w:val="30"/>
          <w:szCs w:val="30"/>
        </w:rPr>
      </w:pPr>
    </w:p>
    <w:p w14:paraId="73C23003" w14:textId="77777777" w:rsidR="009A00BC" w:rsidRPr="009A00BC" w:rsidRDefault="009A00BC" w:rsidP="009A00BC">
      <w:pPr>
        <w:rPr>
          <w:sz w:val="30"/>
          <w:szCs w:val="30"/>
        </w:rPr>
      </w:pPr>
      <w:r w:rsidRPr="009A00BC">
        <w:rPr>
          <w:sz w:val="30"/>
          <w:szCs w:val="30"/>
        </w:rPr>
        <w:t>Jo, H., Kim, D., &amp; Choi, J. (2021). Satellite-based V2X communications: Prospects and challenges. IEEE Communications Magazine, 59(8), 54-60. Https://doi.org/10.1109/MCOM.001.2000971</w:t>
      </w:r>
    </w:p>
    <w:p w14:paraId="7BB8D79A" w14:textId="77777777" w:rsidR="009A00BC" w:rsidRPr="009A00BC" w:rsidRDefault="009A00BC" w:rsidP="009A00BC">
      <w:pPr>
        <w:rPr>
          <w:sz w:val="30"/>
          <w:szCs w:val="30"/>
        </w:rPr>
      </w:pPr>
    </w:p>
    <w:p w14:paraId="7D341A2A" w14:textId="77777777" w:rsidR="009A00BC" w:rsidRPr="009A00BC" w:rsidRDefault="009A00BC" w:rsidP="009A00BC">
      <w:pPr>
        <w:rPr>
          <w:sz w:val="30"/>
          <w:szCs w:val="30"/>
        </w:rPr>
      </w:pPr>
      <w:r w:rsidRPr="009A00BC">
        <w:rPr>
          <w:sz w:val="30"/>
          <w:szCs w:val="30"/>
        </w:rPr>
        <w:t>Kaushal, H., &amp; Kaddoum, G. (2017). Optical communication in space: Challenges and mitigation techniques. IEEE Communications Surveys &amp; Tutorials, 19(1), 57-96. Https://doi.org/10.1109/COMST.2016.2603518</w:t>
      </w:r>
    </w:p>
    <w:p w14:paraId="52DCBAC3" w14:textId="77777777" w:rsidR="009A00BC" w:rsidRPr="009A00BC" w:rsidRDefault="009A00BC" w:rsidP="009A00BC">
      <w:pPr>
        <w:rPr>
          <w:sz w:val="30"/>
          <w:szCs w:val="30"/>
        </w:rPr>
      </w:pPr>
    </w:p>
    <w:p w14:paraId="78F5AE44" w14:textId="77777777" w:rsidR="009A00BC" w:rsidRPr="009A00BC" w:rsidRDefault="009A00BC" w:rsidP="009A00BC">
      <w:pPr>
        <w:rPr>
          <w:sz w:val="30"/>
          <w:szCs w:val="30"/>
        </w:rPr>
      </w:pPr>
      <w:r w:rsidRPr="009A00BC">
        <w:rPr>
          <w:sz w:val="30"/>
          <w:szCs w:val="30"/>
        </w:rPr>
        <w:lastRenderedPageBreak/>
        <w:t>Kramer, H. J. (2002). Observation of the Earth and its environment: Survey of missions and sensors (4th ed.). Springer.</w:t>
      </w:r>
    </w:p>
    <w:p w14:paraId="042B6855" w14:textId="77777777" w:rsidR="009A00BC" w:rsidRPr="009A00BC" w:rsidRDefault="009A00BC" w:rsidP="009A00BC">
      <w:pPr>
        <w:rPr>
          <w:sz w:val="30"/>
          <w:szCs w:val="30"/>
        </w:rPr>
      </w:pPr>
    </w:p>
    <w:p w14:paraId="104E41A6" w14:textId="77777777" w:rsidR="009A00BC" w:rsidRPr="009A00BC" w:rsidRDefault="009A00BC" w:rsidP="009A00BC">
      <w:pPr>
        <w:rPr>
          <w:sz w:val="30"/>
          <w:szCs w:val="30"/>
        </w:rPr>
      </w:pPr>
      <w:r w:rsidRPr="009A00BC">
        <w:rPr>
          <w:sz w:val="30"/>
          <w:szCs w:val="30"/>
        </w:rPr>
        <w:t>Krebs, B. (2022). A deep dive into the Viasat cyberattack. Krebs on Security. Https://krebsonsecurity.com/2022/03/a-deep-dive-into-the-viasat-cyberattack/</w:t>
      </w:r>
    </w:p>
    <w:p w14:paraId="25393CB2" w14:textId="77777777" w:rsidR="009A00BC" w:rsidRPr="009A00BC" w:rsidRDefault="009A00BC" w:rsidP="009A00BC">
      <w:pPr>
        <w:rPr>
          <w:sz w:val="30"/>
          <w:szCs w:val="30"/>
        </w:rPr>
      </w:pPr>
    </w:p>
    <w:p w14:paraId="1FDA45C4" w14:textId="77777777" w:rsidR="009A00BC" w:rsidRPr="009A00BC" w:rsidRDefault="009A00BC" w:rsidP="009A00BC">
      <w:pPr>
        <w:rPr>
          <w:sz w:val="30"/>
          <w:szCs w:val="30"/>
        </w:rPr>
      </w:pPr>
      <w:r w:rsidRPr="009A00BC">
        <w:rPr>
          <w:sz w:val="30"/>
          <w:szCs w:val="30"/>
        </w:rPr>
        <w:t>Kuhn, N., Dias de Amorim, M., &amp; Schmitt, V. (2020). Improving QUIC performance over satellite links. Proceedings of the ACM Workshop on Network Meets AI &amp; ML, 1-6. Https://doi.org/10.1145/3386367.3431297</w:t>
      </w:r>
    </w:p>
    <w:p w14:paraId="13B34686" w14:textId="77777777" w:rsidR="009A00BC" w:rsidRPr="009A00BC" w:rsidRDefault="009A00BC" w:rsidP="009A00BC">
      <w:pPr>
        <w:rPr>
          <w:sz w:val="30"/>
          <w:szCs w:val="30"/>
        </w:rPr>
      </w:pPr>
    </w:p>
    <w:p w14:paraId="5FA53FBF" w14:textId="77777777" w:rsidR="009A00BC" w:rsidRPr="009A00BC" w:rsidRDefault="009A00BC" w:rsidP="009A00BC">
      <w:pPr>
        <w:rPr>
          <w:sz w:val="30"/>
          <w:szCs w:val="30"/>
        </w:rPr>
      </w:pPr>
      <w:r w:rsidRPr="009A00BC">
        <w:rPr>
          <w:sz w:val="30"/>
          <w:szCs w:val="30"/>
        </w:rPr>
        <w:t>Liang, Y., Liu, J., &amp; Zhang, L. (2021). Security threats and countermeasures for satellite communications: A survey. IEEE Communications Surveys &amp; Tutorials, 23(2), 1113-1139. Https://doi.org/10.1109/COMST.2021.3053142</w:t>
      </w:r>
    </w:p>
    <w:p w14:paraId="618B5DA6" w14:textId="77777777" w:rsidR="009A00BC" w:rsidRPr="009A00BC" w:rsidRDefault="009A00BC" w:rsidP="009A00BC">
      <w:pPr>
        <w:rPr>
          <w:sz w:val="30"/>
          <w:szCs w:val="30"/>
        </w:rPr>
      </w:pPr>
    </w:p>
    <w:p w14:paraId="3A948C49" w14:textId="77777777" w:rsidR="009A00BC" w:rsidRPr="009A00BC" w:rsidRDefault="009A00BC" w:rsidP="009A00BC">
      <w:pPr>
        <w:rPr>
          <w:sz w:val="30"/>
          <w:szCs w:val="30"/>
        </w:rPr>
      </w:pPr>
      <w:r w:rsidRPr="009A00BC">
        <w:rPr>
          <w:sz w:val="30"/>
          <w:szCs w:val="30"/>
        </w:rPr>
        <w:t>Liao, S.-K., Cai, W.-Q., Liu, W.-Y., et al. (2017). Satellite-to-ground quantum key distribution. Nature, 549(7670), 43-47. Https://doi.org/10.1038/nature23655</w:t>
      </w:r>
    </w:p>
    <w:p w14:paraId="6FD6A455" w14:textId="77777777" w:rsidR="009A00BC" w:rsidRPr="009A00BC" w:rsidRDefault="009A00BC" w:rsidP="009A00BC">
      <w:pPr>
        <w:rPr>
          <w:sz w:val="30"/>
          <w:szCs w:val="30"/>
        </w:rPr>
      </w:pPr>
    </w:p>
    <w:p w14:paraId="186B4C97" w14:textId="77777777" w:rsidR="009A00BC" w:rsidRPr="009A00BC" w:rsidRDefault="009A00BC" w:rsidP="009A00BC">
      <w:pPr>
        <w:rPr>
          <w:sz w:val="30"/>
          <w:szCs w:val="30"/>
        </w:rPr>
      </w:pPr>
      <w:r w:rsidRPr="009A00BC">
        <w:rPr>
          <w:sz w:val="30"/>
          <w:szCs w:val="30"/>
        </w:rPr>
        <w:t>Liou, J.-C. (2020). Active debris removal and the environment. Journal of Space Safety Engineering, 7(3), 372-377. Https://doi.org/10.1016/j.jsse.2020.07.013</w:t>
      </w:r>
    </w:p>
    <w:p w14:paraId="6765EC22" w14:textId="77777777" w:rsidR="009A00BC" w:rsidRPr="009A00BC" w:rsidRDefault="009A00BC" w:rsidP="009A00BC">
      <w:pPr>
        <w:rPr>
          <w:sz w:val="30"/>
          <w:szCs w:val="30"/>
        </w:rPr>
      </w:pPr>
    </w:p>
    <w:p w14:paraId="4C20C5CB" w14:textId="77777777" w:rsidR="009A00BC" w:rsidRPr="009A00BC" w:rsidRDefault="009A00BC" w:rsidP="009A00BC">
      <w:pPr>
        <w:rPr>
          <w:sz w:val="30"/>
          <w:szCs w:val="30"/>
        </w:rPr>
      </w:pPr>
      <w:r w:rsidRPr="009A00BC">
        <w:rPr>
          <w:sz w:val="30"/>
          <w:szCs w:val="30"/>
        </w:rPr>
        <w:t>Lisi, M. (2020). Digital beamforming antennas for satellite communications. IEEE Antennas and Propagation Magazine, 62(6), 56-69. Https://doi.org/10.1109/MAP.2020.2984513</w:t>
      </w:r>
    </w:p>
    <w:p w14:paraId="2050D6BD" w14:textId="77777777" w:rsidR="009A00BC" w:rsidRPr="009A00BC" w:rsidRDefault="009A00BC" w:rsidP="009A00BC">
      <w:pPr>
        <w:rPr>
          <w:sz w:val="30"/>
          <w:szCs w:val="30"/>
        </w:rPr>
      </w:pPr>
    </w:p>
    <w:p w14:paraId="584AC9E7" w14:textId="77777777" w:rsidR="009A00BC" w:rsidRPr="009A00BC" w:rsidRDefault="009A00BC" w:rsidP="009A00BC">
      <w:pPr>
        <w:rPr>
          <w:sz w:val="30"/>
          <w:szCs w:val="30"/>
        </w:rPr>
      </w:pPr>
      <w:r w:rsidRPr="009A00BC">
        <w:rPr>
          <w:sz w:val="30"/>
          <w:szCs w:val="30"/>
        </w:rPr>
        <w:lastRenderedPageBreak/>
        <w:t>Liu, S., Gao, Y., &amp; Chen, X. (2022). Machine learning for satellite collision avoidance: A review. Acta Astronautica, 198, 321-333. Https://doi.org/10.1016/j.actaastro.2022.06.020</w:t>
      </w:r>
    </w:p>
    <w:p w14:paraId="48309A6E" w14:textId="77777777" w:rsidR="009A00BC" w:rsidRPr="009A00BC" w:rsidRDefault="009A00BC" w:rsidP="009A00BC">
      <w:pPr>
        <w:rPr>
          <w:sz w:val="30"/>
          <w:szCs w:val="30"/>
        </w:rPr>
      </w:pPr>
    </w:p>
    <w:p w14:paraId="0BA13CF0" w14:textId="77777777" w:rsidR="009A00BC" w:rsidRPr="009A00BC" w:rsidRDefault="009A00BC" w:rsidP="009A00BC">
      <w:pPr>
        <w:rPr>
          <w:sz w:val="30"/>
          <w:szCs w:val="30"/>
        </w:rPr>
      </w:pPr>
      <w:r w:rsidRPr="009A00BC">
        <w:rPr>
          <w:sz w:val="30"/>
          <w:szCs w:val="30"/>
        </w:rPr>
        <w:t>Maral, G., &amp; Bousquet, M. (2021). Satellite communications systems: Systems, techniques and technology (6th ed.). Wiley.</w:t>
      </w:r>
    </w:p>
    <w:p w14:paraId="43AB87E6" w14:textId="77777777" w:rsidR="009A00BC" w:rsidRPr="009A00BC" w:rsidRDefault="009A00BC" w:rsidP="009A00BC">
      <w:pPr>
        <w:rPr>
          <w:sz w:val="30"/>
          <w:szCs w:val="30"/>
        </w:rPr>
      </w:pPr>
    </w:p>
    <w:p w14:paraId="26894BB0" w14:textId="77777777" w:rsidR="009A00BC" w:rsidRPr="009A00BC" w:rsidRDefault="009A00BC" w:rsidP="009A00BC">
      <w:pPr>
        <w:rPr>
          <w:sz w:val="30"/>
          <w:szCs w:val="30"/>
        </w:rPr>
      </w:pPr>
      <w:r w:rsidRPr="009A00BC">
        <w:rPr>
          <w:sz w:val="30"/>
          <w:szCs w:val="30"/>
        </w:rPr>
        <w:t>Mehrholz, D., Leushacke, L., &amp; Flury, W. (2002). Detecting, tracking and imaging space debris. ESA Bulletin, 109, 128-135.</w:t>
      </w:r>
    </w:p>
    <w:p w14:paraId="7C295D33" w14:textId="77777777" w:rsidR="009A00BC" w:rsidRPr="009A00BC" w:rsidRDefault="009A00BC" w:rsidP="009A00BC">
      <w:pPr>
        <w:rPr>
          <w:sz w:val="30"/>
          <w:szCs w:val="30"/>
        </w:rPr>
      </w:pPr>
    </w:p>
    <w:p w14:paraId="59E96B8E" w14:textId="77777777" w:rsidR="009A00BC" w:rsidRPr="009A00BC" w:rsidRDefault="009A00BC" w:rsidP="009A00BC">
      <w:pPr>
        <w:rPr>
          <w:sz w:val="30"/>
          <w:szCs w:val="30"/>
        </w:rPr>
      </w:pPr>
      <w:r w:rsidRPr="009A00BC">
        <w:rPr>
          <w:sz w:val="30"/>
          <w:szCs w:val="30"/>
        </w:rPr>
        <w:t>Morello, A., &amp; Mignone, V. (2006). DVB-S2: The second generation standard for satellite broad-band services. Proceedings of the IEEE, 94(1), 210-227. Https://doi.org/10.1109/JPROC.2005.861004</w:t>
      </w:r>
    </w:p>
    <w:p w14:paraId="6AD01481" w14:textId="77777777" w:rsidR="009A00BC" w:rsidRPr="009A00BC" w:rsidRDefault="009A00BC" w:rsidP="009A00BC">
      <w:pPr>
        <w:rPr>
          <w:sz w:val="30"/>
          <w:szCs w:val="30"/>
        </w:rPr>
      </w:pPr>
    </w:p>
    <w:p w14:paraId="4BAF849C" w14:textId="77777777" w:rsidR="009A00BC" w:rsidRPr="009A00BC" w:rsidRDefault="009A00BC" w:rsidP="009A00BC">
      <w:pPr>
        <w:rPr>
          <w:sz w:val="30"/>
          <w:szCs w:val="30"/>
        </w:rPr>
      </w:pPr>
      <w:r w:rsidRPr="009A00BC">
        <w:rPr>
          <w:sz w:val="30"/>
          <w:szCs w:val="30"/>
        </w:rPr>
        <w:t>NASA ODPO. (2023). Orbital debris quarterly news, 27(1). NASA Orbital Debris Program Office. Https://orbitaldebris.jsc.nasa.gov/quarterly-news/</w:t>
      </w:r>
    </w:p>
    <w:p w14:paraId="277F364E" w14:textId="77777777" w:rsidR="009A00BC" w:rsidRPr="009A00BC" w:rsidRDefault="009A00BC" w:rsidP="009A00BC">
      <w:pPr>
        <w:rPr>
          <w:sz w:val="30"/>
          <w:szCs w:val="30"/>
        </w:rPr>
      </w:pPr>
    </w:p>
    <w:p w14:paraId="56531BD0" w14:textId="77777777" w:rsidR="009A00BC" w:rsidRPr="009A00BC" w:rsidRDefault="009A00BC" w:rsidP="009A00BC">
      <w:pPr>
        <w:rPr>
          <w:sz w:val="30"/>
          <w:szCs w:val="30"/>
        </w:rPr>
      </w:pPr>
      <w:r w:rsidRPr="009A00BC">
        <w:rPr>
          <w:sz w:val="30"/>
          <w:szCs w:val="30"/>
        </w:rPr>
        <w:t>Panagopoulos, A. D., Arapoglou, P.-D. M., &amp; Cottis, P. G. (2004). Satellite communications at Ku, Ka, and V bands: Propagation impairments and mitigation techniques. IEEE Communications Surveys &amp; Tutorials, 6(3), 2-14. Https://doi.org/10.1109/COMST.2004.5342299</w:t>
      </w:r>
    </w:p>
    <w:p w14:paraId="4D5ECD5C" w14:textId="77777777" w:rsidR="009A00BC" w:rsidRPr="009A00BC" w:rsidRDefault="009A00BC" w:rsidP="009A00BC">
      <w:pPr>
        <w:rPr>
          <w:sz w:val="30"/>
          <w:szCs w:val="30"/>
        </w:rPr>
      </w:pPr>
    </w:p>
    <w:p w14:paraId="48F9113F" w14:textId="77777777" w:rsidR="009A00BC" w:rsidRPr="009A00BC" w:rsidRDefault="009A00BC" w:rsidP="009A00BC">
      <w:pPr>
        <w:rPr>
          <w:sz w:val="30"/>
          <w:szCs w:val="30"/>
        </w:rPr>
      </w:pPr>
      <w:r w:rsidRPr="009A00BC">
        <w:rPr>
          <w:sz w:val="30"/>
          <w:szCs w:val="30"/>
        </w:rPr>
        <w:t>Rao, S. (2019). Advanced antenna systems for satellite communication payloads. IEEE Journal on Miniaturization for Air and Space Systems, 1(1), 10-20. Https://doi.org/10.1109/JMASS.2019.2954345</w:t>
      </w:r>
    </w:p>
    <w:p w14:paraId="16177B07" w14:textId="77777777" w:rsidR="009A00BC" w:rsidRPr="009A00BC" w:rsidRDefault="009A00BC" w:rsidP="009A00BC">
      <w:pPr>
        <w:rPr>
          <w:sz w:val="30"/>
          <w:szCs w:val="30"/>
        </w:rPr>
      </w:pPr>
    </w:p>
    <w:p w14:paraId="1DD7668E" w14:textId="77777777" w:rsidR="009A00BC" w:rsidRPr="009A00BC" w:rsidRDefault="009A00BC" w:rsidP="009A00BC">
      <w:pPr>
        <w:rPr>
          <w:sz w:val="30"/>
          <w:szCs w:val="30"/>
        </w:rPr>
      </w:pPr>
      <w:r w:rsidRPr="009A00BC">
        <w:rPr>
          <w:sz w:val="30"/>
          <w:szCs w:val="30"/>
        </w:rPr>
        <w:lastRenderedPageBreak/>
        <w:t>Reed, B. (2022). On-orbit servicing: Past, present and future. Acta Astronautica, 198, 446-454. Https://doi.org/10.1016/j.actaastro.2022.03.029</w:t>
      </w:r>
    </w:p>
    <w:p w14:paraId="6B86131A" w14:textId="77777777" w:rsidR="009A00BC" w:rsidRPr="009A00BC" w:rsidRDefault="009A00BC" w:rsidP="009A00BC">
      <w:pPr>
        <w:rPr>
          <w:sz w:val="30"/>
          <w:szCs w:val="30"/>
        </w:rPr>
      </w:pPr>
    </w:p>
    <w:p w14:paraId="1197AB28" w14:textId="77777777" w:rsidR="009A00BC" w:rsidRPr="009A00BC" w:rsidRDefault="009A00BC" w:rsidP="009A00BC">
      <w:pPr>
        <w:rPr>
          <w:sz w:val="30"/>
          <w:szCs w:val="30"/>
        </w:rPr>
      </w:pPr>
      <w:r w:rsidRPr="009A00BC">
        <w:rPr>
          <w:sz w:val="30"/>
          <w:szCs w:val="30"/>
        </w:rPr>
        <w:t>Richharia, M., &amp; Westbrook, L. D. (2017). Satellite systems for personal and broadband communications (3rd ed.). Springer.</w:t>
      </w:r>
    </w:p>
    <w:p w14:paraId="028DE7CA" w14:textId="77777777" w:rsidR="009A00BC" w:rsidRPr="009A00BC" w:rsidRDefault="009A00BC" w:rsidP="009A00BC">
      <w:pPr>
        <w:rPr>
          <w:sz w:val="30"/>
          <w:szCs w:val="30"/>
        </w:rPr>
      </w:pPr>
    </w:p>
    <w:p w14:paraId="1901E416" w14:textId="77777777" w:rsidR="009A00BC" w:rsidRPr="009A00BC" w:rsidRDefault="009A00BC" w:rsidP="009A00BC">
      <w:pPr>
        <w:rPr>
          <w:sz w:val="30"/>
          <w:szCs w:val="30"/>
        </w:rPr>
      </w:pPr>
      <w:r w:rsidRPr="009A00BC">
        <w:rPr>
          <w:sz w:val="30"/>
          <w:szCs w:val="30"/>
        </w:rPr>
        <w:t>Roddy, D. (2006). Satellite communications (4th ed.). McGraw-Hill.</w:t>
      </w:r>
    </w:p>
    <w:p w14:paraId="7897E034" w14:textId="77777777" w:rsidR="009A00BC" w:rsidRPr="009A00BC" w:rsidRDefault="009A00BC" w:rsidP="009A00BC">
      <w:pPr>
        <w:rPr>
          <w:sz w:val="30"/>
          <w:szCs w:val="30"/>
        </w:rPr>
      </w:pPr>
    </w:p>
    <w:p w14:paraId="75813548" w14:textId="77777777" w:rsidR="009A00BC" w:rsidRPr="009A00BC" w:rsidRDefault="009A00BC" w:rsidP="009A00BC">
      <w:pPr>
        <w:rPr>
          <w:sz w:val="30"/>
          <w:szCs w:val="30"/>
        </w:rPr>
      </w:pPr>
      <w:r w:rsidRPr="009A00BC">
        <w:rPr>
          <w:sz w:val="30"/>
          <w:szCs w:val="30"/>
        </w:rPr>
        <w:t>Saad, W., Bennis, M., &amp; Chen, M. (2020). A vision of 6G wireless systems: Applications, trends, technologies, and open research problems. IEEE Network, 34(3), 134-142. Https://doi.org/10.1109/MNET.001.1900287</w:t>
      </w:r>
    </w:p>
    <w:p w14:paraId="78E5F7E0" w14:textId="77777777" w:rsidR="009A00BC" w:rsidRPr="009A00BC" w:rsidRDefault="009A00BC" w:rsidP="009A00BC">
      <w:pPr>
        <w:rPr>
          <w:sz w:val="30"/>
          <w:szCs w:val="30"/>
        </w:rPr>
      </w:pPr>
    </w:p>
    <w:p w14:paraId="29633BCC" w14:textId="77777777" w:rsidR="009A00BC" w:rsidRPr="009A00BC" w:rsidRDefault="009A00BC" w:rsidP="009A00BC">
      <w:pPr>
        <w:rPr>
          <w:sz w:val="30"/>
          <w:szCs w:val="30"/>
        </w:rPr>
      </w:pPr>
      <w:r w:rsidRPr="009A00BC">
        <w:rPr>
          <w:sz w:val="30"/>
          <w:szCs w:val="30"/>
        </w:rPr>
        <w:t>Saha, R. K., Biswas, S., &amp; Chandra, S. (2019). Bridging the digital divide: Cost-effective last-mile connectivity using satellite-terrestrial integration. IEEE Access, 7, 160413-160425. Https://doi.org/10.1109/ACCESS.2019.2950921</w:t>
      </w:r>
    </w:p>
    <w:p w14:paraId="5EF9B87B" w14:textId="77777777" w:rsidR="009A00BC" w:rsidRPr="009A00BC" w:rsidRDefault="009A00BC" w:rsidP="009A00BC">
      <w:pPr>
        <w:rPr>
          <w:sz w:val="30"/>
          <w:szCs w:val="30"/>
        </w:rPr>
      </w:pPr>
    </w:p>
    <w:p w14:paraId="2D272971" w14:textId="77777777" w:rsidR="009A00BC" w:rsidRPr="009A00BC" w:rsidRDefault="009A00BC" w:rsidP="009A00BC">
      <w:pPr>
        <w:rPr>
          <w:sz w:val="30"/>
          <w:szCs w:val="30"/>
        </w:rPr>
      </w:pPr>
      <w:r w:rsidRPr="009A00BC">
        <w:rPr>
          <w:sz w:val="30"/>
          <w:szCs w:val="30"/>
        </w:rPr>
        <w:t>Sandau, R., Briess, K., &amp; Rser, H. P. (2010). Small satellites for Earth observation: Selected contributions. Springer.</w:t>
      </w:r>
    </w:p>
    <w:p w14:paraId="526D96F6" w14:textId="77777777" w:rsidR="009A00BC" w:rsidRPr="009A00BC" w:rsidRDefault="009A00BC" w:rsidP="009A00BC">
      <w:pPr>
        <w:rPr>
          <w:sz w:val="30"/>
          <w:szCs w:val="30"/>
        </w:rPr>
      </w:pPr>
    </w:p>
    <w:p w14:paraId="51453D13" w14:textId="77777777" w:rsidR="009A00BC" w:rsidRPr="009A00BC" w:rsidRDefault="009A00BC" w:rsidP="009A00BC">
      <w:pPr>
        <w:rPr>
          <w:sz w:val="30"/>
          <w:szCs w:val="30"/>
        </w:rPr>
      </w:pPr>
      <w:r w:rsidRPr="009A00BC">
        <w:rPr>
          <w:sz w:val="30"/>
          <w:szCs w:val="30"/>
        </w:rPr>
        <w:t>Sharma, S. K., Chatzinotas, S., &amp; Arapoglou, P.-D. (2021). Machine learning for satellite communications. IEEE Open Journal of the Communications Society, 2, 1979-2005. Https://doi.org/10.1109/OJCOMS.2021.3104876</w:t>
      </w:r>
    </w:p>
    <w:p w14:paraId="6844D658" w14:textId="77777777" w:rsidR="009A00BC" w:rsidRPr="009A00BC" w:rsidRDefault="009A00BC" w:rsidP="009A00BC">
      <w:pPr>
        <w:rPr>
          <w:sz w:val="30"/>
          <w:szCs w:val="30"/>
        </w:rPr>
      </w:pPr>
    </w:p>
    <w:p w14:paraId="33DFE302" w14:textId="77777777" w:rsidR="009A00BC" w:rsidRPr="009A00BC" w:rsidRDefault="009A00BC" w:rsidP="009A00BC">
      <w:pPr>
        <w:rPr>
          <w:sz w:val="30"/>
          <w:szCs w:val="30"/>
        </w:rPr>
      </w:pPr>
      <w:r w:rsidRPr="009A00BC">
        <w:rPr>
          <w:sz w:val="30"/>
          <w:szCs w:val="30"/>
        </w:rPr>
        <w:lastRenderedPageBreak/>
        <w:t>Townes, S., Weinstein, M., &amp; Rodriguez, A. (2020). Satellite communications resilience in disasters. Journal of Emergency Management, 18(4), 311-320. Https://doi.org/10.5055/jem.2020.0474</w:t>
      </w:r>
    </w:p>
    <w:p w14:paraId="2F1492ED" w14:textId="77777777" w:rsidR="009A00BC" w:rsidRPr="009A00BC" w:rsidRDefault="009A00BC" w:rsidP="009A00BC">
      <w:pPr>
        <w:rPr>
          <w:sz w:val="30"/>
          <w:szCs w:val="30"/>
        </w:rPr>
      </w:pPr>
    </w:p>
    <w:p w14:paraId="435567B6" w14:textId="77777777" w:rsidR="009A00BC" w:rsidRPr="009A00BC" w:rsidRDefault="009A00BC" w:rsidP="009A00BC">
      <w:pPr>
        <w:rPr>
          <w:sz w:val="30"/>
          <w:szCs w:val="30"/>
        </w:rPr>
      </w:pPr>
      <w:r w:rsidRPr="009A00BC">
        <w:rPr>
          <w:sz w:val="30"/>
          <w:szCs w:val="30"/>
        </w:rPr>
        <w:t>Wakeling, J., D'Addio, S., &amp; Canale, M. (2016). O3b: A satellite system for the other 3 billion. Proceedings of the International Astronautical Congress, IAC-16-B2, 3453-3462.</w:t>
      </w:r>
    </w:p>
    <w:p w14:paraId="3E78943F" w14:textId="77777777" w:rsidR="009A00BC" w:rsidRPr="009A00BC" w:rsidRDefault="009A00BC" w:rsidP="009A00BC">
      <w:pPr>
        <w:rPr>
          <w:sz w:val="30"/>
          <w:szCs w:val="30"/>
        </w:rPr>
      </w:pPr>
    </w:p>
    <w:p w14:paraId="120CD886" w14:textId="32DC1AA4" w:rsidR="00C07D71" w:rsidRPr="009A00BC" w:rsidRDefault="009A00BC" w:rsidP="009A00BC">
      <w:pPr>
        <w:rPr>
          <w:sz w:val="30"/>
          <w:szCs w:val="30"/>
        </w:rPr>
      </w:pPr>
      <w:r w:rsidRPr="009A00BC">
        <w:rPr>
          <w:sz w:val="30"/>
          <w:szCs w:val="30"/>
        </w:rPr>
        <w:t>Zheng, G., Chatzinotas, S., &amp; Ottersten, B. (2020). Multi-gateway cooperation in multi-beam satellite systems. IEEE Transactions on Wireless Communications, 19(4), 2591-2606. Https://doi.org/10.1109/TWC.2020.2966641</w:t>
      </w:r>
    </w:p>
    <w:sectPr w:rsidR="00C07D71" w:rsidRPr="009A00BC">
      <w:foot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234F2" w14:textId="77777777" w:rsidR="0029005F" w:rsidRDefault="0029005F" w:rsidP="009A00BC">
      <w:pPr>
        <w:spacing w:after="0" w:line="240" w:lineRule="auto"/>
      </w:pPr>
      <w:r>
        <w:separator/>
      </w:r>
    </w:p>
  </w:endnote>
  <w:endnote w:type="continuationSeparator" w:id="0">
    <w:p w14:paraId="01C9E6E4" w14:textId="77777777" w:rsidR="0029005F" w:rsidRDefault="0029005F" w:rsidP="009A00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4064954"/>
      <w:docPartObj>
        <w:docPartGallery w:val="Page Numbers (Bottom of Page)"/>
        <w:docPartUnique/>
      </w:docPartObj>
    </w:sdtPr>
    <w:sdtEndPr>
      <w:rPr>
        <w:noProof/>
      </w:rPr>
    </w:sdtEndPr>
    <w:sdtContent>
      <w:p w14:paraId="7E6CF29A" w14:textId="1103C469" w:rsidR="009A00BC" w:rsidRDefault="009A00B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5F7DE2" w14:textId="77777777" w:rsidR="009A00BC" w:rsidRDefault="009A00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70F47" w14:textId="77777777" w:rsidR="0029005F" w:rsidRDefault="0029005F" w:rsidP="009A00BC">
      <w:pPr>
        <w:spacing w:after="0" w:line="240" w:lineRule="auto"/>
      </w:pPr>
      <w:r>
        <w:separator/>
      </w:r>
    </w:p>
  </w:footnote>
  <w:footnote w:type="continuationSeparator" w:id="0">
    <w:p w14:paraId="750A4FAA" w14:textId="77777777" w:rsidR="0029005F" w:rsidRDefault="0029005F" w:rsidP="009A00B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0BC"/>
    <w:rsid w:val="0029005F"/>
    <w:rsid w:val="005D3C3B"/>
    <w:rsid w:val="00861708"/>
    <w:rsid w:val="009A00BC"/>
    <w:rsid w:val="009A2638"/>
    <w:rsid w:val="00C07D7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BC61D"/>
  <w15:chartTrackingRefBased/>
  <w15:docId w15:val="{5241A2F8-5F40-4E97-AEC0-FBE998583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00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00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00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00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00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00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0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0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0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0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00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00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00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00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00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0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0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0BC"/>
    <w:rPr>
      <w:rFonts w:eastAsiaTheme="majorEastAsia" w:cstheme="majorBidi"/>
      <w:color w:val="272727" w:themeColor="text1" w:themeTint="D8"/>
    </w:rPr>
  </w:style>
  <w:style w:type="paragraph" w:styleId="Title">
    <w:name w:val="Title"/>
    <w:basedOn w:val="Normal"/>
    <w:next w:val="Normal"/>
    <w:link w:val="TitleChar"/>
    <w:uiPriority w:val="10"/>
    <w:qFormat/>
    <w:rsid w:val="009A00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0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00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00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0BC"/>
    <w:pPr>
      <w:spacing w:before="160"/>
      <w:jc w:val="center"/>
    </w:pPr>
    <w:rPr>
      <w:i/>
      <w:iCs/>
      <w:color w:val="404040" w:themeColor="text1" w:themeTint="BF"/>
    </w:rPr>
  </w:style>
  <w:style w:type="character" w:customStyle="1" w:styleId="QuoteChar">
    <w:name w:val="Quote Char"/>
    <w:basedOn w:val="DefaultParagraphFont"/>
    <w:link w:val="Quote"/>
    <w:uiPriority w:val="29"/>
    <w:rsid w:val="009A00BC"/>
    <w:rPr>
      <w:i/>
      <w:iCs/>
      <w:color w:val="404040" w:themeColor="text1" w:themeTint="BF"/>
    </w:rPr>
  </w:style>
  <w:style w:type="paragraph" w:styleId="ListParagraph">
    <w:name w:val="List Paragraph"/>
    <w:basedOn w:val="Normal"/>
    <w:uiPriority w:val="34"/>
    <w:qFormat/>
    <w:rsid w:val="009A00BC"/>
    <w:pPr>
      <w:ind w:left="720"/>
      <w:contextualSpacing/>
    </w:pPr>
  </w:style>
  <w:style w:type="character" w:styleId="IntenseEmphasis">
    <w:name w:val="Intense Emphasis"/>
    <w:basedOn w:val="DefaultParagraphFont"/>
    <w:uiPriority w:val="21"/>
    <w:qFormat/>
    <w:rsid w:val="009A00BC"/>
    <w:rPr>
      <w:i/>
      <w:iCs/>
      <w:color w:val="2F5496" w:themeColor="accent1" w:themeShade="BF"/>
    </w:rPr>
  </w:style>
  <w:style w:type="paragraph" w:styleId="IntenseQuote">
    <w:name w:val="Intense Quote"/>
    <w:basedOn w:val="Normal"/>
    <w:next w:val="Normal"/>
    <w:link w:val="IntenseQuoteChar"/>
    <w:uiPriority w:val="30"/>
    <w:qFormat/>
    <w:rsid w:val="009A00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00BC"/>
    <w:rPr>
      <w:i/>
      <w:iCs/>
      <w:color w:val="2F5496" w:themeColor="accent1" w:themeShade="BF"/>
    </w:rPr>
  </w:style>
  <w:style w:type="character" w:styleId="IntenseReference">
    <w:name w:val="Intense Reference"/>
    <w:basedOn w:val="DefaultParagraphFont"/>
    <w:uiPriority w:val="32"/>
    <w:qFormat/>
    <w:rsid w:val="009A00BC"/>
    <w:rPr>
      <w:b/>
      <w:bCs/>
      <w:smallCaps/>
      <w:color w:val="2F5496" w:themeColor="accent1" w:themeShade="BF"/>
      <w:spacing w:val="5"/>
    </w:rPr>
  </w:style>
  <w:style w:type="paragraph" w:styleId="Header">
    <w:name w:val="header"/>
    <w:basedOn w:val="Normal"/>
    <w:link w:val="HeaderChar"/>
    <w:uiPriority w:val="99"/>
    <w:unhideWhenUsed/>
    <w:rsid w:val="009A00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00BC"/>
  </w:style>
  <w:style w:type="paragraph" w:styleId="Footer">
    <w:name w:val="footer"/>
    <w:basedOn w:val="Normal"/>
    <w:link w:val="FooterChar"/>
    <w:uiPriority w:val="99"/>
    <w:unhideWhenUsed/>
    <w:rsid w:val="009A00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00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7046</Words>
  <Characters>40164</Characters>
  <Application>Microsoft Office Word</Application>
  <DocSecurity>0</DocSecurity>
  <Lines>334</Lines>
  <Paragraphs>94</Paragraphs>
  <ScaleCrop>false</ScaleCrop>
  <Company/>
  <LinksUpToDate>false</LinksUpToDate>
  <CharactersWithSpaces>47116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Boame</dc:creator>
  <cp:keywords/>
  <dc:description/>
  <cp:lastModifiedBy>Prince Boame</cp:lastModifiedBy>
  <cp:revision>2</cp:revision>
  <dcterms:created xsi:type="dcterms:W3CDTF">2026-05-04T05:57:00Z</dcterms:created>
  <dcterms:modified xsi:type="dcterms:W3CDTF">2026-05-04T05:57:00Z</dcterms:modified>
</cp:coreProperties>
</file>