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40" w:before="0"/>
      </w:pPr>
      <w:r>
        <w:t>Table of Contents</w:t>
      </w:r>
    </w:p>
    <w:p>
      <w:pPr>
        <w:spacing w:after="40" w:before="40"/>
        <w:ind w:left="0"/>
      </w:pPr>
      <w:hyperlink w:anchor="Design_Prompt__dbt_Silver_Layer_Models">
        <w:r>
          <w:rPr>
            <w:color w:val="0000FF"/>
            <w:u w:val="single"/>
          </w:rPr>
          <w:t>Design Prompt: dbt Silver Layer Models</w:t>
        </w:r>
      </w:hyperlink>
    </w:p>
    <w:p>
      <w:pPr>
        <w:spacing w:after="40" w:before="40"/>
        <w:ind w:left="360"/>
      </w:pPr>
      <w:hyperlink w:anchor="Context_for_Implementation">
        <w:r>
          <w:rPr>
            <w:color w:val="0000FF"/>
            <w:u w:val="single"/>
          </w:rPr>
          <w:t>Context for Implementation</w:t>
        </w:r>
      </w:hyperlink>
    </w:p>
    <w:p>
      <w:pPr>
        <w:spacing w:after="40" w:before="40"/>
        <w:ind w:left="360"/>
      </w:pPr>
      <w:hyperlink w:anchor="Objective">
        <w:r>
          <w:rPr>
            <w:color w:val="0000FF"/>
            <w:u w:val="single"/>
          </w:rPr>
          <w:t>Objective</w:t>
        </w:r>
      </w:hyperlink>
    </w:p>
    <w:p>
      <w:pPr>
        <w:spacing w:after="40" w:before="40"/>
        <w:ind w:left="360"/>
      </w:pPr>
      <w:hyperlink w:anchor="Project_Structure">
        <w:r>
          <w:rPr>
            <w:color w:val="0000FF"/>
            <w:u w:val="single"/>
          </w:rPr>
          <w:t>Project Structure</w:t>
        </w:r>
      </w:hyperlink>
    </w:p>
    <w:p>
      <w:pPr>
        <w:spacing w:after="40" w:before="40"/>
        <w:ind w:left="360"/>
      </w:pPr>
      <w:hyperlink w:anchor="Model_Specifications">
        <w:r>
          <w:rPr>
            <w:color w:val="0000FF"/>
            <w:u w:val="single"/>
          </w:rPr>
          <w:t>Model Specifications</w:t>
        </w:r>
      </w:hyperlink>
    </w:p>
    <w:p>
      <w:pPr>
        <w:spacing w:after="40" w:before="40"/>
        <w:ind w:left="720"/>
      </w:pPr>
      <w:hyperlink w:anchor="bm_1__Staging_Model__stgreactortimeserie">
        <w:r>
          <w:rPr>
            <w:color w:val="0000FF"/>
            <w:u w:val="single"/>
          </w:rPr>
          <w:t>1. Staging Model: stgreactortimeseries</w:t>
        </w:r>
      </w:hyperlink>
    </w:p>
    <w:p>
      <w:pPr>
        <w:spacing w:after="40" w:before="40"/>
        <w:ind w:left="720"/>
      </w:pPr>
      <w:hyperlink w:anchor="bm_2__Silver_Model__reactor_readings">
        <w:r>
          <w:rPr>
            <w:color w:val="0000FF"/>
            <w:u w:val="single"/>
          </w:rPr>
          <w:t>2. Silver Model: reactor_readings</w:t>
        </w:r>
      </w:hyperlink>
    </w:p>
    <w:p>
      <w:pPr>
        <w:spacing w:after="40" w:before="40"/>
        <w:ind w:left="720"/>
      </w:pPr>
      <w:hyperlink w:anchor="bm_3__Channel_Metadata__channel_metadata">
        <w:r>
          <w:rPr>
            <w:color w:val="0000FF"/>
            <w:u w:val="single"/>
          </w:rPr>
          <w:t>3. Channel Metadata: channel_metadata</w:t>
        </w:r>
      </w:hyperlink>
    </w:p>
    <w:p>
      <w:pPr>
        <w:spacing w:after="40" w:before="40"/>
        <w:ind w:left="720"/>
      </w:pPr>
      <w:hyperlink w:anchor="bm_4__Data_Quality_Log__dataqualitylog">
        <w:r>
          <w:rPr>
            <w:color w:val="0000FF"/>
            <w:u w:val="single"/>
          </w:rPr>
          <w:t>4. Data Quality Log: dataqualitylog</w:t>
        </w:r>
      </w:hyperlink>
    </w:p>
    <w:p>
      <w:pPr>
        <w:spacing w:after="40" w:before="40"/>
        <w:ind w:left="360"/>
      </w:pPr>
      <w:hyperlink w:anchor="Configuration_Files">
        <w:r>
          <w:rPr>
            <w:color w:val="0000FF"/>
            <w:u w:val="single"/>
          </w:rPr>
          <w:t>Configuration Files</w:t>
        </w:r>
      </w:hyperlink>
    </w:p>
    <w:p>
      <w:pPr>
        <w:spacing w:after="40" w:before="40"/>
        <w:ind w:left="720"/>
      </w:pPr>
      <w:hyperlink w:anchor="dbt_project_yml">
        <w:r>
          <w:rPr>
            <w:color w:val="0000FF"/>
            <w:u w:val="single"/>
          </w:rPr>
          <w:t>dbt_project.yml</w:t>
        </w:r>
      </w:hyperlink>
    </w:p>
    <w:p>
      <w:pPr>
        <w:spacing w:after="40" w:before="40"/>
        <w:ind w:left="720"/>
      </w:pPr>
      <w:hyperlink w:anchor="profiles_yml">
        <w:r>
          <w:rPr>
            <w:color w:val="0000FF"/>
            <w:u w:val="single"/>
          </w:rPr>
          <w:t>profiles.yml</w:t>
        </w:r>
      </w:hyperlink>
    </w:p>
    <w:p>
      <w:pPr>
        <w:spacing w:after="40" w:before="40"/>
        <w:ind w:left="720"/>
      </w:pPr>
      <w:hyperlink w:anchor="packages_yml">
        <w:r>
          <w:rPr>
            <w:color w:val="0000FF"/>
            <w:u w:val="single"/>
          </w:rPr>
          <w:t>packages.yml</w:t>
        </w:r>
      </w:hyperlink>
    </w:p>
    <w:p>
      <w:pPr>
        <w:spacing w:after="40" w:before="40"/>
        <w:ind w:left="360"/>
      </w:pPr>
      <w:hyperlink w:anchor="Seed_Data">
        <w:r>
          <w:rPr>
            <w:color w:val="0000FF"/>
            <w:u w:val="single"/>
          </w:rPr>
          <w:t>Seed Data</w:t>
        </w:r>
      </w:hyperlink>
    </w:p>
    <w:p>
      <w:pPr>
        <w:spacing w:after="40" w:before="40"/>
        <w:ind w:left="720"/>
      </w:pPr>
      <w:hyperlink w:anchor="channel_reference_csv">
        <w:r>
          <w:rPr>
            <w:color w:val="0000FF"/>
            <w:u w:val="single"/>
          </w:rPr>
          <w:t>channel_reference.csv</w:t>
        </w:r>
      </w:hyperlink>
    </w:p>
    <w:p>
      <w:pPr>
        <w:spacing w:after="40" w:before="40"/>
        <w:ind w:left="360"/>
      </w:pPr>
      <w:hyperlink w:anchor="Testing">
        <w:r>
          <w:rPr>
            <w:color w:val="0000FF"/>
            <w:u w:val="single"/>
          </w:rPr>
          <w:t>Testing</w:t>
        </w:r>
      </w:hyperlink>
    </w:p>
    <w:p>
      <w:pPr>
        <w:spacing w:after="40" w:before="40"/>
        <w:ind w:left="720"/>
      </w:pPr>
      <w:hyperlink w:anchor="Schema_Tests___silver_yml_">
        <w:r>
          <w:rPr>
            <w:color w:val="0000FF"/>
            <w:u w:val="single"/>
          </w:rPr>
          <w:t>Schema Tests (_silver.yml)</w:t>
        </w:r>
      </w:hyperlink>
    </w:p>
    <w:p>
      <w:pPr>
        <w:spacing w:after="40" w:before="40"/>
        <w:ind w:left="720"/>
      </w:pPr>
      <w:hyperlink w:anchor="Custom_Tests">
        <w:r>
          <w:rPr>
            <w:color w:val="0000FF"/>
            <w:u w:val="single"/>
          </w:rPr>
          <w:t>Custom Tests</w:t>
        </w:r>
      </w:hyperlink>
    </w:p>
    <w:p>
      <w:pPr>
        <w:spacing w:after="40" w:before="40"/>
        <w:ind w:left="360"/>
      </w:pPr>
      <w:hyperlink w:anchor="Macros">
        <w:r>
          <w:rPr>
            <w:color w:val="0000FF"/>
            <w:u w:val="single"/>
          </w:rPr>
          <w:t>Macros</w:t>
        </w:r>
      </w:hyperlink>
    </w:p>
    <w:p>
      <w:pPr>
        <w:spacing w:after="40" w:before="40"/>
        <w:ind w:left="720"/>
      </w:pPr>
      <w:hyperlink w:anchor="quality_checks_sql">
        <w:r>
          <w:rPr>
            <w:color w:val="0000FF"/>
            <w:u w:val="single"/>
          </w:rPr>
          <w:t>quality_checks.sql</w:t>
        </w:r>
      </w:hyperlink>
    </w:p>
    <w:p>
      <w:pPr>
        <w:spacing w:after="40" w:before="40"/>
        <w:ind w:left="360"/>
      </w:pPr>
      <w:hyperlink w:anchor="Success_Criteria">
        <w:r>
          <w:rPr>
            <w:color w:val="0000FF"/>
            <w:u w:val="single"/>
          </w:rPr>
          <w:t>Success Criteria</w:t>
        </w:r>
      </w:hyperlink>
    </w:p>
    <w:p>
      <w:pPr>
        <w:spacing w:after="40" w:before="40"/>
        <w:ind w:left="360"/>
      </w:pPr>
      <w:hyperlink w:anchor="Usage">
        <w:r>
          <w:rPr>
            <w:color w:val="0000FF"/>
            <w:u w:val="single"/>
          </w:rPr>
          <w:t>Usage</w:t>
        </w:r>
      </w:hyperlink>
    </w:p>
    <w:p>
      <w:pPr>
        <w:spacing w:after="40" w:before="40"/>
        <w:ind w:left="360"/>
      </w:pPr>
      <w:hyperlink w:anchor="Follow-Up_Components">
        <w:r>
          <w:rPr>
            <w:color w:val="0000FF"/>
            <w:u w:val="single"/>
          </w:rPr>
          <w:t>Follow-Up Components</w:t>
        </w:r>
      </w:hyperlink>
    </w:p>
    <w:p>
      <w:r>
        <w:br w:type="page"/>
      </w:r>
    </w:p>
    <w:p>
      <w:pPr>
        <w:pStyle w:val="Heading1"/>
        <w:spacing w:after="80" w:before="240"/>
      </w:pPr>
      <w:bookmarkStart w:id="0" w:name="Design_Prompt__dbt_Silver_Layer_Models"/>
      <w:r>
        <w:t>Design Prompt: dbt Silver Layer Models</w:t>
      </w:r>
      <w:bookmarkEnd w:id="0"/>
    </w:p>
    <w:p>
      <w:pPr>
        <w:spacing w:after="120" w:before="0"/>
      </w:pPr>
      <w:r>
        <w:rPr>
          <w:b/>
        </w:rPr>
        <w:t>Component:</w:t>
      </w:r>
      <w:r>
        <w:t xml:space="preserve"> Data Transformation Layer   </w:t>
      </w:r>
      <w:r>
        <w:rPr>
          <w:b/>
        </w:rPr>
        <w:t>Phase:</w:t>
      </w:r>
      <w:r>
        <w:t xml:space="preserve"> 1-2 (Foundation → Core)   </w:t>
      </w:r>
      <w:r>
        <w:rPr>
          <w:b/>
        </w:rPr>
        <w:t>Priority:</w:t>
      </w:r>
      <w:r>
        <w:t xml:space="preserve"> P0 - Critical Path   </w:t>
      </w:r>
      <w:r>
        <w:rPr>
          <w:b/>
        </w:rPr>
        <w:t>Estimated Effort:</w:t>
      </w:r>
      <w:r>
        <w:t xml:space="preserve"> 3-4 days   </w:t>
      </w:r>
      <w:r>
        <w:rPr>
          <w:b/>
        </w:rPr>
        <w:t>Depends On:</w:t>
      </w:r>
      <w:r>
        <w:t xml:space="preserve"> </w:t>
      </w:r>
      <w:r/>
      <w:hyperlink r:id="rId9">
        <w:r>
          <w:rPr>
            <w:color w:val="0000FF"/>
            <w:u w:val="single"/>
          </w:rPr>
          <w:t>Bronze Layer Ingestion</w:t>
        </w:r>
      </w:hyperlink>
    </w:p>
    <w:p>
      <w:pPr>
        <w:pStyle w:val="Heading2"/>
        <w:spacing w:after="80" w:before="240"/>
      </w:pPr>
      <w:bookmarkStart w:id="1" w:name="Context_for_Implementation"/>
      <w:r>
        <w:t>Context for Implementation</w:t>
      </w:r>
      <w:bookmarkEnd w:id="1"/>
    </w:p>
    <w:p>
      <w:pPr>
        <w:spacing w:after="120" w:before="0"/>
      </w:pPr>
      <w:r>
        <w:t>This prompt guides building the dbt models that transform Bronze (raw) data into Silver (cleaned, validated, typed) data. The Silver layer is where data quality is enforced and the data becomes queryable for analysis.</w:t>
      </w:r>
    </w:p>
    <w:p>
      <w:pPr>
        <w:spacing w:after="120" w:before="0"/>
      </w:pPr>
      <w:r>
        <w:rPr>
          <w:b/>
        </w:rPr>
        <w:t>Pre-requisites:</w:t>
      </w:r>
    </w:p>
    <w:p>
      <w:pPr>
        <w:pStyle w:val="ListBullet"/>
        <w:spacing w:after="40" w:before="0"/>
      </w:pPr>
      <w:r>
        <w:t>Bronze layer ingestion working (Iceberg tables populated)</w:t>
      </w:r>
    </w:p>
    <w:p>
      <w:pPr>
        <w:pStyle w:val="ListBullet"/>
        <w:spacing w:after="40" w:before="0"/>
      </w:pPr>
      <w:r>
        <w:t>dbt-core and dbt-duckdb adapter installed</w:t>
      </w:r>
    </w:p>
    <w:p>
      <w:pPr>
        <w:pStyle w:val="ListBullet"/>
        <w:spacing w:after="40" w:before="0"/>
      </w:pPr>
      <w:r>
        <w:t>Understanding of medallion architecture</w:t>
      </w:r>
    </w:p>
    <w:p>
      <w:pPr>
        <w:pStyle w:val="Heading2"/>
        <w:spacing w:after="80" w:before="240"/>
      </w:pPr>
      <w:bookmarkStart w:id="2" w:name="Objective"/>
      <w:r>
        <w:t>Objective</w:t>
      </w:r>
      <w:bookmarkEnd w:id="2"/>
    </w:p>
    <w:p>
      <w:pPr>
        <w:spacing w:after="120" w:before="0"/>
      </w:pPr>
      <w:r>
        <w:t xml:space="preserve">Build a dbt project that transforms </w:t>
      </w:r>
      <w:r>
        <w:rPr>
          <w:rFonts w:ascii="Courier New" w:hAnsi="Courier New"/>
          <w:sz w:val="20"/>
        </w:rPr>
        <w:t>bronze.reactor_timeseries_raw</w:t>
      </w:r>
      <w:r>
        <w:t xml:space="preserve"> into </w:t>
      </w:r>
      <w:r>
        <w:rPr>
          <w:rFonts w:ascii="Courier New" w:hAnsi="Courier New"/>
          <w:sz w:val="20"/>
        </w:rPr>
        <w:t>silver.reactor_readings</w:t>
      </w:r>
      <w:r>
        <w:t>—a clean, typed, deduplicated table ready for analytics and ML training.</w:t>
      </w:r>
    </w:p>
    <w:p>
      <w:pPr>
        <w:spacing w:after="120" w:before="0"/>
      </w:pPr>
      <w:r>
        <w:t>Transformations must:</w:t>
      </w:r>
    </w:p>
    <w:p>
      <w:pPr>
        <w:pStyle w:val="ListNumber"/>
        <w:spacing w:after="40" w:before="0"/>
      </w:pPr>
      <w:r>
        <w:rPr>
          <w:b/>
        </w:rPr>
        <w:t>Deduplicate</w:t>
      </w:r>
      <w:r>
        <w:t xml:space="preserve"> - Remove duplicate readings (same timestamp + channel)</w:t>
      </w:r>
    </w:p>
    <w:p>
      <w:pPr>
        <w:pStyle w:val="ListNumber"/>
        <w:spacing w:after="40" w:before="0"/>
      </w:pPr>
      <w:r>
        <w:rPr>
          <w:b/>
        </w:rPr>
        <w:t>Type-cast</w:t>
      </w:r>
      <w:r>
        <w:t xml:space="preserve"> - Convert strings to appropriate types</w:t>
      </w:r>
    </w:p>
    <w:p>
      <w:pPr>
        <w:pStyle w:val="ListNumber"/>
        <w:spacing w:after="40" w:before="0"/>
      </w:pPr>
      <w:r>
        <w:rPr>
          <w:b/>
        </w:rPr>
        <w:t>Validate</w:t>
      </w:r>
      <w:r>
        <w:t xml:space="preserve"> - Flag or filter invalid readings</w:t>
      </w:r>
    </w:p>
    <w:p>
      <w:pPr>
        <w:pStyle w:val="ListNumber"/>
        <w:spacing w:after="40" w:before="0"/>
      </w:pPr>
      <w:r>
        <w:rPr>
          <w:b/>
        </w:rPr>
        <w:t>Enrich</w:t>
      </w:r>
      <w:r>
        <w:t xml:space="preserve"> - Add derived columns (hour, day, is_weekday, etc.)</w:t>
      </w:r>
    </w:p>
    <w:p>
      <w:pPr>
        <w:pStyle w:val="ListNumber"/>
        <w:spacing w:after="40" w:before="0"/>
      </w:pPr>
      <w:r>
        <w:rPr>
          <w:b/>
        </w:rPr>
        <w:t>Document</w:t>
      </w:r>
      <w:r>
        <w:t xml:space="preserve"> - Full column descriptions and lineage</w:t>
      </w:r>
    </w:p>
    <w:p>
      <w:pPr>
        <w:pStyle w:val="Heading2"/>
        <w:spacing w:after="80" w:before="240"/>
      </w:pPr>
      <w:bookmarkStart w:id="3" w:name="Project_Structure"/>
      <w:r>
        <w:t>Project Structure</w:t>
      </w:r>
      <w:bookmarkEnd w:id="3"/>
    </w:p>
    <w:p>
      <w:pPr>
        <w:spacing w:after="120" w:before="0"/>
      </w:pPr>
      <w:r>
        <w:rPr>
          <w:rFonts w:ascii="Courier New" w:hAnsi="Courier New"/>
          <w:sz w:val="20"/>
        </w:rPr>
        <w:t>dbt/neutron_os/</w:t>
        <w:br/>
        <w:t>├── dbt_project.yml</w:t>
        <w:br/>
        <w:t>├── profiles.yml              # Connection to DuckDB + Iceberg</w:t>
        <w:br/>
        <w:t>├── packages.yml              # dbt dependencies</w:t>
        <w:br/>
        <w:t>│</w:t>
        <w:br/>
        <w:t>├── models/</w:t>
        <w:br/>
        <w:t>│   ├── staging/              # Light transforms on Bronze</w:t>
        <w:br/>
        <w:t>│   │   ├── _staging.yml      # Source definitions</w:t>
        <w:br/>
        <w:t>│   │   └── stg_reactor_timeseries.sql</w:t>
        <w:br/>
        <w:t>│   │</w:t>
        <w:br/>
        <w:t>│   ├── silver/               # Cleaned, validated data</w:t>
        <w:br/>
        <w:t>│   │   ├── _silver.yml       # Model configs + tests</w:t>
        <w:br/>
        <w:t>│   │   ├── reactor_readings.sql</w:t>
        <w:br/>
        <w:t>│   │   ├── channel_metadata.sql</w:t>
        <w:br/>
        <w:t>│   │   └── data_quality_log.sql</w:t>
        <w:br/>
        <w:t>│   │</w:t>
        <w:br/>
        <w:t>│   └── gold/                 # Aggregated metrics (Phase 2)</w:t>
        <w:br/>
        <w:t>│       ├── _gold.yml</w:t>
        <w:br/>
        <w:t>│       ├── reactor_hourly_metrics.sql</w:t>
        <w:br/>
        <w:t>│       └── channel_daily_stats.sql</w:t>
        <w:br/>
        <w:t>│</w:t>
        <w:br/>
        <w:t>├── macros/</w:t>
        <w:br/>
        <w:t>│   ├── quality_checks.sql    # Reusable validation logic</w:t>
        <w:br/>
        <w:t>│   └── time_helpers.sql      # Timestamp utilities</w:t>
        <w:br/>
        <w:t>│</w:t>
        <w:br/>
        <w:t>├── seeds/</w:t>
        <w:br/>
        <w:t>│   └── channel_reference.csv # Static channel metadata</w:t>
        <w:br/>
        <w:t>│</w:t>
        <w:br/>
        <w:t>└── tests/</w:t>
        <w:br/>
        <w:t xml:space="preserve">    ├── assert_no_duplicates.sql</w:t>
        <w:br/>
        <w:t xml:space="preserve">    └── assert_valid_timestamps.sql</w:t>
      </w:r>
    </w:p>
    <w:p>
      <w:pPr>
        <w:pStyle w:val="Heading2"/>
        <w:spacing w:after="80" w:before="240"/>
      </w:pPr>
      <w:bookmarkStart w:id="4" w:name="Model_Specifications"/>
      <w:r>
        <w:t>Model Specifications</w:t>
      </w:r>
      <w:bookmarkEnd w:id="4"/>
    </w:p>
    <w:p>
      <w:pPr>
        <w:pStyle w:val="Heading3"/>
        <w:spacing w:after="80" w:before="240"/>
      </w:pPr>
      <w:bookmarkStart w:id="5" w:name="bm_1__Staging_Model__stgreactortimeserie"/>
      <w:r>
        <w:t xml:space="preserve">1. Staging Model: </w:t>
      </w:r>
      <w:bookmarkEnd w:id="5"/>
      <w:r>
        <w:rPr>
          <w:rFonts w:ascii="Courier New" w:hAnsi="Courier New"/>
          <w:sz w:val="20"/>
        </w:rPr>
        <w:t>stg_reactor_timeseries</w:t>
      </w:r>
    </w:p>
    <w:p>
      <w:pPr>
        <w:spacing w:after="120" w:before="0"/>
      </w:pPr>
      <w:r>
        <w:t>Lightweight transform that standardizes the Bronze data:</w:t>
      </w:r>
    </w:p>
    <w:p>
      <w:pPr>
        <w:spacing w:after="120" w:before="0"/>
      </w:pPr>
      <w:r>
        <w:rPr>
          <w:rFonts w:ascii="Courier New" w:hAnsi="Courier New"/>
          <w:sz w:val="20"/>
        </w:rPr>
        <w:t>-- models/staging/stg_reactor_timeseries.sql</w:t>
        <w:br/>
        <w:br/>
        <w:t>{{</w:t>
        <w:br/>
        <w:t xml:space="preserve">    config(</w:t>
        <w:br/>
        <w:t xml:space="preserve">        materialized='view',</w:t>
        <w:br/>
        <w:t xml:space="preserve">        description='Standardized reactor timeseries from Bronze layer'</w:t>
        <w:br/>
        <w:t xml:space="preserve">    )</w:t>
        <w:br/>
        <w:t>}}</w:t>
        <w:br/>
        <w:br/>
        <w:t>with source as (</w:t>
        <w:br/>
        <w:t xml:space="preserve">    select * from {{ source('bronze', 'reactor_timeseries_raw') }}</w:t>
        <w:br/>
        <w:t>),</w:t>
        <w:br/>
        <w:br/>
        <w:t>renamed as (</w:t>
        <w:br/>
        <w:t xml:space="preserve">    select</w:t>
        <w:br/>
        <w:t xml:space="preserve">        -- Standardize timestamp (handle both ISO and epoch formats)</w:t>
        <w:br/>
        <w:t xml:space="preserve">        case </w:t>
        <w:br/>
        <w:t xml:space="preserve">            when event_timestamp like '%T%' </w:t>
        <w:br/>
        <w:t xml:space="preserve">            then cast(event_timestamp as timestamp)</w:t>
        <w:br/>
        <w:t xml:space="preserve">            else to_timestamp(cast(event_timestamp as bigint) / 1000)</w:t>
        <w:br/>
        <w:t xml:space="preserve">        end as reading_timestamp,</w:t>
        <w:br/>
        <w:t xml:space="preserve">        </w:t>
        <w:br/>
        <w:t xml:space="preserve">        -- Pass through</w:t>
        <w:br/>
        <w:t xml:space="preserve">        channel_id,</w:t>
        <w:br/>
        <w:t xml:space="preserve">        channel_name,</w:t>
        <w:br/>
        <w:t xml:space="preserve">        cast(value as double) as reading_value,</w:t>
        <w:br/>
        <w:t xml:space="preserve">        unit as reading_unit,</w:t>
        <w:br/>
        <w:t xml:space="preserve">        quality_flag,</w:t>
        <w:br/>
        <w:t xml:space="preserve">        </w:t>
        <w:br/>
        <w:t xml:space="preserve">        -- Audit columns</w:t>
        <w:br/>
        <w:t xml:space="preserve">        _source_file,</w:t>
        <w:br/>
        <w:t xml:space="preserve">        _ingestion_ts,</w:t>
        <w:br/>
        <w:t xml:space="preserve">        _batch_id,</w:t>
        <w:br/>
        <w:t xml:space="preserve">        _row_hash</w:t>
        <w:br/>
        <w:t xml:space="preserve">        </w:t>
        <w:br/>
        <w:t xml:space="preserve">    from source</w:t>
        <w:br/>
        <w:t>)</w:t>
        <w:br/>
        <w:br/>
        <w:t>select * from renamed</w:t>
      </w:r>
    </w:p>
    <w:p>
      <w:pPr>
        <w:pStyle w:val="Heading3"/>
        <w:spacing w:after="80" w:before="240"/>
      </w:pPr>
      <w:bookmarkStart w:id="6" w:name="bm_2__Silver_Model__reactor_readings"/>
      <w:r>
        <w:t xml:space="preserve">2. Silver Model: </w:t>
      </w:r>
      <w:bookmarkEnd w:id="6"/>
      <w:r>
        <w:rPr>
          <w:rFonts w:ascii="Courier New" w:hAnsi="Courier New"/>
          <w:sz w:val="20"/>
        </w:rPr>
        <w:t>reactor_readings</w:t>
      </w:r>
    </w:p>
    <w:p>
      <w:pPr>
        <w:spacing w:after="120" w:before="0"/>
      </w:pPr>
      <w:r>
        <w:t>The core Silver table with deduplication and validation:</w:t>
      </w:r>
    </w:p>
    <w:p>
      <w:pPr>
        <w:spacing w:after="120" w:before="0"/>
      </w:pPr>
      <w:r>
        <w:rPr>
          <w:rFonts w:ascii="Courier New" w:hAnsi="Courier New"/>
          <w:sz w:val="20"/>
        </w:rPr>
        <w:t>-- models/silver/reactor_readings.sql</w:t>
        <w:br/>
        <w:br/>
        <w:t>{{</w:t>
        <w:br/>
        <w:t xml:space="preserve">    config(</w:t>
        <w:br/>
        <w:t xml:space="preserve">        materialized='incremental',</w:t>
        <w:br/>
        <w:t xml:space="preserve">        unique_key='reading_id',</w:t>
        <w:br/>
        <w:t xml:space="preserve">        incremental_strategy='merge',</w:t>
        <w:br/>
        <w:t xml:space="preserve">        partition_by={'field': 'reading_date', 'data_type': 'date'},</w:t>
        <w:br/>
        <w:t xml:space="preserve">        description='Cleaned and validated reactor sensor readings'</w:t>
        <w:br/>
        <w:t xml:space="preserve">    )</w:t>
        <w:br/>
        <w:t>}}</w:t>
        <w:br/>
        <w:br/>
        <w:t>with staged as (</w:t>
        <w:br/>
        <w:t xml:space="preserve">    select * from {{ ref('stg_reactor_timeseries') }}</w:t>
        <w:br/>
        <w:t xml:space="preserve">    {% if is_incremental() %}</w:t>
        <w:br/>
        <w:t xml:space="preserve">    where _ingestion_ts &gt; (select max(_ingestion_ts) from {{ this }})</w:t>
        <w:br/>
        <w:t xml:space="preserve">    {% endif %}</w:t>
        <w:br/>
        <w:t>),</w:t>
        <w:br/>
        <w:br/>
        <w:t>deduplicated as (</w:t>
        <w:br/>
        <w:t xml:space="preserve">    -- Keep latest ingestion for each timestamp+channel combo</w:t>
        <w:br/>
        <w:t xml:space="preserve">    select</w:t>
        <w:br/>
        <w:t xml:space="preserve">        *,</w:t>
        <w:br/>
        <w:t xml:space="preserve">        row_number() over (</w:t>
        <w:br/>
        <w:t xml:space="preserve">            partition by reading_timestamp, channel_id </w:t>
        <w:br/>
        <w:t xml:space="preserve">            order by _ingestion_ts desc</w:t>
        <w:br/>
        <w:t xml:space="preserve">        ) as _rn</w:t>
        <w:br/>
        <w:t xml:space="preserve">    from staged</w:t>
        <w:br/>
        <w:t>),</w:t>
        <w:br/>
        <w:br/>
        <w:t>validated as (</w:t>
        <w:br/>
        <w:t xml:space="preserve">    select</w:t>
        <w:br/>
        <w:t xml:space="preserve">        -- Generate surrogate key</w:t>
        <w:br/>
        <w:t xml:space="preserve">        {{ dbt_utils.generate_surrogate_key(['reading_timestamp', 'channel_id']) }} as reading_id,</w:t>
        <w:br/>
        <w:t xml:space="preserve">        </w:t>
        <w:br/>
        <w:t xml:space="preserve">        -- Core columns</w:t>
        <w:br/>
        <w:t xml:space="preserve">        reading_timestamp,</w:t>
        <w:br/>
        <w:t xml:space="preserve">        cast(reading_timestamp as date) as reading_date,</w:t>
        <w:br/>
        <w:t xml:space="preserve">        channel_id,</w:t>
        <w:br/>
        <w:t xml:space="preserve">        channel_name,</w:t>
        <w:br/>
        <w:t xml:space="preserve">        reading_value,</w:t>
        <w:br/>
        <w:t xml:space="preserve">        reading_unit,</w:t>
        <w:br/>
        <w:t xml:space="preserve">        </w:t>
        <w:br/>
        <w:t xml:space="preserve">        -- Quality assessment</w:t>
        <w:br/>
        <w:t xml:space="preserve">        quality_flag as source_quality_flag,</w:t>
        <w:br/>
        <w:t xml:space="preserve">        case</w:t>
        <w:br/>
        <w:t xml:space="preserve">            when reading_value is null then 'MISSING'</w:t>
        <w:br/>
        <w:t xml:space="preserve">            when reading_value &lt; 0 and reading_unit in ('kW', 'degC') then 'INVALID'</w:t>
        <w:br/>
        <w:t xml:space="preserve">            when quality_flag = 'BAD' then 'BAD'</w:t>
        <w:br/>
        <w:t xml:space="preserve">            when quality_flag = 'SUSPECT' then 'SUSPECT'</w:t>
        <w:br/>
        <w:t xml:space="preserve">            else 'GOOD'</w:t>
        <w:br/>
        <w:t xml:space="preserve">        end as validated_quality,</w:t>
        <w:br/>
        <w:t xml:space="preserve">        </w:t>
        <w:br/>
        <w:t xml:space="preserve">        -- Time enrichment</w:t>
        <w:br/>
        <w:t xml:space="preserve">        extract(hour from reading_timestamp) as reading_hour,</w:t>
        <w:br/>
        <w:t xml:space="preserve">        extract(dow from reading_timestamp) as reading_dow,</w:t>
        <w:br/>
        <w:t xml:space="preserve">        case when extract(dow from reading_timestamp) in (0, 6) then false else true end as is_weekday,</w:t>
        <w:br/>
        <w:t xml:space="preserve">        </w:t>
        <w:br/>
        <w:t xml:space="preserve">        -- Lineage</w:t>
        <w:br/>
        <w:t xml:space="preserve">        _source_file,</w:t>
        <w:br/>
        <w:t xml:space="preserve">        _ingestion_ts,</w:t>
        <w:br/>
        <w:t xml:space="preserve">        _row_hash,</w:t>
        <w:br/>
        <w:t xml:space="preserve">        current_timestamp as _silver_processed_ts</w:t>
        <w:br/>
        <w:t xml:space="preserve">        </w:t>
        <w:br/>
        <w:t xml:space="preserve">    from deduplicated</w:t>
        <w:br/>
        <w:t xml:space="preserve">    where _rn = 1  -- Dedup</w:t>
        <w:br/>
        <w:t xml:space="preserve">      and reading_value is not null  -- Filter missing</w:t>
        <w:br/>
        <w:t>)</w:t>
        <w:br/>
        <w:br/>
        <w:t>select * from validated</w:t>
      </w:r>
    </w:p>
    <w:p>
      <w:pPr>
        <w:pStyle w:val="Heading3"/>
        <w:spacing w:after="80" w:before="240"/>
      </w:pPr>
      <w:bookmarkStart w:id="7" w:name="bm_3__Channel_Metadata__channel_metadata"/>
      <w:r>
        <w:t xml:space="preserve">3. Channel Metadata: </w:t>
      </w:r>
      <w:bookmarkEnd w:id="7"/>
      <w:r>
        <w:rPr>
          <w:rFonts w:ascii="Courier New" w:hAnsi="Courier New"/>
          <w:sz w:val="20"/>
        </w:rPr>
        <w:t>channel_metadata</w:t>
      </w:r>
    </w:p>
    <w:p>
      <w:pPr>
        <w:spacing w:after="120" w:before="0"/>
      </w:pPr>
      <w:r>
        <w:t>Reference data for sensor channels:</w:t>
      </w:r>
    </w:p>
    <w:p>
      <w:pPr>
        <w:spacing w:after="120" w:before="0"/>
      </w:pPr>
      <w:r>
        <w:rPr>
          <w:rFonts w:ascii="Courier New" w:hAnsi="Courier New"/>
          <w:sz w:val="20"/>
        </w:rPr>
        <w:t>-- models/silver/channel_metadata.sql</w:t>
        <w:br/>
        <w:br/>
        <w:t>{{</w:t>
        <w:br/>
        <w:t xml:space="preserve">    config(</w:t>
        <w:br/>
        <w:t xml:space="preserve">        materialized='table',</w:t>
        <w:br/>
        <w:t xml:space="preserve">        description='Channel reference data with measurement ranges'</w:t>
        <w:br/>
        <w:t xml:space="preserve">    )</w:t>
        <w:br/>
        <w:t>}}</w:t>
        <w:br/>
        <w:br/>
        <w:t>with seed_data as (</w:t>
        <w:br/>
        <w:t xml:space="preserve">    select * from {{ ref('channel_reference') }}</w:t>
        <w:br/>
        <w:t>),</w:t>
        <w:br/>
        <w:br/>
        <w:t>enriched as (</w:t>
        <w:br/>
        <w:t xml:space="preserve">    select</w:t>
        <w:br/>
        <w:t xml:space="preserve">        channel_id,</w:t>
        <w:br/>
        <w:t xml:space="preserve">        channel_name,</w:t>
        <w:br/>
        <w:t xml:space="preserve">        display_name,</w:t>
        <w:br/>
        <w:t xml:space="preserve">        measurement_type,</w:t>
        <w:br/>
        <w:t xml:space="preserve">        unit,</w:t>
        <w:br/>
        <w:t xml:space="preserve">        </w:t>
        <w:br/>
        <w:t xml:space="preserve">        -- Valid ranges for anomaly detection</w:t>
        <w:br/>
        <w:t xml:space="preserve">        min_valid_value,</w:t>
        <w:br/>
        <w:t xml:space="preserve">        max_valid_value,</w:t>
        <w:br/>
        <w:t xml:space="preserve">        </w:t>
        <w:br/>
        <w:t xml:space="preserve">        -- Metadata</w:t>
        <w:br/>
        <w:t xml:space="preserve">        location,</w:t>
        <w:br/>
        <w:t xml:space="preserve">        instrument_model,</w:t>
        <w:br/>
        <w:t xml:space="preserve">        calibration_date,</w:t>
        <w:br/>
        <w:t xml:space="preserve">        </w:t>
        <w:br/>
        <w:t xml:space="preserve">        -- Computed</w:t>
        <w:br/>
        <w:t xml:space="preserve">        current_timestamp as _updated_at</w:t>
        <w:br/>
        <w:t xml:space="preserve">        </w:t>
        <w:br/>
        <w:t xml:space="preserve">    from seed_data</w:t>
        <w:br/>
        <w:t>)</w:t>
        <w:br/>
        <w:br/>
        <w:t>select * from enriched</w:t>
      </w:r>
    </w:p>
    <w:p>
      <w:pPr>
        <w:pStyle w:val="Heading3"/>
        <w:spacing w:after="80" w:before="240"/>
      </w:pPr>
      <w:bookmarkStart w:id="8" w:name="bm_4__Data_Quality_Log__dataqualitylog"/>
      <w:r>
        <w:t xml:space="preserve">4. Data Quality Log: </w:t>
      </w:r>
      <w:bookmarkEnd w:id="8"/>
      <w:r>
        <w:rPr>
          <w:rFonts w:ascii="Courier New" w:hAnsi="Courier New"/>
          <w:sz w:val="20"/>
        </w:rPr>
        <w:t>data_quality_log</w:t>
      </w:r>
    </w:p>
    <w:p>
      <w:pPr>
        <w:spacing w:after="120" w:before="0"/>
      </w:pPr>
      <w:r>
        <w:t>Track quality issues for monitoring:</w:t>
      </w:r>
    </w:p>
    <w:p>
      <w:pPr>
        <w:spacing w:after="120" w:before="0"/>
      </w:pPr>
      <w:r>
        <w:rPr>
          <w:rFonts w:ascii="Courier New" w:hAnsi="Courier New"/>
          <w:sz w:val="20"/>
        </w:rPr>
        <w:t>-- models/silver/data_quality_log.sql</w:t>
        <w:br/>
        <w:br/>
        <w:t>{{</w:t>
        <w:br/>
        <w:t xml:space="preserve">    config(</w:t>
        <w:br/>
        <w:t xml:space="preserve">        materialized='incremental',</w:t>
        <w:br/>
        <w:t xml:space="preserve">        unique_key='issue_id',</w:t>
        <w:br/>
        <w:t xml:space="preserve">        description='Log of data quality issues detected during Silver processing'</w:t>
        <w:br/>
        <w:t xml:space="preserve">    )</w:t>
        <w:br/>
        <w:t>}}</w:t>
        <w:br/>
        <w:br/>
        <w:t>with quality_issues as (</w:t>
        <w:br/>
        <w:t xml:space="preserve">    select</w:t>
        <w:br/>
        <w:t xml:space="preserve">        {{ dbt_utils.generate_surrogate_key(['reading_timestamp', 'channel_id', 'issue_type']) }} as issue_id,</w:t>
        <w:br/>
        <w:t xml:space="preserve">        reading_timestamp,</w:t>
        <w:br/>
        <w:t xml:space="preserve">        channel_id,</w:t>
        <w:br/>
        <w:t xml:space="preserve">        reading_value,</w:t>
        <w:br/>
        <w:t xml:space="preserve">        'OUT_OF_RANGE' as issue_type,</w:t>
        <w:br/>
        <w:t xml:space="preserve">        concat('Value ', reading_value, ' outside expected range') as issue_description,</w:t>
        <w:br/>
        <w:t xml:space="preserve">        _source_file,</w:t>
        <w:br/>
        <w:t xml:space="preserve">        current_timestamp as detected_at</w:t>
        <w:br/>
        <w:t xml:space="preserve">    from {{ ref('stg_reactor_timeseries') }}</w:t>
        <w:br/>
        <w:t xml:space="preserve">    where reading_value &lt; (</w:t>
        <w:br/>
        <w:t xml:space="preserve">        select min_valid_value from {{ ref('channel_metadata') }} cm </w:t>
        <w:br/>
        <w:t xml:space="preserve">        where cm.channel_id = stg_reactor_timeseries.channel_id</w:t>
        <w:br/>
        <w:t xml:space="preserve">    )</w:t>
        <w:br/>
        <w:t xml:space="preserve">    or reading_value &gt; (</w:t>
        <w:br/>
        <w:t xml:space="preserve">        select max_valid_value from {{ ref('channel_metadata') }} cm </w:t>
        <w:br/>
        <w:t xml:space="preserve">        where cm.channel_id = stg_reactor_timeseries.channel_id</w:t>
        <w:br/>
        <w:t xml:space="preserve">    )</w:t>
        <w:br/>
        <w:t xml:space="preserve">    </w:t>
        <w:br/>
        <w:t xml:space="preserve">    union all</w:t>
        <w:br/>
        <w:t xml:space="preserve">    </w:t>
        <w:br/>
        <w:t xml:space="preserve">    select</w:t>
        <w:br/>
        <w:t xml:space="preserve">        {{ dbt_utils.generate_surrogate_key(['reading_timestamp', 'channel_id', 'issue_type']) }} as issue_id,</w:t>
        <w:br/>
        <w:t xml:space="preserve">        reading_timestamp,</w:t>
        <w:br/>
        <w:t xml:space="preserve">        channel_id,</w:t>
        <w:br/>
        <w:t xml:space="preserve">        reading_value,</w:t>
        <w:br/>
        <w:t xml:space="preserve">        'SUSPECT_QUALITY' as issue_type,</w:t>
        <w:br/>
        <w:t xml:space="preserve">        'Source flagged as SUSPECT' as issue_description,</w:t>
        <w:br/>
        <w:t xml:space="preserve">        _source_file,</w:t>
        <w:br/>
        <w:t xml:space="preserve">        current_timestamp as detected_at</w:t>
        <w:br/>
        <w:t xml:space="preserve">    from {{ ref('stg_reactor_timeseries') }}</w:t>
        <w:br/>
        <w:t xml:space="preserve">    where quality_flag = 'SUSPECT'</w:t>
        <w:br/>
        <w:t>)</w:t>
        <w:br/>
        <w:br/>
        <w:t>select * from quality_issues</w:t>
        <w:br/>
        <w:t>{% if is_incremental() %}</w:t>
        <w:br/>
        <w:t>where detected_at &gt; (select max(detected_at) from {{ this }})</w:t>
        <w:br/>
        <w:t>{% endif %}</w:t>
      </w:r>
    </w:p>
    <w:p>
      <w:pPr>
        <w:pStyle w:val="Heading2"/>
        <w:spacing w:after="80" w:before="240"/>
      </w:pPr>
      <w:bookmarkStart w:id="9" w:name="Configuration_Files"/>
      <w:r>
        <w:t>Configuration Files</w:t>
      </w:r>
      <w:bookmarkEnd w:id="9"/>
    </w:p>
    <w:p>
      <w:pPr>
        <w:pStyle w:val="Heading3"/>
        <w:spacing w:after="80" w:before="240"/>
      </w:pPr>
      <w:bookmarkStart w:id="10" w:name="dbt_project_yml"/>
      <w:r>
        <w:t>dbt_project.yml</w:t>
      </w:r>
      <w:bookmarkEnd w:id="10"/>
    </w:p>
    <w:p>
      <w:pPr>
        <w:spacing w:after="120" w:before="0"/>
      </w:pPr>
      <w:r>
        <w:rPr>
          <w:rFonts w:ascii="Courier New" w:hAnsi="Courier New"/>
          <w:sz w:val="20"/>
        </w:rPr>
        <w:t>name: 'neutron_os'</w:t>
        <w:br/>
        <w:t>version: '0.1.0'</w:t>
        <w:br/>
        <w:t>config-version: 2</w:t>
        <w:br/>
        <w:br/>
        <w:t>profile: 'neutron_os'</w:t>
        <w:br/>
        <w:br/>
        <w:t>model-paths: ["models"]</w:t>
        <w:br/>
        <w:t>analysis-paths: ["analyses"]</w:t>
        <w:br/>
        <w:t>test-paths: ["tests"]</w:t>
        <w:br/>
        <w:t>seed-paths: ["seeds"]</w:t>
        <w:br/>
        <w:t>macro-paths: ["macros"]</w:t>
        <w:br/>
        <w:br/>
        <w:t>target-path: "target"</w:t>
        <w:br/>
        <w:t>clean-targets:</w:t>
        <w:br/>
        <w:t xml:space="preserve">  - "target"</w:t>
        <w:br/>
        <w:t xml:space="preserve">  - "dbt_packages"</w:t>
        <w:br/>
        <w:br/>
        <w:t>models:</w:t>
        <w:br/>
        <w:t xml:space="preserve">  neutron_os:</w:t>
        <w:br/>
        <w:t xml:space="preserve">    staging:</w:t>
        <w:br/>
        <w:t xml:space="preserve">      +materialized: view</w:t>
        <w:br/>
        <w:t xml:space="preserve">      +schema: staging</w:t>
        <w:br/>
        <w:t xml:space="preserve">    silver:</w:t>
        <w:br/>
        <w:t xml:space="preserve">      +materialized: incremental</w:t>
        <w:br/>
        <w:t xml:space="preserve">      +schema: silver</w:t>
        <w:br/>
        <w:t xml:space="preserve">      +tags: ['silver']</w:t>
        <w:br/>
        <w:t xml:space="preserve">    gold:</w:t>
        <w:br/>
        <w:t xml:space="preserve">      +materialized: table</w:t>
        <w:br/>
        <w:t xml:space="preserve">      +schema: gold</w:t>
        <w:br/>
        <w:t xml:space="preserve">      +tags: ['gold']</w:t>
        <w:br/>
        <w:br/>
        <w:t>vars:</w:t>
        <w:br/>
        <w:t xml:space="preserve">  # Quality thresholds</w:t>
        <w:br/>
        <w:t xml:space="preserve">  max_missing_rate: 0.05  # 5% missing data allowed</w:t>
        <w:br/>
        <w:t xml:space="preserve">  dedup_window_hours: 24   # Lookback for deduplication</w:t>
      </w:r>
    </w:p>
    <w:p>
      <w:pPr>
        <w:pStyle w:val="Heading3"/>
        <w:spacing w:after="80" w:before="240"/>
      </w:pPr>
      <w:bookmarkStart w:id="11" w:name="profiles_yml"/>
      <w:r>
        <w:t>profiles.yml</w:t>
      </w:r>
      <w:bookmarkEnd w:id="11"/>
    </w:p>
    <w:p>
      <w:pPr>
        <w:spacing w:after="120" w:before="0"/>
      </w:pPr>
      <w:r>
        <w:rPr>
          <w:rFonts w:ascii="Courier New" w:hAnsi="Courier New"/>
          <w:sz w:val="20"/>
        </w:rPr>
        <w:t>neutron_os:</w:t>
        <w:br/>
        <w:t xml:space="preserve">  target: dev</w:t>
        <w:br/>
        <w:t xml:space="preserve">  outputs:</w:t>
        <w:br/>
        <w:t xml:space="preserve">    dev:</w:t>
        <w:br/>
        <w:t xml:space="preserve">      type: duckdb</w:t>
        <w:br/>
        <w:t xml:space="preserve">      path: '{{ env_var("NEUTRON_WAREHOUSE") }}/neutron_os.duckdb'</w:t>
        <w:br/>
        <w:t xml:space="preserve">      extensions:</w:t>
        <w:br/>
        <w:t xml:space="preserve">        - iceberg</w:t>
        <w:br/>
        <w:t xml:space="preserve">      settings:</w:t>
        <w:br/>
        <w:t xml:space="preserve">        s3_region: 'us-east-1'</w:t>
        <w:br/>
        <w:t xml:space="preserve">    </w:t>
        <w:br/>
        <w:t xml:space="preserve">    prod:</w:t>
        <w:br/>
        <w:t xml:space="preserve">      type: duckdb</w:t>
        <w:br/>
        <w:t xml:space="preserve">      path: '/data/neutron_os/neutron_os.duckdb'</w:t>
        <w:br/>
        <w:t xml:space="preserve">      threads: 4</w:t>
      </w:r>
    </w:p>
    <w:p>
      <w:pPr>
        <w:pStyle w:val="Heading3"/>
        <w:spacing w:after="80" w:before="240"/>
      </w:pPr>
      <w:bookmarkStart w:id="12" w:name="packages_yml"/>
      <w:r>
        <w:t>packages.yml</w:t>
      </w:r>
      <w:bookmarkEnd w:id="12"/>
    </w:p>
    <w:p>
      <w:pPr>
        <w:spacing w:after="120" w:before="0"/>
      </w:pPr>
      <w:r>
        <w:rPr>
          <w:rFonts w:ascii="Courier New" w:hAnsi="Courier New"/>
          <w:sz w:val="20"/>
        </w:rPr>
        <w:t>packages:</w:t>
        <w:br/>
        <w:t xml:space="preserve">  - package: dbt-labs/dbt_utils</w:t>
        <w:br/>
        <w:t xml:space="preserve">    version: 1.1.1</w:t>
        <w:br/>
        <w:t xml:space="preserve">  - package: calogica/dbt_expectations</w:t>
        <w:br/>
        <w:t xml:space="preserve">    version: 0.10.1</w:t>
      </w:r>
    </w:p>
    <w:p>
      <w:pPr>
        <w:pStyle w:val="Heading2"/>
        <w:spacing w:after="80" w:before="240"/>
      </w:pPr>
      <w:bookmarkStart w:id="13" w:name="Seed_Data"/>
      <w:r>
        <w:t>Seed Data</w:t>
      </w:r>
      <w:bookmarkEnd w:id="13"/>
    </w:p>
    <w:p>
      <w:pPr>
        <w:pStyle w:val="Heading3"/>
        <w:spacing w:after="80" w:before="240"/>
      </w:pPr>
      <w:bookmarkStart w:id="14" w:name="channel_reference_csv"/>
      <w:r>
        <w:t>channel_reference.csv</w:t>
      </w:r>
      <w:bookmarkEnd w:id="14"/>
    </w:p>
    <w:p>
      <w:pPr>
        <w:spacing w:after="120" w:before="0"/>
      </w:pPr>
      <w:r>
        <w:rPr>
          <w:rFonts w:ascii="Courier New" w:hAnsi="Courier New"/>
          <w:sz w:val="20"/>
        </w:rPr>
        <w:t>channel_id,channel_name,display_name,measurement_type,unit,min_valid_value,max_valid_value,location,instrument_model,calibration_date</w:t>
        <w:br/>
        <w:t>CH001,core_power_kw,Core Power,power,kW,0,1100,Core,Keithley 2700,2025-06-15</w:t>
        <w:br/>
        <w:t>CH002,pool_temp_c,Pool Temperature,temperature,degC,15,45,Pool,Omega TC-K,2025-06-15</w:t>
        <w:br/>
        <w:t>CH003,fuel_temp_c,Fuel Temperature,temperature,degC,20,600,Core,Omega TC-K,2025-06-15</w:t>
        <w:br/>
        <w:t>CH004,neutron_flux,Neutron Flux,flux,n/cm2/s,0,1e16,Core,Reuter-Stokes,2025-06-15</w:t>
      </w:r>
    </w:p>
    <w:p>
      <w:pPr>
        <w:pStyle w:val="Heading2"/>
        <w:spacing w:after="80" w:before="240"/>
      </w:pPr>
      <w:bookmarkStart w:id="15" w:name="Testing"/>
      <w:r>
        <w:t>Testing</w:t>
      </w:r>
      <w:bookmarkEnd w:id="15"/>
    </w:p>
    <w:p>
      <w:pPr>
        <w:pStyle w:val="Heading3"/>
        <w:spacing w:after="80" w:before="240"/>
      </w:pPr>
      <w:bookmarkStart w:id="16" w:name="Schema_Tests___silver_yml_"/>
      <w:r>
        <w:t>Schema Tests (_silver.yml)</w:t>
      </w:r>
      <w:bookmarkEnd w:id="16"/>
    </w:p>
    <w:p>
      <w:pPr>
        <w:spacing w:after="120" w:before="0"/>
      </w:pPr>
      <w:r>
        <w:rPr>
          <w:rFonts w:ascii="Courier New" w:hAnsi="Courier New"/>
          <w:sz w:val="20"/>
        </w:rPr>
        <w:t>version: 2</w:t>
        <w:br/>
        <w:br/>
        <w:t>models:</w:t>
        <w:br/>
        <w:t xml:space="preserve">  - name: reactor_readings</w:t>
        <w:br/>
        <w:t xml:space="preserve">    description: "Cleaned and validated reactor sensor readings"</w:t>
        <w:br/>
        <w:t xml:space="preserve">    columns:</w:t>
        <w:br/>
        <w:t xml:space="preserve">      - name: reading_id</w:t>
        <w:br/>
        <w:t xml:space="preserve">        description: "Surrogate key (timestamp + channel hash)"</w:t>
        <w:br/>
        <w:t xml:space="preserve">        tests:</w:t>
        <w:br/>
        <w:t xml:space="preserve">          - unique</w:t>
        <w:br/>
        <w:t xml:space="preserve">          - not_null</w:t>
        <w:br/>
        <w:t xml:space="preserve">      </w:t>
        <w:br/>
        <w:t xml:space="preserve">      - name: reading_timestamp</w:t>
        <w:br/>
        <w:t xml:space="preserve">        description: "When the measurement was taken"</w:t>
        <w:br/>
        <w:t xml:space="preserve">        tests:</w:t>
        <w:br/>
        <w:t xml:space="preserve">          - not_null</w:t>
        <w:br/>
        <w:t xml:space="preserve">          - dbt_expectations.expect_column_values_to_be_between:</w:t>
        <w:br/>
        <w:t xml:space="preserve">              min_value: "'2020-01-01'"</w:t>
        <w:br/>
        <w:t xml:space="preserve">              max_value: "current_date + interval '1 day'"</w:t>
        <w:br/>
        <w:t xml:space="preserve">      </w:t>
        <w:br/>
        <w:t xml:space="preserve">      - name: channel_id</w:t>
        <w:br/>
        <w:t xml:space="preserve">        description: "Sensor channel identifier"</w:t>
        <w:br/>
        <w:t xml:space="preserve">        tests:</w:t>
        <w:br/>
        <w:t xml:space="preserve">          - not_null</w:t>
        <w:br/>
        <w:t xml:space="preserve">          - relationships:</w:t>
        <w:br/>
        <w:t xml:space="preserve">              to: ref('channel_metadata')</w:t>
        <w:br/>
        <w:t xml:space="preserve">              field: channel_id</w:t>
        <w:br/>
        <w:t xml:space="preserve">      </w:t>
        <w:br/>
        <w:t xml:space="preserve">      - name: reading_value</w:t>
        <w:br/>
        <w:t xml:space="preserve">        description: "Measured value"</w:t>
        <w:br/>
        <w:t xml:space="preserve">        tests:</w:t>
        <w:br/>
        <w:t xml:space="preserve">          - not_null</w:t>
        <w:br/>
        <w:t xml:space="preserve">      </w:t>
        <w:br/>
        <w:t xml:space="preserve">      - name: validated_quality</w:t>
        <w:br/>
        <w:t xml:space="preserve">        description: "Quality flag after validation"</w:t>
        <w:br/>
        <w:t xml:space="preserve">        tests:</w:t>
        <w:br/>
        <w:t xml:space="preserve">          - accepted_values:</w:t>
        <w:br/>
        <w:t xml:space="preserve">              values: ['GOOD', 'SUSPECT', 'BAD', 'INVALID', 'MISSING']</w:t>
        <w:br/>
        <w:br/>
        <w:t xml:space="preserve">  - name: channel_metadata</w:t>
        <w:br/>
        <w:t xml:space="preserve">    description: "Reference data for sensor channels"</w:t>
        <w:br/>
        <w:t xml:space="preserve">    columns:</w:t>
        <w:br/>
        <w:t xml:space="preserve">      - name: channel_id</w:t>
        <w:br/>
        <w:t xml:space="preserve">        tests:</w:t>
        <w:br/>
        <w:t xml:space="preserve">          - unique</w:t>
        <w:br/>
        <w:t xml:space="preserve">          - not_null</w:t>
      </w:r>
    </w:p>
    <w:p>
      <w:pPr>
        <w:pStyle w:val="Heading3"/>
        <w:spacing w:after="80" w:before="240"/>
      </w:pPr>
      <w:bookmarkStart w:id="17" w:name="Custom_Tests"/>
      <w:r>
        <w:t>Custom Tests</w:t>
      </w:r>
      <w:bookmarkEnd w:id="17"/>
    </w:p>
    <w:p>
      <w:pPr>
        <w:spacing w:after="120" w:before="0"/>
      </w:pPr>
      <w:r>
        <w:rPr>
          <w:rFonts w:ascii="Courier New" w:hAnsi="Courier New"/>
          <w:sz w:val="20"/>
        </w:rPr>
        <w:t>-- tests/assert_no_duplicates.sql</w:t>
        <w:br/>
        <w:t>-- Verify no duplicate timestamp+channel combinations</w:t>
        <w:br/>
        <w:br/>
        <w:t>select</w:t>
        <w:br/>
        <w:t xml:space="preserve">    reading_timestamp,</w:t>
        <w:br/>
        <w:t xml:space="preserve">    channel_id,</w:t>
        <w:br/>
        <w:t xml:space="preserve">    count(*) as cnt</w:t>
        <w:br/>
        <w:t>from {{ ref('reactor_readings') }}</w:t>
        <w:br/>
        <w:t>group by 1, 2</w:t>
        <w:br/>
        <w:t>having count(*) &gt; 1</w:t>
      </w:r>
    </w:p>
    <w:p>
      <w:pPr>
        <w:spacing w:after="120" w:before="0"/>
      </w:pPr>
      <w:r>
        <w:rPr>
          <w:rFonts w:ascii="Courier New" w:hAnsi="Courier New"/>
          <w:sz w:val="20"/>
        </w:rPr>
        <w:t>-- tests/assert_valid_timestamps.sql</w:t>
        <w:br/>
        <w:t>-- Verify no future timestamps</w:t>
        <w:br/>
        <w:br/>
        <w:t>select *</w:t>
        <w:br/>
        <w:t>from {{ ref('reactor_readings') }}</w:t>
        <w:br/>
        <w:t>where reading_timestamp &gt; current_timestamp + interval '1 hour'</w:t>
      </w:r>
    </w:p>
    <w:p>
      <w:pPr>
        <w:pStyle w:val="Heading2"/>
        <w:spacing w:after="80" w:before="240"/>
      </w:pPr>
      <w:bookmarkStart w:id="18" w:name="Macros"/>
      <w:r>
        <w:t>Macros</w:t>
      </w:r>
      <w:bookmarkEnd w:id="18"/>
    </w:p>
    <w:p>
      <w:pPr>
        <w:pStyle w:val="Heading3"/>
        <w:spacing w:after="80" w:before="240"/>
      </w:pPr>
      <w:bookmarkStart w:id="19" w:name="quality_checks_sql"/>
      <w:r>
        <w:t>quality_checks.sql</w:t>
      </w:r>
      <w:bookmarkEnd w:id="19"/>
    </w:p>
    <w:p>
      <w:pPr>
        <w:spacing w:after="120" w:before="0"/>
      </w:pPr>
      <w:r>
        <w:rPr>
          <w:rFonts w:ascii="Courier New" w:hAnsi="Courier New"/>
          <w:sz w:val="20"/>
        </w:rPr>
        <w:t>-- macros/quality_checks.sql</w:t>
        <w:br/>
        <w:br/>
        <w:t>{% macro check_value_in_range(column, channel_id_column, metadata_ref) %}</w:t>
        <w:br/>
        <w:t xml:space="preserve">    case</w:t>
        <w:br/>
        <w:t xml:space="preserve">        when {{ column }} &lt; (</w:t>
        <w:br/>
        <w:t xml:space="preserve">            select min_valid_value </w:t>
        <w:br/>
        <w:t xml:space="preserve">            from {{ metadata_ref }} </w:t>
        <w:br/>
        <w:t xml:space="preserve">            where channel_id = {{ channel_id_column }}</w:t>
        <w:br/>
        <w:t xml:space="preserve">        ) then 'BELOW_RANGE'</w:t>
        <w:br/>
        <w:t xml:space="preserve">        when {{ column }} &gt; (</w:t>
        <w:br/>
        <w:t xml:space="preserve">            select max_valid_value </w:t>
        <w:br/>
        <w:t xml:space="preserve">            from {{ metadata_ref }} </w:t>
        <w:br/>
        <w:t xml:space="preserve">            where channel_id = {{ channel_id_column }}</w:t>
        <w:br/>
        <w:t xml:space="preserve">        ) then 'ABOVE_RANGE'</w:t>
        <w:br/>
        <w:t xml:space="preserve">        else 'IN_RANGE'</w:t>
        <w:br/>
        <w:t xml:space="preserve">    end</w:t>
        <w:br/>
        <w:t>{% endmacro %}</w:t>
        <w:br/>
        <w:br/>
        <w:br/>
        <w:t>{% macro calculate_missing_rate(timestamp_column, channel_column, expected_interval_seconds) %}</w:t>
        <w:br/>
        <w:t xml:space="preserve">    -- Calculate what % of expected readings are missing</w:t>
        <w:br/>
        <w:t xml:space="preserve">    -- Expected: one reading per expected_interval_seconds</w:t>
        <w:br/>
        <w:t xml:space="preserve">    with bounds as (</w:t>
        <w:br/>
        <w:t xml:space="preserve">        select </w:t>
        <w:br/>
        <w:t xml:space="preserve">            min({{ timestamp_column }}) as min_ts,</w:t>
        <w:br/>
        <w:t xml:space="preserve">            max({{ timestamp_column }}) as max_ts,</w:t>
        <w:br/>
        <w:t xml:space="preserve">            count(*) as actual_count</w:t>
        <w:br/>
        <w:t xml:space="preserve">        from {{ this }}</w:t>
        <w:br/>
        <w:t xml:space="preserve">    ),</w:t>
        <w:br/>
        <w:t xml:space="preserve">    expected as (</w:t>
        <w:br/>
        <w:t xml:space="preserve">        select </w:t>
        <w:br/>
        <w:t xml:space="preserve">            datediff('second', min_ts, max_ts) / {{ expected_interval_seconds }} as expected_count</w:t>
        <w:br/>
        <w:t xml:space="preserve">        from bounds</w:t>
        <w:br/>
        <w:t xml:space="preserve">    )</w:t>
        <w:br/>
        <w:t xml:space="preserve">    select </w:t>
        <w:br/>
        <w:t xml:space="preserve">        1.0 - (actual_count::float / nullif(expected_count, 0)) as missing_rate</w:t>
        <w:br/>
        <w:t xml:space="preserve">    from bounds, expected</w:t>
        <w:br/>
        <w:t>{% endmacro %}</w:t>
      </w:r>
    </w:p>
    <w:p>
      <w:pPr>
        <w:pStyle w:val="Heading2"/>
        <w:spacing w:after="80" w:before="240"/>
      </w:pPr>
      <w:bookmarkStart w:id="20" w:name="Success_Criteria"/>
      <w:r>
        <w:t>Success Criteria</w:t>
      </w:r>
      <w:bookmarkEnd w:id="20"/>
    </w:p>
    <w:tbl>
      <w:tblPr>
        <w:tblStyle w:val="LightGrid-Accent1"/>
        <w:tblW w:type="auto" w:w="0"/>
        <w:tblLook w:firstColumn="1" w:firstRow="1" w:lastColumn="0" w:lastRow="0" w:noHBand="0" w:noVBand="1" w:val="04A0"/>
      </w:tblPr>
      <w:tblGrid>
        <w:gridCol w:w="4320"/>
        <w:gridCol w:w="4320"/>
      </w:tblGrid>
      <w:tr>
        <w:tc>
          <w:tcPr>
            <w:tcW w:type="dxa" w:w="4320"/>
            <w:vAlign w:val="top"/>
          </w:tcPr>
          <w:p>
            <w:pPr>
              <w:spacing w:after="120" w:before="0"/>
            </w:pPr>
            <w:r>
              <w:rPr>
                <w:rFonts w:ascii="Calibri" w:hAnsi="Calibri"/>
                <w:b/>
                <w:sz w:val="22"/>
              </w:rPr>
            </w:r>
            <w:r>
              <w:rPr>
                <w:rFonts w:ascii="Calibri" w:hAnsi="Calibri"/>
                <w:b/>
                <w:sz w:val="22"/>
              </w:rPr>
              <w:t>Criterion</w:t>
            </w:r>
          </w:p>
        </w:tc>
        <w:tc>
          <w:tcPr>
            <w:tcW w:type="dxa" w:w="4320"/>
            <w:vAlign w:val="top"/>
          </w:tcPr>
          <w:p>
            <w:pPr>
              <w:spacing w:after="120" w:before="0"/>
            </w:pPr>
            <w:r>
              <w:rPr>
                <w:rFonts w:ascii="Calibri" w:hAnsi="Calibri"/>
                <w:b/>
                <w:sz w:val="22"/>
              </w:rPr>
            </w:r>
            <w:r>
              <w:rPr>
                <w:rFonts w:ascii="Calibri" w:hAnsi="Calibri"/>
                <w:b/>
                <w:sz w:val="22"/>
              </w:rPr>
              <w:t>Measurement</w:t>
            </w:r>
          </w:p>
        </w:tc>
      </w:tr>
      <w:tr>
        <w:tc>
          <w:tcPr>
            <w:tcW w:type="dxa" w:w="4320"/>
            <w:vAlign w:val="top"/>
          </w:tcPr>
          <w:p>
            <w:pPr>
              <w:spacing w:after="80" w:before="0"/>
            </w:pPr>
            <w:r>
              <w:rPr>
                <w:rFonts w:ascii="Calibri" w:hAnsi="Calibri"/>
              </w:rPr>
            </w:r>
            <w:r>
              <w:rPr>
                <w:rFonts w:ascii="Calibri" w:hAnsi="Calibri"/>
                <w:b/>
              </w:rPr>
              <w:t>Deduplication</w:t>
            </w:r>
          </w:p>
        </w:tc>
        <w:tc>
          <w:tcPr>
            <w:tcW w:type="dxa" w:w="4320"/>
            <w:vAlign w:val="top"/>
          </w:tcPr>
          <w:p>
            <w:pPr>
              <w:spacing w:after="80" w:before="0"/>
            </w:pPr>
            <w:r>
              <w:rPr>
                <w:rFonts w:ascii="Calibri" w:hAnsi="Calibri"/>
              </w:rPr>
            </w:r>
            <w:r>
              <w:rPr>
                <w:rFonts w:ascii="Calibri" w:hAnsi="Calibri"/>
              </w:rPr>
              <w:t>Zero duplicate reading_id values</w:t>
            </w:r>
          </w:p>
        </w:tc>
      </w:tr>
      <w:tr>
        <w:tc>
          <w:tcPr>
            <w:tcW w:type="dxa" w:w="4320"/>
            <w:vAlign w:val="top"/>
          </w:tcPr>
          <w:p>
            <w:pPr>
              <w:spacing w:after="80" w:before="0"/>
            </w:pPr>
            <w:r>
              <w:rPr>
                <w:rFonts w:ascii="Calibri" w:hAnsi="Calibri"/>
              </w:rPr>
            </w:r>
            <w:r>
              <w:rPr>
                <w:rFonts w:ascii="Calibri" w:hAnsi="Calibri"/>
                <w:b/>
              </w:rPr>
              <w:t>Data Quality</w:t>
            </w:r>
          </w:p>
        </w:tc>
        <w:tc>
          <w:tcPr>
            <w:tcW w:type="dxa" w:w="4320"/>
            <w:vAlign w:val="top"/>
          </w:tcPr>
          <w:p>
            <w:pPr>
              <w:spacing w:after="80" w:before="0"/>
            </w:pPr>
            <w:r>
              <w:rPr>
                <w:rFonts w:ascii="Calibri" w:hAnsi="Calibri"/>
              </w:rPr>
            </w:r>
            <w:r>
              <w:rPr>
                <w:rFonts w:ascii="Calibri" w:hAnsi="Calibri"/>
              </w:rPr>
              <w:t>&lt;5% of readings flagged as non-GOOD</w:t>
            </w:r>
          </w:p>
        </w:tc>
      </w:tr>
      <w:tr>
        <w:tc>
          <w:tcPr>
            <w:tcW w:type="dxa" w:w="4320"/>
            <w:vAlign w:val="top"/>
          </w:tcPr>
          <w:p>
            <w:pPr>
              <w:spacing w:after="80" w:before="0"/>
            </w:pPr>
            <w:r>
              <w:rPr>
                <w:rFonts w:ascii="Calibri" w:hAnsi="Calibri"/>
              </w:rPr>
            </w:r>
            <w:r>
              <w:rPr>
                <w:rFonts w:ascii="Calibri" w:hAnsi="Calibri"/>
                <w:b/>
              </w:rPr>
              <w:t>Completeness</w:t>
            </w:r>
          </w:p>
        </w:tc>
        <w:tc>
          <w:tcPr>
            <w:tcW w:type="dxa" w:w="4320"/>
            <w:vAlign w:val="top"/>
          </w:tcPr>
          <w:p>
            <w:pPr>
              <w:spacing w:after="80" w:before="0"/>
            </w:pPr>
            <w:r>
              <w:rPr>
                <w:rFonts w:ascii="Calibri" w:hAnsi="Calibri"/>
              </w:rPr>
            </w:r>
            <w:r>
              <w:rPr>
                <w:rFonts w:ascii="Calibri" w:hAnsi="Calibri"/>
              </w:rPr>
              <w:t>All Bronze rows appear in Silver (or in quality log)</w:t>
            </w:r>
          </w:p>
        </w:tc>
      </w:tr>
      <w:tr>
        <w:tc>
          <w:tcPr>
            <w:tcW w:type="dxa" w:w="4320"/>
            <w:vAlign w:val="top"/>
          </w:tcPr>
          <w:p>
            <w:pPr>
              <w:spacing w:after="80" w:before="0"/>
            </w:pPr>
            <w:r>
              <w:rPr>
                <w:rFonts w:ascii="Calibri" w:hAnsi="Calibri"/>
              </w:rPr>
            </w:r>
            <w:r>
              <w:rPr>
                <w:rFonts w:ascii="Calibri" w:hAnsi="Calibri"/>
                <w:b/>
              </w:rPr>
              <w:t>Performance</w:t>
            </w:r>
          </w:p>
        </w:tc>
        <w:tc>
          <w:tcPr>
            <w:tcW w:type="dxa" w:w="4320"/>
            <w:vAlign w:val="top"/>
          </w:tcPr>
          <w:p>
            <w:pPr>
              <w:spacing w:after="80" w:before="0"/>
            </w:pPr>
            <w:r>
              <w:rPr>
                <w:rFonts w:ascii="Calibri" w:hAnsi="Calibri"/>
              </w:rPr>
            </w:r>
            <w:r>
              <w:rPr>
                <w:rFonts w:ascii="Calibri" w:hAnsi="Calibri"/>
              </w:rPr>
              <w:t>Full refresh &lt;5 minutes for 1M rows</w:t>
            </w:r>
          </w:p>
        </w:tc>
      </w:tr>
      <w:tr>
        <w:tc>
          <w:tcPr>
            <w:tcW w:type="dxa" w:w="4320"/>
            <w:vAlign w:val="top"/>
          </w:tcPr>
          <w:p>
            <w:pPr>
              <w:spacing w:after="80" w:before="0"/>
            </w:pPr>
            <w:r>
              <w:rPr>
                <w:rFonts w:ascii="Calibri" w:hAnsi="Calibri"/>
              </w:rPr>
            </w:r>
            <w:r>
              <w:rPr>
                <w:rFonts w:ascii="Calibri" w:hAnsi="Calibri"/>
                <w:b/>
              </w:rPr>
              <w:t>Documentation</w:t>
            </w:r>
          </w:p>
        </w:tc>
        <w:tc>
          <w:tcPr>
            <w:tcW w:type="dxa" w:w="4320"/>
            <w:vAlign w:val="top"/>
          </w:tcPr>
          <w:p>
            <w:pPr>
              <w:spacing w:after="80" w:before="0"/>
            </w:pPr>
            <w:r>
              <w:rPr>
                <w:rFonts w:ascii="Calibri" w:hAnsi="Calibri"/>
              </w:rPr>
            </w:r>
            <w:r>
              <w:rPr>
                <w:rFonts w:ascii="Calibri" w:hAnsi="Calibri"/>
              </w:rPr>
              <w:t>100% of columns have descriptions</w:t>
            </w:r>
          </w:p>
        </w:tc>
      </w:tr>
      <w:tr>
        <w:tc>
          <w:tcPr>
            <w:tcW w:type="dxa" w:w="4320"/>
            <w:vAlign w:val="top"/>
          </w:tcPr>
          <w:p>
            <w:pPr>
              <w:spacing w:after="80" w:before="0"/>
            </w:pPr>
            <w:r>
              <w:rPr>
                <w:rFonts w:ascii="Calibri" w:hAnsi="Calibri"/>
              </w:rPr>
            </w:r>
            <w:r>
              <w:rPr>
                <w:rFonts w:ascii="Calibri" w:hAnsi="Calibri"/>
                <w:b/>
              </w:rPr>
              <w:t>Test Coverage</w:t>
            </w:r>
          </w:p>
        </w:tc>
        <w:tc>
          <w:tcPr>
            <w:tcW w:type="dxa" w:w="4320"/>
            <w:vAlign w:val="top"/>
          </w:tcPr>
          <w:p>
            <w:pPr>
              <w:spacing w:after="80" w:before="0"/>
            </w:pPr>
            <w:r>
              <w:rPr>
                <w:rFonts w:ascii="Calibri" w:hAnsi="Calibri"/>
              </w:rPr>
            </w:r>
            <w:r>
              <w:rPr>
                <w:rFonts w:ascii="Calibri" w:hAnsi="Calibri"/>
              </w:rPr>
              <w:t>All models have schema tests passing</w:t>
            </w:r>
          </w:p>
        </w:tc>
      </w:tr>
    </w:tbl>
    <w:p/>
    <w:p>
      <w:pPr>
        <w:pStyle w:val="Heading2"/>
        <w:spacing w:after="80" w:before="240"/>
      </w:pPr>
      <w:bookmarkStart w:id="21" w:name="Usage"/>
      <w:r>
        <w:t>Usage</w:t>
      </w:r>
      <w:bookmarkEnd w:id="21"/>
    </w:p>
    <w:p>
      <w:pPr>
        <w:spacing w:after="120" w:before="0"/>
      </w:pPr>
      <w:r>
        <w:rPr>
          <w:rFonts w:ascii="Courier New" w:hAnsi="Courier New"/>
          <w:sz w:val="20"/>
        </w:rPr>
        <w:t># Install dependencies</w:t>
        <w:br/>
        <w:t>cd dbt/neutron_os</w:t>
        <w:br/>
        <w:t>dbt deps</w:t>
        <w:br/>
        <w:br/>
        <w:t># Load seed data</w:t>
        <w:br/>
        <w:t>dbt seed</w:t>
        <w:br/>
        <w:br/>
        <w:t># Run staging models</w:t>
        <w:br/>
        <w:t>dbt run --select staging</w:t>
        <w:br/>
        <w:br/>
        <w:t># Run silver models</w:t>
        <w:br/>
        <w:t>dbt run --select silver</w:t>
        <w:br/>
        <w:br/>
        <w:t># Run all tests</w:t>
        <w:br/>
        <w:t>dbt test</w:t>
        <w:br/>
        <w:br/>
        <w:t># Generate documentation</w:t>
        <w:br/>
        <w:t>dbt docs generate</w:t>
        <w:br/>
        <w:t>dbt docs serve</w:t>
      </w:r>
    </w:p>
    <w:p>
      <w:pPr>
        <w:pStyle w:val="Heading2"/>
        <w:spacing w:after="80" w:before="240"/>
      </w:pPr>
      <w:bookmarkStart w:id="22" w:name="Follow-Up_Components"/>
      <w:r>
        <w:t>Follow-Up Components</w:t>
      </w:r>
      <w:bookmarkEnd w:id="22"/>
    </w:p>
    <w:p>
      <w:pPr>
        <w:spacing w:after="120" w:before="0"/>
      </w:pPr>
      <w:r>
        <w:t>After Silver models are complete:</w:t>
      </w:r>
    </w:p>
    <w:p>
      <w:pPr>
        <w:pStyle w:val="ListNumber"/>
        <w:spacing w:after="40" w:before="0"/>
      </w:pPr>
      <w:r>
        <w:rPr>
          <w:b/>
        </w:rPr>
        <w:t>[Dagster Orchestration](prompt-dagster-orchestration.md)</w:t>
      </w:r>
      <w:r>
        <w:t xml:space="preserve"> - Schedule dbt runs</w:t>
      </w:r>
    </w:p>
    <w:p>
      <w:pPr>
        <w:pStyle w:val="ListNumber"/>
        <w:spacing w:after="40" w:before="0"/>
      </w:pPr>
      <w:r>
        <w:rPr>
          <w:b/>
        </w:rPr>
        <w:t>[Superset Dashboards](prompt-superset-dashboards.md)</w:t>
      </w:r>
      <w:r>
        <w:t xml:space="preserve"> - Query Silver/Gold tables</w:t>
      </w:r>
    </w:p>
    <w:p>
      <w:pPr>
        <w:pStyle w:val="ListNumber"/>
        <w:spacing w:after="40" w:before="0"/>
      </w:pPr>
      <w:r>
        <w:rPr>
          <w:b/>
        </w:rPr>
        <w:t>Gold Layer Models</w:t>
      </w:r>
      <w:r>
        <w:t xml:space="preserve"> - Aggregated metrics (reactor_hourly_metrics, etc.)</w:t>
      </w:r>
    </w:p>
    <w:p>
      <w:pPr>
        <w:spacing w:after="120" w:before="0"/>
      </w:pPr>
      <w:r>
        <w:rPr>
          <w:i/>
        </w:rPr>
        <w:t>This design prompt is part of the Neutron OS documentation. See [Executive Summary](../neutron-os-executive-summary.md) for project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Display" w:hAnsi="Aptos Display"/>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ptos Display" w:hAnsi="Aptos Display"/>
      <w:color w:val="243F60" w:themeColor="accent1" w:themeShade="7F"/>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ptos Display" w:hAnsi="Aptos Display"/>
      <w:i/>
      <w:iCs/>
      <w:color w:val="243F60" w:themeColor="accent1" w:themeShade="7F"/>
      <w:sz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prompt-bronze-layer-ingest.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