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Neutron_OS_Master_Technical_Specificatio">
        <w:r>
          <w:rPr>
            <w:color w:val="0000FF"/>
            <w:u w:val="single"/>
          </w:rPr>
          <w:t>Neutron OS Master Technical Specification</w:t>
        </w:r>
      </w:hyperlink>
    </w:p>
    <w:p>
      <w:pPr>
        <w:spacing w:after="40" w:before="40"/>
        <w:ind w:left="360"/>
      </w:pPr>
      <w:hyperlink w:anchor="Related_Documents">
        <w:r>
          <w:rPr>
            <w:color w:val="0000FF"/>
            <w:u w:val="single"/>
          </w:rPr>
          <w:t>Related Documents</w:t>
        </w:r>
      </w:hyperlink>
    </w:p>
    <w:p>
      <w:pPr>
        <w:spacing w:after="40" w:before="40"/>
        <w:ind w:left="720"/>
      </w:pPr>
      <w:hyperlink w:anchor="Architecture_Decision_Records">
        <w:r>
          <w:rPr>
            <w:color w:val="0000FF"/>
            <w:u w:val="single"/>
          </w:rPr>
          <w:t>Architecture Decision Records</w:t>
        </w:r>
      </w:hyperlink>
    </w:p>
    <w:p>
      <w:pPr>
        <w:spacing w:after="40" w:before="40"/>
        <w:ind w:left="720"/>
      </w:pPr>
      <w:hyperlink w:anchor="Design_Prompts__Implementation_Specs_">
        <w:r>
          <w:rPr>
            <w:color w:val="0000FF"/>
            <w:u w:val="single"/>
          </w:rPr>
          <w:t>Design Prompts (Implementation Specs)</w:t>
        </w:r>
      </w:hyperlink>
    </w:p>
    <w:p>
      <w:pPr>
        <w:spacing w:after="40" w:before="40"/>
        <w:ind w:left="360"/>
      </w:pPr>
      <w:hyperlink w:anchor="bm_1__Executive_Summary">
        <w:r>
          <w:rPr>
            <w:color w:val="0000FF"/>
            <w:u w:val="single"/>
          </w:rPr>
          <w:t>1. Executive Summary</w:t>
        </w:r>
      </w:hyperlink>
    </w:p>
    <w:p>
      <w:pPr>
        <w:spacing w:after="40" w:before="40"/>
        <w:ind w:left="720"/>
      </w:pPr>
      <w:hyperlink w:anchor="bm_1_1_Vision">
        <w:r>
          <w:rPr>
            <w:color w:val="0000FF"/>
            <w:u w:val="single"/>
          </w:rPr>
          <w:t>1.1 Vision</w:t>
        </w:r>
      </w:hyperlink>
    </w:p>
    <w:p>
      <w:pPr>
        <w:spacing w:after="40" w:before="40"/>
        <w:ind w:left="720"/>
      </w:pPr>
      <w:hyperlink w:anchor="bm_1_2_Problem_Statement">
        <w:r>
          <w:rPr>
            <w:color w:val="0000FF"/>
            <w:u w:val="single"/>
          </w:rPr>
          <w:t>1.2 Problem Statement</w:t>
        </w:r>
      </w:hyperlink>
    </w:p>
    <w:p>
      <w:pPr>
        <w:spacing w:after="40" w:before="40"/>
        <w:ind w:left="720"/>
      </w:pPr>
      <w:hyperlink w:anchor="bm_1_3_Solution_Overview">
        <w:r>
          <w:rPr>
            <w:color w:val="0000FF"/>
            <w:u w:val="single"/>
          </w:rPr>
          <w:t>1.3 Solution Overview</w:t>
        </w:r>
      </w:hyperlink>
    </w:p>
    <w:p>
      <w:pPr>
        <w:spacing w:after="40" w:before="40"/>
        <w:ind w:left="720"/>
      </w:pPr>
      <w:hyperlink w:anchor="bm_1_4_Target_Users">
        <w:r>
          <w:rPr>
            <w:color w:val="0000FF"/>
            <w:u w:val="single"/>
          </w:rPr>
          <w:t>1.4 Target Users</w:t>
        </w:r>
      </w:hyperlink>
    </w:p>
    <w:p>
      <w:pPr>
        <w:spacing w:after="40" w:before="40"/>
        <w:ind w:left="720"/>
      </w:pPr>
      <w:hyperlink w:anchor="bm_1_5_Scope">
        <w:r>
          <w:rPr>
            <w:color w:val="0000FF"/>
            <w:u w:val="single"/>
          </w:rPr>
          <w:t>1.5 Scope</w:t>
        </w:r>
      </w:hyperlink>
    </w:p>
    <w:p>
      <w:pPr>
        <w:spacing w:after="40" w:before="40"/>
        <w:ind w:left="720"/>
      </w:pPr>
      <w:hyperlink w:anchor="bm_1_6_Application_Modules">
        <w:r>
          <w:rPr>
            <w:color w:val="0000FF"/>
            <w:u w:val="single"/>
          </w:rPr>
          <w:t>1.6 Application Modules</w:t>
        </w:r>
      </w:hyperlink>
    </w:p>
    <w:p>
      <w:pPr>
        <w:spacing w:after="40" w:before="40"/>
        <w:ind w:left="720"/>
      </w:pPr>
      <w:hyperlink w:anchor="bm_1_6_Development_Roadmap">
        <w:r>
          <w:rPr>
            <w:color w:val="0000FF"/>
            <w:u w:val="single"/>
          </w:rPr>
          <w:t>1.6 Development Roadmap</w:t>
        </w:r>
      </w:hyperlink>
    </w:p>
    <w:p>
      <w:pPr>
        <w:spacing w:after="40" w:before="40"/>
        <w:ind w:left="360"/>
      </w:pPr>
      <w:hyperlink w:anchor="bm_2__Technical_Summary">
        <w:r>
          <w:rPr>
            <w:color w:val="0000FF"/>
            <w:u w:val="single"/>
          </w:rPr>
          <w:t>2. Technical Summary</w:t>
        </w:r>
      </w:hyperlink>
    </w:p>
    <w:p>
      <w:pPr>
        <w:spacing w:after="40" w:before="40"/>
        <w:ind w:left="720"/>
      </w:pPr>
      <w:hyperlink w:anchor="bm_2_1_Core_Architecture_Concept">
        <w:r>
          <w:rPr>
            <w:color w:val="0000FF"/>
            <w:u w:val="single"/>
          </w:rPr>
          <w:t>2.1 Core Architecture Concept</w:t>
        </w:r>
      </w:hyperlink>
    </w:p>
    <w:p>
      <w:pPr>
        <w:spacing w:after="40" w:before="40"/>
        <w:ind w:left="720"/>
      </w:pPr>
      <w:hyperlink w:anchor="bm_2_2_Digital_Twin_Use_Cases">
        <w:r>
          <w:rPr>
            <w:color w:val="0000FF"/>
            <w:u w:val="single"/>
          </w:rPr>
          <w:t>2.2 Digital Twin Use Cases</w:t>
        </w:r>
      </w:hyperlink>
    </w:p>
    <w:p>
      <w:pPr>
        <w:spacing w:after="40" w:before="40"/>
        <w:ind w:left="720"/>
      </w:pPr>
      <w:hyperlink w:anchor="bm_2_3_Key_Technical_Decisions">
        <w:r>
          <w:rPr>
            <w:color w:val="0000FF"/>
            <w:u w:val="single"/>
          </w:rPr>
          <w:t>2.3 Key Technical Decisions</w:t>
        </w:r>
      </w:hyperlink>
    </w:p>
    <w:p>
      <w:pPr>
        <w:spacing w:after="40" w:before="40"/>
        <w:ind w:left="720"/>
      </w:pPr>
      <w:hyperlink w:anchor="bm_2_4_Multi-Tenancy_Architecture">
        <w:r>
          <w:rPr>
            <w:color w:val="0000FF"/>
            <w:u w:val="single"/>
          </w:rPr>
          <w:t>2.4 Multi-Tenancy Architecture</w:t>
        </w:r>
      </w:hyperlink>
    </w:p>
    <w:p>
      <w:pPr>
        <w:spacing w:after="40" w:before="40"/>
        <w:ind w:left="360"/>
      </w:pPr>
      <w:hyperlink w:anchor="bm_3__System_Architecture_Overview">
        <w:r>
          <w:rPr>
            <w:color w:val="0000FF"/>
            <w:u w:val="single"/>
          </w:rPr>
          <w:t>3. System Architecture Overview</w:t>
        </w:r>
      </w:hyperlink>
    </w:p>
    <w:p>
      <w:pPr>
        <w:spacing w:after="40" w:before="40"/>
        <w:ind w:left="720"/>
      </w:pPr>
      <w:hyperlink w:anchor="bm_2_1_Architecture_Layers">
        <w:r>
          <w:rPr>
            <w:color w:val="0000FF"/>
            <w:u w:val="single"/>
          </w:rPr>
          <w:t>2.1 Architecture Layers</w:t>
        </w:r>
      </w:hyperlink>
    </w:p>
    <w:p>
      <w:pPr>
        <w:spacing w:after="40" w:before="40"/>
        <w:ind w:left="720"/>
      </w:pPr>
      <w:hyperlink w:anchor="bm_2_2_Data_Flow_Summary">
        <w:r>
          <w:rPr>
            <w:color w:val="0000FF"/>
            <w:u w:val="single"/>
          </w:rPr>
          <w:t>2.2 Data Flow Summary</w:t>
        </w:r>
      </w:hyperlink>
    </w:p>
    <w:p>
      <w:pPr>
        <w:spacing w:after="40" w:before="40"/>
        <w:ind w:left="720"/>
      </w:pPr>
      <w:hyperlink w:anchor="bm_2_3_External_Integrations">
        <w:r>
          <w:rPr>
            <w:color w:val="0000FF"/>
            <w:u w:val="single"/>
          </w:rPr>
          <w:t>2.3 External Integrations</w:t>
        </w:r>
      </w:hyperlink>
    </w:p>
    <w:p>
      <w:pPr>
        <w:spacing w:after="40" w:before="40"/>
        <w:ind w:left="360"/>
      </w:pPr>
      <w:hyperlink w:anchor="bm_4__Digital_Twin_Architecture">
        <w:r>
          <w:rPr>
            <w:color w:val="0000FF"/>
            <w:u w:val="single"/>
          </w:rPr>
          <w:t>4. Digital Twin Architecture</w:t>
        </w:r>
      </w:hyperlink>
    </w:p>
    <w:p>
      <w:pPr>
        <w:spacing w:after="40" w:before="40"/>
        <w:ind w:left="720"/>
      </w:pPr>
      <w:hyperlink w:anchor="bm_4_1_Key_Concepts">
        <w:r>
          <w:rPr>
            <w:color w:val="0000FF"/>
            <w:u w:val="single"/>
          </w:rPr>
          <w:t>4.1 Key Concepts</w:t>
        </w:r>
      </w:hyperlink>
    </w:p>
    <w:p>
      <w:pPr>
        <w:spacing w:after="40" w:before="40"/>
        <w:ind w:left="720"/>
      </w:pPr>
      <w:hyperlink w:anchor="bm_4_2_Architecture_Highlights">
        <w:r>
          <w:rPr>
            <w:color w:val="0000FF"/>
            <w:u w:val="single"/>
          </w:rPr>
          <w:t>4.2 Architecture Highlights</w:t>
        </w:r>
      </w:hyperlink>
    </w:p>
    <w:p>
      <w:pPr>
        <w:spacing w:after="40" w:before="40"/>
        <w:ind w:left="720"/>
      </w:pPr>
      <w:hyperlink w:anchor="bm_4_3_Component_Interfaces">
        <w:r>
          <w:rPr>
            <w:color w:val="0000FF"/>
            <w:u w:val="single"/>
          </w:rPr>
          <w:t>4.3 Component Interfaces</w:t>
        </w:r>
      </w:hyperlink>
    </w:p>
    <w:p>
      <w:pPr>
        <w:spacing w:after="40" w:before="40"/>
        <w:ind w:left="360"/>
      </w:pPr>
      <w:hyperlink w:anchor="bm_5__Data_Architecture">
        <w:r>
          <w:rPr>
            <w:color w:val="0000FF"/>
            <w:u w:val="single"/>
          </w:rPr>
          <w:t>5. Data Architecture</w:t>
        </w:r>
      </w:hyperlink>
    </w:p>
    <w:p>
      <w:pPr>
        <w:spacing w:after="40" w:before="40"/>
        <w:ind w:left="720"/>
      </w:pPr>
      <w:hyperlink w:anchor="bm_5_1_Key_Concepts">
        <w:r>
          <w:rPr>
            <w:color w:val="0000FF"/>
            <w:u w:val="single"/>
          </w:rPr>
          <w:t>5.1 Key Concepts</w:t>
        </w:r>
      </w:hyperlink>
    </w:p>
    <w:p>
      <w:pPr>
        <w:spacing w:after="40" w:before="40"/>
        <w:ind w:left="720"/>
      </w:pPr>
      <w:hyperlink w:anchor="bm_5_2_Technology_Stack">
        <w:r>
          <w:rPr>
            <w:color w:val="0000FF"/>
            <w:u w:val="single"/>
          </w:rPr>
          <w:t>5.2 Technology Stack</w:t>
        </w:r>
      </w:hyperlink>
    </w:p>
    <w:p>
      <w:pPr>
        <w:spacing w:after="40" w:before="40"/>
        <w:ind w:left="720"/>
      </w:pPr>
      <w:hyperlink w:anchor="bm_5_3_Data_Quality_Framework">
        <w:r>
          <w:rPr>
            <w:color w:val="0000FF"/>
            <w:u w:val="single"/>
          </w:rPr>
          <w:t>5.3 Data Quality Framework</w:t>
        </w:r>
      </w:hyperlink>
    </w:p>
    <w:p>
      <w:pPr>
        <w:spacing w:after="40" w:before="40"/>
        <w:ind w:left="360"/>
      </w:pPr>
      <w:hyperlink w:anchor="bm_6__Component_Specifications">
        <w:r>
          <w:rPr>
            <w:color w:val="0000FF"/>
            <w:u w:val="single"/>
          </w:rPr>
          <w:t>6. Component Specifications</w:t>
        </w:r>
      </w:hyperlink>
    </w:p>
    <w:p>
      <w:pPr>
        <w:spacing w:after="40" w:before="40"/>
        <w:ind w:left="720"/>
      </w:pPr>
      <w:hyperlink w:anchor="bm_6_1_Component_Overview">
        <w:r>
          <w:rPr>
            <w:color w:val="0000FF"/>
            <w:u w:val="single"/>
          </w:rPr>
          <w:t>6.1 Component Overview</w:t>
        </w:r>
      </w:hyperlink>
    </w:p>
    <w:p>
      <w:pPr>
        <w:spacing w:after="40" w:before="40"/>
        <w:ind w:left="720"/>
      </w:pPr>
      <w:hyperlink w:anchor="bm_6_2_Package_Specifications">
        <w:r>
          <w:rPr>
            <w:color w:val="0000FF"/>
            <w:u w:val="single"/>
          </w:rPr>
          <w:t>6.2 Package Specifications</w:t>
        </w:r>
      </w:hyperlink>
    </w:p>
    <w:p>
      <w:pPr>
        <w:spacing w:after="40" w:before="40"/>
        <w:ind w:left="720"/>
      </w:pPr>
      <w:hyperlink w:anchor="bm_6_3_Service_Specifications">
        <w:r>
          <w:rPr>
            <w:color w:val="0000FF"/>
            <w:u w:val="single"/>
          </w:rPr>
          <w:t>6.3 Service Specifications</w:t>
        </w:r>
      </w:hyperlink>
    </w:p>
    <w:p>
      <w:pPr>
        <w:spacing w:after="40" w:before="40"/>
        <w:ind w:left="720"/>
      </w:pPr>
      <w:hyperlink w:anchor="bm_6_4_Tools">
        <w:r>
          <w:rPr>
            <w:color w:val="0000FF"/>
            <w:u w:val="single"/>
          </w:rPr>
          <w:t>6.4 Tools</w:t>
        </w:r>
      </w:hyperlink>
    </w:p>
    <w:p>
      <w:pPr>
        <w:spacing w:after="40" w:before="40"/>
        <w:ind w:left="360"/>
      </w:pPr>
      <w:hyperlink w:anchor="bm_7__API_Specifications">
        <w:r>
          <w:rPr>
            <w:color w:val="0000FF"/>
            <w:u w:val="single"/>
          </w:rPr>
          <w:t>7. API Specifications</w:t>
        </w:r>
      </w:hyperlink>
    </w:p>
    <w:p>
      <w:pPr>
        <w:spacing w:after="40" w:before="40"/>
        <w:ind w:left="720"/>
      </w:pPr>
      <w:hyperlink w:anchor="bm_7_1_Unified_Query_Architecture">
        <w:r>
          <w:rPr>
            <w:color w:val="0000FF"/>
            <w:u w:val="single"/>
          </w:rPr>
          <w:t>7.1 Unified Query Architecture</w:t>
        </w:r>
      </w:hyperlink>
    </w:p>
    <w:p>
      <w:pPr>
        <w:spacing w:after="40" w:before="40"/>
        <w:ind w:left="720"/>
      </w:pPr>
      <w:hyperlink w:anchor="bm_7_2_REST_API_Endpoints">
        <w:r>
          <w:rPr>
            <w:color w:val="0000FF"/>
            <w:u w:val="single"/>
          </w:rPr>
          <w:t>7.2 REST API Endpoints</w:t>
        </w:r>
      </w:hyperlink>
    </w:p>
    <w:p>
      <w:pPr>
        <w:spacing w:after="40" w:before="40"/>
        <w:ind w:left="720"/>
      </w:pPr>
      <w:hyperlink w:anchor="bm_7_3_GraphQL_Endpoint">
        <w:r>
          <w:rPr>
            <w:color w:val="0000FF"/>
            <w:u w:val="single"/>
          </w:rPr>
          <w:t>7.3 GraphQL Endpoint</w:t>
        </w:r>
      </w:hyperlink>
    </w:p>
    <w:p>
      <w:pPr>
        <w:spacing w:after="40" w:before="40"/>
        <w:ind w:left="720"/>
      </w:pPr>
      <w:hyperlink w:anchor="bm_7_4_SQL_Endpoint">
        <w:r>
          <w:rPr>
            <w:color w:val="0000FF"/>
            <w:u w:val="single"/>
          </w:rPr>
          <w:t>7.4 SQL Endpoint</w:t>
        </w:r>
      </w:hyperlink>
    </w:p>
    <w:p>
      <w:pPr>
        <w:spacing w:after="40" w:before="40"/>
        <w:ind w:left="360"/>
      </w:pPr>
      <w:hyperlink w:anchor="bm_8__Security_Architecture">
        <w:r>
          <w:rPr>
            <w:color w:val="0000FF"/>
            <w:u w:val="single"/>
          </w:rPr>
          <w:t>8. Security Architecture</w:t>
        </w:r>
      </w:hyperlink>
    </w:p>
    <w:p>
      <w:pPr>
        <w:spacing w:after="40" w:before="40"/>
        <w:ind w:left="360"/>
      </w:pPr>
      <w:hyperlink w:anchor="bm_9__Operational_Requirements___Continu">
        <w:r>
          <w:rPr>
            <w:color w:val="0000FF"/>
            <w:u w:val="single"/>
          </w:rPr>
          <w:t>9. Operational Requirements &amp; Continuity</w:t>
        </w:r>
      </w:hyperlink>
    </w:p>
    <w:p>
      <w:pPr>
        <w:spacing w:after="40" w:before="40"/>
        <w:ind w:left="720"/>
      </w:pPr>
      <w:hyperlink w:anchor="bm_9_1_Day-End_Close-Out">
        <w:r>
          <w:rPr>
            <w:color w:val="0000FF"/>
            <w:u w:val="single"/>
          </w:rPr>
          <w:t>9.1 Day-End Close-Out</w:t>
        </w:r>
      </w:hyperlink>
    </w:p>
    <w:p>
      <w:pPr>
        <w:spacing w:after="40" w:before="40"/>
        <w:ind w:left="720"/>
      </w:pPr>
      <w:hyperlink w:anchor="bm_9_2_Backup___Archive_Strategy">
        <w:r>
          <w:rPr>
            <w:color w:val="0000FF"/>
            <w:u w:val="single"/>
          </w:rPr>
          <w:t>9.2 Backup &amp; Archive Strategy</w:t>
        </w:r>
      </w:hyperlink>
    </w:p>
    <w:p>
      <w:pPr>
        <w:spacing w:after="40" w:before="40"/>
        <w:ind w:left="720"/>
      </w:pPr>
      <w:hyperlink w:anchor="bm_9_3_Multi-Facility_Configuration">
        <w:r>
          <w:rPr>
            <w:color w:val="0000FF"/>
            <w:u w:val="single"/>
          </w:rPr>
          <w:t>9.3 Multi-Facility Configuration</w:t>
        </w:r>
      </w:hyperlink>
    </w:p>
    <w:p>
      <w:pPr>
        <w:spacing w:after="40" w:before="40"/>
        <w:ind w:left="720"/>
      </w:pPr>
      <w:hyperlink w:anchor="bm_9_4_Deployment_Topology">
        <w:r>
          <w:rPr>
            <w:color w:val="0000FF"/>
            <w:u w:val="single"/>
          </w:rPr>
          <w:t>9.4 Deployment Topology</w:t>
        </w:r>
      </w:hyperlink>
    </w:p>
    <w:p>
      <w:pPr>
        <w:spacing w:after="40" w:before="40"/>
        <w:ind w:left="720"/>
      </w:pPr>
      <w:hyperlink w:anchor="bm_9_5_Testing_Phase___Operator_Confiden">
        <w:r>
          <w:rPr>
            <w:color w:val="0000FF"/>
            <w:u w:val="single"/>
          </w:rPr>
          <w:t>9.5 Testing Phase &amp; Operator Confidence</w:t>
        </w:r>
      </w:hyperlink>
    </w:p>
    <w:p>
      <w:pPr>
        <w:spacing w:after="40" w:before="40"/>
        <w:ind w:left="720"/>
      </w:pPr>
      <w:hyperlink w:anchor="bm_9_6_System_Resilience___Downtime_Proc">
        <w:r>
          <w:rPr>
            <w:color w:val="0000FF"/>
            <w:u w:val="single"/>
          </w:rPr>
          <w:t>9.6 System Resilience &amp; Downtime Procedures</w:t>
        </w:r>
      </w:hyperlink>
    </w:p>
    <w:p>
      <w:pPr>
        <w:spacing w:after="40" w:before="40"/>
        <w:ind w:left="360"/>
      </w:pPr>
      <w:hyperlink w:anchor="bm_10__Infrastructure___Deployment">
        <w:r>
          <w:rPr>
            <w:color w:val="0000FF"/>
            <w:u w:val="single"/>
          </w:rPr>
          <w:t>10. Infrastructure &amp; Deployment</w:t>
        </w:r>
      </w:hyperlink>
    </w:p>
    <w:p>
      <w:pPr>
        <w:spacing w:after="40" w:before="40"/>
        <w:ind w:left="720"/>
      </w:pPr>
      <w:hyperlink w:anchor="bm_10_1_Environment_Overview">
        <w:r>
          <w:rPr>
            <w:color w:val="0000FF"/>
            <w:u w:val="single"/>
          </w:rPr>
          <w:t>10.1 Environment Overview</w:t>
        </w:r>
      </w:hyperlink>
    </w:p>
    <w:p>
      <w:pPr>
        <w:spacing w:after="40" w:before="40"/>
        <w:ind w:left="720"/>
      </w:pPr>
      <w:hyperlink w:anchor="bm_10_2_Resource_Requirements">
        <w:r>
          <w:rPr>
            <w:color w:val="0000FF"/>
            <w:u w:val="single"/>
          </w:rPr>
          <w:t>10.2 Resource Requirements</w:t>
        </w:r>
      </w:hyperlink>
    </w:p>
    <w:p>
      <w:pPr>
        <w:spacing w:after="40" w:before="40"/>
        <w:ind w:left="360"/>
      </w:pPr>
      <w:hyperlink w:anchor="bm_11__Integration_Points">
        <w:r>
          <w:rPr>
            <w:color w:val="0000FF"/>
            <w:u w:val="single"/>
          </w:rPr>
          <w:t>11. Integration Points</w:t>
        </w:r>
      </w:hyperlink>
    </w:p>
    <w:p>
      <w:pPr>
        <w:spacing w:after="40" w:before="40"/>
        <w:ind w:left="720"/>
      </w:pPr>
      <w:hyperlink w:anchor="bm_11_0_Proposed_INL_Partnership__Comple">
        <w:r>
          <w:rPr>
            <w:color w:val="0000FF"/>
            <w:u w:val="single"/>
          </w:rPr>
          <w:t>11.0 Proposed INL Partnership: Complementary Platform Model</w:t>
        </w:r>
      </w:hyperlink>
    </w:p>
    <w:p>
      <w:pPr>
        <w:spacing w:after="40" w:before="40"/>
        <w:ind w:left="720"/>
      </w:pPr>
      <w:hyperlink w:anchor="bm_10_1_Internal_Integration_Architectur">
        <w:r>
          <w:rPr>
            <w:color w:val="0000FF"/>
            <w:u w:val="single"/>
          </w:rPr>
          <w:t>10.1 Internal Integration Architecture</w:t>
        </w:r>
      </w:hyperlink>
    </w:p>
    <w:p>
      <w:pPr>
        <w:spacing w:after="40" w:before="40"/>
        <w:ind w:left="360"/>
      </w:pPr>
      <w:hyperlink w:anchor="bm_12__Performance_Requirements">
        <w:r>
          <w:rPr>
            <w:color w:val="0000FF"/>
            <w:u w:val="single"/>
          </w:rPr>
          <w:t>12. Performance Requirements</w:t>
        </w:r>
      </w:hyperlink>
    </w:p>
    <w:p>
      <w:pPr>
        <w:spacing w:after="40" w:before="40"/>
        <w:ind w:left="720"/>
      </w:pPr>
      <w:hyperlink w:anchor="bm_11_1_Latency_Requirements">
        <w:r>
          <w:rPr>
            <w:color w:val="0000FF"/>
            <w:u w:val="single"/>
          </w:rPr>
          <w:t>11.1 Latency Requirements</w:t>
        </w:r>
      </w:hyperlink>
    </w:p>
    <w:p>
      <w:pPr>
        <w:spacing w:after="40" w:before="40"/>
        <w:ind w:left="720"/>
      </w:pPr>
      <w:hyperlink w:anchor="bm_11_2_Throughput_Requirements">
        <w:r>
          <w:rPr>
            <w:color w:val="0000FF"/>
            <w:u w:val="single"/>
          </w:rPr>
          <w:t>11.2 Throughput Requirements</w:t>
        </w:r>
      </w:hyperlink>
    </w:p>
    <w:p>
      <w:pPr>
        <w:spacing w:after="40" w:before="40"/>
        <w:ind w:left="360"/>
      </w:pPr>
      <w:hyperlink w:anchor="bm_13__Appendices">
        <w:r>
          <w:rPr>
            <w:color w:val="0000FF"/>
            <w:u w:val="single"/>
          </w:rPr>
          <w:t>13. Appendices</w:t>
        </w:r>
      </w:hyperlink>
    </w:p>
    <w:p>
      <w:pPr>
        <w:spacing w:after="40" w:before="40"/>
        <w:ind w:left="360"/>
      </w:pPr>
      <w:hyperlink w:anchor="Appendix_D__NEUP_Research_Integration">
        <w:r>
          <w:rPr>
            <w:color w:val="0000FF"/>
            <w:u w:val="single"/>
          </w:rPr>
          <w:t>Appendix D: NEUP Research Integration</w:t>
        </w:r>
      </w:hyperlink>
    </w:p>
    <w:p>
      <w:pPr>
        <w:spacing w:after="40" w:before="40"/>
        <w:ind w:left="720"/>
      </w:pPr>
      <w:hyperlink w:anchor="D_1_KAN__Kolmogorov-Arnold_Network__Inte">
        <w:r>
          <w:rPr>
            <w:color w:val="0000FF"/>
            <w:u w:val="single"/>
          </w:rPr>
          <w:t>D.1 KAN (Kolmogorov-Arnold Network) Interface Extensions</w:t>
        </w:r>
      </w:hyperlink>
    </w:p>
    <w:p>
      <w:pPr>
        <w:spacing w:after="40" w:before="40"/>
        <w:ind w:left="720"/>
      </w:pPr>
      <w:hyperlink w:anchor="D_2_PINN__Physics-Informed_Neural_Networ">
        <w:r>
          <w:rPr>
            <w:color w:val="0000FF"/>
            <w:u w:val="single"/>
          </w:rPr>
          <w:t>D.2 PINN (Physics-Informed Neural Network) Constraints</w:t>
        </w:r>
      </w:hyperlink>
    </w:p>
    <w:p>
      <w:pPr>
        <w:spacing w:after="40" w:before="40"/>
        <w:ind w:left="720"/>
      </w:pPr>
      <w:hyperlink w:anchor="D_3_ROM__Reduced-Order_Model__Integratio">
        <w:r>
          <w:rPr>
            <w:color w:val="0000FF"/>
            <w:u w:val="single"/>
          </w:rPr>
          <w:t>D.3 ROM (Reduced-Order Model) Integration</w:t>
        </w:r>
      </w:hyperlink>
    </w:p>
    <w:p>
      <w:pPr>
        <w:spacing w:after="40" w:before="40"/>
        <w:ind w:left="720"/>
      </w:pPr>
      <w:hyperlink w:anchor="D_4_Cyber-Physical_Security_Extensions">
        <w:r>
          <w:rPr>
            <w:color w:val="0000FF"/>
            <w:u w:val="single"/>
          </w:rPr>
          <w:t>D.4 Cyber-Physical Security Extensions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Neutron_OS_Master_Technical_Specificatio"/>
      <w:r>
        <w:t>Neutron OS Master Technical Specification</w:t>
      </w:r>
      <w:bookmarkEnd w:id="0"/>
    </w:p>
    <w:p>
      <w:pPr>
        <w:spacing w:after="120" w:before="0"/>
      </w:pPr>
      <w:r>
        <w:rPr>
          <w:b/>
        </w:rPr>
        <w:t>The intelligence platform for nuclear power reactors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Version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0.2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Last Updated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2026-01-27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Active Development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Authors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Benjamin Booth, UT Computational NE Team</w:t>
            </w:r>
          </w:p>
        </w:tc>
      </w:tr>
    </w:tbl>
    <w:p/>
    <w:p>
      <w:pPr>
        <w:pStyle w:val="Quote"/>
        <w:spacing w:after="120" w:before="0"/>
      </w:pPr>
      <w:r>
        <w:rPr>
          <w:b/>
        </w:rPr>
        <w:t>This is the master spec.</w:t>
      </w:r>
      <w:r>
        <w:t xml:space="preserve"> It provides architecture decisions and high-level design for technical leads. Detailed implementations live in component specs:</w:t>
        <w:br/>
        <w:br/>
        <w:t>| Spec | Focus |</w:t>
        <w:br/>
        <w:t>|------|-------|</w:t>
        <w:br/>
        <w:t xml:space="preserve">| </w:t>
      </w:r>
      <w:r/>
      <w:r>
        <w:t xml:space="preserve"> | Surrogate models, provider interfaces, WASM runtime |</w:t>
        <w:br/>
        <w:t xml:space="preserve">| </w:t>
      </w:r>
      <w:r/>
      <w:r>
        <w:t xml:space="preserve"> | Medallion pattern, Iceberg, schemas, streaming |</w:t>
        <w:br/>
        <w:t xml:space="preserve">| </w:t>
      </w:r>
      <w:r/>
      <w:r>
        <w:t xml:space="preserve"> | Command-line interface, auth, WASM validation |</w:t>
        <w:br/>
        <w:br/>
        <w:t xml:space="preserve">For strategic context, see the </w:t>
      </w:r>
      <w:r/>
      <w:r>
        <w:t>.</w:t>
      </w:r>
      <w:hyperlink r:id="rId9">
        <w:r>
          <w:rPr>
            <w:color w:val="0000FF"/>
            <w:u w:val="single"/>
          </w:rPr>
          <w:t>Digital Twin Architecture</w:t>
        </w:r>
      </w:hyperlink>
      <w:hyperlink r:id="rId10">
        <w:r>
          <w:rPr>
            <w:color w:val="0000FF"/>
            <w:u w:val="single"/>
          </w:rPr>
          <w:t>Data Architecture</w:t>
        </w:r>
      </w:hyperlink>
      <w:hyperlink r:id="rId11">
        <w:r>
          <w:rPr>
            <w:color w:val="0000FF"/>
            <w:u w:val="single"/>
          </w:rPr>
          <w:t>neut CLI</w:t>
        </w:r>
      </w:hyperlink>
      <w:hyperlink r:id="rId12">
        <w:r>
          <w:rPr>
            <w:color w:val="0000FF"/>
            <w:u w:val="single"/>
          </w:rPr>
          <w:t>Executive Summary</w:t>
        </w:r>
      </w:hyperlink>
    </w:p>
    <w:p>
      <w:pPr>
        <w:pStyle w:val="Heading2"/>
        <w:spacing w:after="80" w:before="240"/>
      </w:pPr>
      <w:bookmarkStart w:id="1" w:name="Table_of_Contents"/>
      <w:r>
        <w:t>Table of Contents</w:t>
      </w:r>
      <w:bookmarkEnd w:id="1"/>
    </w:p>
    <w:p>
      <w:pPr>
        <w:pStyle w:val="ListNumber"/>
        <w:spacing w:after="40" w:before="0"/>
      </w:pPr>
      <w:r/>
      <w:hyperlink w:anchor="bm_1__Executive_Summary">
        <w:r>
          <w:rPr>
            <w:color w:val="0000FF"/>
            <w:u w:val="single"/>
          </w:rPr>
          <w:t>Executive Summary</w:t>
        </w:r>
      </w:hyperlink>
    </w:p>
    <w:p>
      <w:pPr>
        <w:pStyle w:val="ListNumber"/>
        <w:spacing w:after="40" w:before="0"/>
      </w:pPr>
      <w:r/>
      <w:hyperlink w:anchor="bm_2__Technical_Summary">
        <w:r>
          <w:rPr>
            <w:color w:val="0000FF"/>
            <w:u w:val="single"/>
          </w:rPr>
          <w:t>Technical Summary</w:t>
        </w:r>
      </w:hyperlink>
    </w:p>
    <w:p>
      <w:pPr>
        <w:pStyle w:val="ListNumber"/>
        <w:spacing w:after="40" w:before="0"/>
      </w:pPr>
      <w:r/>
      <w:hyperlink w:anchor="bm_3__System_Architecture_Overview">
        <w:r>
          <w:rPr>
            <w:color w:val="0000FF"/>
            <w:u w:val="single"/>
          </w:rPr>
          <w:t>System Architecture Overview</w:t>
        </w:r>
      </w:hyperlink>
    </w:p>
    <w:p>
      <w:pPr>
        <w:pStyle w:val="ListNumber"/>
        <w:spacing w:after="40" w:before="0"/>
      </w:pPr>
      <w:r/>
      <w:hyperlink w:anchor="bm_4__Digital_Twin_Architecture">
        <w:r>
          <w:rPr>
            <w:color w:val="0000FF"/>
            <w:u w:val="single"/>
          </w:rPr>
          <w:t>Digital Twin Architecture</w:t>
        </w:r>
      </w:hyperlink>
    </w:p>
    <w:p>
      <w:pPr>
        <w:pStyle w:val="ListNumber"/>
        <w:spacing w:after="40" w:before="0"/>
      </w:pPr>
      <w:r/>
      <w:hyperlink w:anchor="bm_5__Data_Architecture">
        <w:r>
          <w:rPr>
            <w:color w:val="0000FF"/>
            <w:u w:val="single"/>
          </w:rPr>
          <w:t>Data Architecture</w:t>
        </w:r>
      </w:hyperlink>
    </w:p>
    <w:p>
      <w:pPr>
        <w:pStyle w:val="ListNumber"/>
        <w:spacing w:after="40" w:before="0"/>
      </w:pPr>
      <w:r/>
      <w:hyperlink w:anchor="bm_6__Component_Specifications">
        <w:r>
          <w:rPr>
            <w:color w:val="0000FF"/>
            <w:u w:val="single"/>
          </w:rPr>
          <w:t>Component Specifications</w:t>
        </w:r>
      </w:hyperlink>
    </w:p>
    <w:p>
      <w:pPr>
        <w:pStyle w:val="ListNumber"/>
        <w:spacing w:after="40" w:before="0"/>
      </w:pPr>
      <w:r/>
      <w:hyperlink w:anchor="bm_7__API_Specifications">
        <w:r>
          <w:rPr>
            <w:color w:val="0000FF"/>
            <w:u w:val="single"/>
          </w:rPr>
          <w:t>API Specifications</w:t>
        </w:r>
      </w:hyperlink>
    </w:p>
    <w:p>
      <w:pPr>
        <w:pStyle w:val="ListNumber"/>
        <w:spacing w:after="40" w:before="0"/>
      </w:pPr>
      <w:r/>
      <w:hyperlink w:anchor="bm_8__Security_Architecture">
        <w:r>
          <w:rPr>
            <w:color w:val="0000FF"/>
            <w:u w:val="single"/>
          </w:rPr>
          <w:t>Security Architecture</w:t>
        </w:r>
      </w:hyperlink>
    </w:p>
    <w:p>
      <w:pPr>
        <w:pStyle w:val="ListNumber"/>
        <w:spacing w:after="40" w:before="0"/>
      </w:pPr>
      <w:r/>
      <w:r>
        <w:rPr>
          <w:color w:val="0000FF"/>
          <w:u w:val="single"/>
        </w:rPr>
        <w:t>Operational Requirements &amp; Continuity</w:t>
      </w:r>
    </w:p>
    <w:p>
      <w:pPr>
        <w:pStyle w:val="ListNumber"/>
        <w:spacing w:after="40" w:before="0"/>
      </w:pPr>
      <w:r/>
      <w:r>
        <w:rPr>
          <w:color w:val="0000FF"/>
          <w:u w:val="single"/>
        </w:rPr>
        <w:t>Infrastructure &amp; Deployment</w:t>
      </w:r>
    </w:p>
    <w:p>
      <w:pPr>
        <w:pStyle w:val="ListNumber"/>
        <w:spacing w:after="40" w:before="0"/>
      </w:pPr>
      <w:r/>
      <w:hyperlink w:anchor="bm_11__Integration_Points">
        <w:r>
          <w:rPr>
            <w:color w:val="0000FF"/>
            <w:u w:val="single"/>
          </w:rPr>
          <w:t>Integration Points</w:t>
        </w:r>
      </w:hyperlink>
    </w:p>
    <w:p>
      <w:pPr>
        <w:pStyle w:val="ListNumber"/>
        <w:spacing w:after="40" w:before="0"/>
      </w:pPr>
      <w:r/>
      <w:hyperlink w:anchor="bm_12__Performance_Requirements">
        <w:r>
          <w:rPr>
            <w:color w:val="0000FF"/>
            <w:u w:val="single"/>
          </w:rPr>
          <w:t>Performance Requirements</w:t>
        </w:r>
      </w:hyperlink>
    </w:p>
    <w:p>
      <w:pPr>
        <w:pStyle w:val="ListNumber"/>
        <w:spacing w:after="40" w:before="0"/>
      </w:pPr>
      <w:r/>
      <w:hyperlink w:anchor="bm_13__Appendices">
        <w:r>
          <w:rPr>
            <w:color w:val="0000FF"/>
            <w:u w:val="single"/>
          </w:rPr>
          <w:t>Appendices</w:t>
        </w:r>
      </w:hyperlink>
    </w:p>
    <w:p>
      <w:pPr>
        <w:pStyle w:val="Heading2"/>
        <w:spacing w:after="80" w:before="240"/>
      </w:pPr>
      <w:bookmarkStart w:id="2" w:name="Related_Documents"/>
      <w:r>
        <w:t>Related Documents</w:t>
      </w:r>
      <w:bookmarkEnd w:id="2"/>
    </w:p>
    <w:p>
      <w:pPr>
        <w:pStyle w:val="Heading3"/>
        <w:spacing w:after="80" w:before="240"/>
      </w:pPr>
      <w:bookmarkStart w:id="3" w:name="Architecture_Decision_Records"/>
      <w:r>
        <w:t>Architecture Decision Records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ADR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Decision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ADR-001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Polyglot monorepo with Bazel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Accepted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4">
              <w:r>
                <w:rPr>
                  <w:color w:val="0000FF"/>
                  <w:u w:val="single"/>
                </w:rPr>
                <w:t>ADR-002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Hyperledger Fabric for audit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Accepted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5">
              <w:r>
                <w:rPr>
                  <w:color w:val="0000FF"/>
                  <w:u w:val="single"/>
                </w:rPr>
                <w:t>ADR-003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+ DuckDB lakehouse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Accepted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6">
              <w:r>
                <w:rPr>
                  <w:color w:val="0000FF"/>
                  <w:u w:val="single"/>
                </w:rPr>
                <w:t>ADR-007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Streaming-first architecture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Accepted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7">
              <w:r>
                <w:rPr>
                  <w:color w:val="0000FF"/>
                  <w:u w:val="single"/>
                </w:rPr>
                <w:t>ADR-008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WASM surrogate runtime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</w:tbl>
    <w:p/>
    <w:p>
      <w:pPr>
        <w:pStyle w:val="Heading3"/>
        <w:spacing w:after="80" w:before="240"/>
      </w:pPr>
      <w:bookmarkStart w:id="4" w:name="Design_Prompts__Implementation_Specs_"/>
      <w:r>
        <w:t>Design Prompts (Implementation Specs)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Prompt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8">
              <w:r>
                <w:rPr>
                  <w:color w:val="0000FF"/>
                  <w:u w:val="single"/>
                </w:rPr>
                <w:t>Bronze Layer Ingest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 → Iceberg ingestion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9">
              <w:r>
                <w:rPr>
                  <w:color w:val="0000FF"/>
                  <w:u w:val="single"/>
                </w:rPr>
                <w:t>dbt Silver Models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1-2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transformation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0">
              <w:r>
                <w:rPr>
                  <w:color w:val="0000FF"/>
                  <w:u w:val="single"/>
                </w:rPr>
                <w:t>Dagster Orchestration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Pipeline scheduling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1">
              <w:r>
                <w:rPr>
                  <w:color w:val="0000FF"/>
                  <w:u w:val="single"/>
                </w:rPr>
                <w:t>Superset Dashboards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Visualization</w:t>
            </w:r>
          </w:p>
        </w:tc>
      </w:tr>
    </w:tbl>
    <w:p/>
    <w:p>
      <w:pPr>
        <w:pStyle w:val="Heading2"/>
        <w:spacing w:after="80" w:before="240"/>
      </w:pPr>
      <w:bookmarkStart w:id="5" w:name="bm_1__Executive_Summary"/>
      <w:r>
        <w:t>1. Executive Summary</w:t>
      </w:r>
      <w:bookmarkEnd w:id="5"/>
    </w:p>
    <w:p>
      <w:pPr>
        <w:pStyle w:val="Heading3"/>
        <w:spacing w:after="80" w:before="240"/>
      </w:pPr>
      <w:bookmarkStart w:id="6" w:name="bm_1_1_Vision"/>
      <w:r>
        <w:t>1.1 Vision</w:t>
      </w:r>
      <w:bookmarkEnd w:id="6"/>
    </w:p>
    <w:p>
      <w:pPr>
        <w:spacing w:after="120" w:before="0"/>
      </w:pPr>
      <w:r>
        <w:rPr>
          <w:b/>
        </w:rPr>
        <w:t>Neutron OS</w:t>
      </w:r>
      <w:r>
        <w:t xml:space="preserve"> is a unified data and digital twin platform for nuclear facilities. It transforms how operators, researchers, and regulators interact with reactor data—replacing fragmented spreadsheets, manual logs, and disconnected systems with a single source of truth.</w:t>
      </w:r>
    </w:p>
    <w:p>
      <w:pPr>
        <w:pStyle w:val="Heading3"/>
        <w:spacing w:after="80" w:before="240"/>
      </w:pPr>
      <w:bookmarkStart w:id="7" w:name="bm_1_2_Problem_Statement"/>
      <w:r>
        <w:t>1.2 Problem Statement</w:t>
      </w:r>
      <w:bookmarkEnd w:id="7"/>
    </w:p>
    <w:p>
      <w:pPr>
        <w:spacing w:after="120" w:before="0"/>
      </w:pPr>
      <w:r>
        <w:t>Nuclear facilities today operate with:</w:t>
      </w:r>
    </w:p>
    <w:p>
      <w:pPr>
        <w:pStyle w:val="ListBullet"/>
        <w:spacing w:after="40" w:before="0"/>
      </w:pPr>
      <w:r>
        <w:rPr>
          <w:b/>
        </w:rPr>
        <w:t>Fragmented data</w:t>
      </w:r>
      <w:r>
        <w:t>: Sensor readings in one system, operator logs in another, experiment results in spreadsheets</w:t>
      </w:r>
    </w:p>
    <w:p>
      <w:pPr>
        <w:pStyle w:val="ListBullet"/>
        <w:spacing w:after="40" w:before="0"/>
      </w:pPr>
      <w:r>
        <w:rPr>
          <w:b/>
        </w:rPr>
        <w:t>Manual compliance</w:t>
      </w:r>
      <w:r>
        <w:t>: Hours spent compiling reports that regulators require</w:t>
      </w:r>
    </w:p>
    <w:p>
      <w:pPr>
        <w:pStyle w:val="ListBullet"/>
        <w:spacing w:after="40" w:before="0"/>
      </w:pPr>
      <w:r>
        <w:rPr>
          <w:b/>
        </w:rPr>
        <w:t>Reactive operations</w:t>
      </w:r>
      <w:r>
        <w:t>: Anomalies detected after they occur, not predicted before</w:t>
      </w:r>
    </w:p>
    <w:p>
      <w:pPr>
        <w:pStyle w:val="ListBullet"/>
        <w:spacing w:after="40" w:before="0"/>
      </w:pPr>
      <w:r>
        <w:rPr>
          <w:b/>
        </w:rPr>
        <w:t>Siloed knowledge</w:t>
      </w:r>
      <w:r>
        <w:t>: Institutional expertise locked in individuals, not accessible to the team</w:t>
      </w:r>
    </w:p>
    <w:p>
      <w:pPr>
        <w:spacing w:after="120" w:before="0"/>
      </w:pPr>
      <w:r>
        <w:t>These problems compound as nuclear energy scales. Research reactors are the proving ground—but the solutions must work for commercial fleets.</w:t>
      </w:r>
    </w:p>
    <w:p>
      <w:pPr>
        <w:pStyle w:val="Heading3"/>
        <w:spacing w:after="80" w:before="240"/>
      </w:pPr>
      <w:bookmarkStart w:id="8" w:name="bm_1_3_Solution_Overview"/>
      <w:r>
        <w:t>1.3 Solution Overview</w:t>
      </w:r>
      <w:bookmarkEnd w:id="8"/>
    </w:p>
    <w:p>
      <w:pPr>
        <w:spacing w:after="120" w:before="0"/>
      </w:pPr>
      <w:r>
        <w:t>Neutron OS provides: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Capability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 Delivered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Unified Data Platform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reactor data—sensors, logs, experiments, simulations—queryable from one place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Digital Twin Analytics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Physics-informed predictions that anticipate equipment behavior and validate operations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Automated Compliance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trails and reports generated automatically, not manually compiled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AI-Assisted Operations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Natural language queries, automated meeting notes, intelligent anomaly alerts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Multi-Facility Ready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One platform serving multiple reactors with appropriate data isolation</w:t>
            </w:r>
          </w:p>
        </w:tc>
      </w:tr>
    </w:tbl>
    <w:p/>
    <w:p>
      <w:pPr>
        <w:pStyle w:val="Heading3"/>
        <w:spacing w:after="80" w:before="240"/>
      </w:pPr>
      <w:bookmarkStart w:id="9" w:name="bm_1_4_Target_Users"/>
      <w:r>
        <w:t>1.4 Target Users</w:t>
      </w:r>
      <w:bookmarkEnd w:id="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User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Primary Needs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Operators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Streamlined shift logs, clear dashboards, predictive alerts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Researchers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Experiment tracking, data access for analysis, simulation validation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Facility Managers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Compliance reporting, resource utilization, strategic visibility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Immutable audit trails, standardized reporting, inspection support</w:t>
            </w:r>
          </w:p>
        </w:tc>
      </w:tr>
    </w:tbl>
    <w:p/>
    <w:p>
      <w:pPr>
        <w:pStyle w:val="Heading3"/>
        <w:spacing w:after="80" w:before="240"/>
      </w:pPr>
      <w:bookmarkStart w:id="10" w:name="bm_1_5_Scope"/>
      <w:r>
        <w:t>1.5 Scope</w:t>
      </w:r>
      <w:bookmarkEnd w:id="10"/>
    </w:p>
    <w:p>
      <w:pPr>
        <w:spacing w:after="120" w:before="0"/>
      </w:pPr>
      <w:r>
        <w:rPr>
          <w:b/>
        </w:rPr>
        <w:t>This Document Covers:</w:t>
      </w:r>
    </w:p>
    <w:p>
      <w:pPr>
        <w:pStyle w:val="ListBullet"/>
        <w:spacing w:after="40" w:before="0"/>
      </w:pPr>
      <w:r>
        <w:t>Data architecture (lakehouse design, ingestion, transformation)</w:t>
      </w:r>
    </w:p>
    <w:p>
      <w:pPr>
        <w:pStyle w:val="ListBullet"/>
        <w:spacing w:after="40" w:before="0"/>
      </w:pPr>
      <w:r>
        <w:t>Digital twin integration patterns</w:t>
      </w:r>
    </w:p>
    <w:p>
      <w:pPr>
        <w:pStyle w:val="ListBullet"/>
        <w:spacing w:after="40" w:before="0"/>
      </w:pPr>
      <w:r>
        <w:t>Platform modules and their relationships</w:t>
      </w:r>
    </w:p>
    <w:p>
      <w:pPr>
        <w:pStyle w:val="ListBullet"/>
        <w:spacing w:after="40" w:before="0"/>
      </w:pPr>
      <w:r>
        <w:t>Technical implementation approach</w:t>
      </w:r>
    </w:p>
    <w:p>
      <w:pPr>
        <w:spacing w:after="120" w:before="0"/>
      </w:pPr>
      <w:r>
        <w:rPr>
          <w:b/>
        </w:rPr>
        <w:t>Deferred to Companion Documents:</w:t>
      </w:r>
    </w:p>
    <w:p>
      <w:pPr>
        <w:pStyle w:val="ListBullet"/>
        <w:spacing w:after="40" w:before="0"/>
      </w:pPr>
      <w:r>
        <w:t>User interface specifications</w:t>
      </w:r>
    </w:p>
    <w:p>
      <w:pPr>
        <w:pStyle w:val="ListBullet"/>
        <w:spacing w:after="40" w:before="0"/>
      </w:pPr>
      <w:r>
        <w:t>Hyperledger blockchain integration details</w:t>
      </w:r>
    </w:p>
    <w:p>
      <w:pPr>
        <w:pStyle w:val="ListBullet"/>
        <w:spacing w:after="40" w:before="0"/>
      </w:pPr>
      <w:r>
        <w:t>Individual module PRDs (Operations Log, Experiment Manager, etc.)</w:t>
      </w:r>
    </w:p>
    <w:p>
      <w:pPr>
        <w:pStyle w:val="Heading3"/>
        <w:spacing w:after="80" w:before="240"/>
      </w:pPr>
      <w:bookmarkStart w:id="11" w:name="bm_1_6_Application_Modules"/>
      <w:r>
        <w:t>1.6 Application Modules</w:t>
      </w:r>
      <w:bookmarkEnd w:id="11"/>
    </w:p>
    <w:p>
      <w:pPr>
        <w:spacing w:after="120" w:before="0"/>
      </w:pPr>
      <w:r>
        <w:t xml:space="preserve">Neutron OS is designed as a </w:t>
      </w:r>
      <w:r>
        <w:rPr>
          <w:b/>
        </w:rPr>
        <w:t>modular platform</w:t>
      </w:r>
      <w:r>
        <w:t>. Facilities enable only the modules relevant to their mission.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Default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Core Platform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lakehouse, dashboards, authentication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 (always on)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Ops 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Operations logging, experiment log, compliance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2">
              <w:r>
                <w:rPr>
                  <w:color w:val="0000FF"/>
                  <w:u w:val="single"/>
                </w:rPr>
                <w:t>Reactor Ops Log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Experiment Manager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Sample tracking, scheduling, researcher workflow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3">
              <w:r>
                <w:rPr>
                  <w:color w:val="0000FF"/>
                  <w:u w:val="single"/>
                </w:rPr>
                <w:t>Experiment Manager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Analytics Dashboards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visualizations, executive reports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4">
              <w:r>
                <w:rPr>
                  <w:color w:val="0000FF"/>
                  <w:u w:val="single"/>
                </w:rPr>
                <w:t>Analytics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Medical Isotope Production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 orders, production batching, QA/QC, shipping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5">
              <w:r>
                <w:rPr>
                  <w:color w:val="0000FF"/>
                  <w:u w:val="single"/>
                </w:rPr>
                <w:t>Medical Isotope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Off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Digital Twin Analytics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Model integration, prediction validation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Training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Personnel onboarding, certification currency, skills development, </w:t>
            </w:r>
            <w:r>
              <w:rPr>
                <w:rFonts w:ascii="Calibri" w:hAnsi="Calibri"/>
                <w:b/>
              </w:rPr>
              <w:t>operator requalification tracking (4hr/quarter minimum)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Personnel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Staff directory with roles, certifications, contact info, availability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Search / AI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RAG, workflow-enabled agents, tuned LLMs, semantic search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Connections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Integrations hub for external systems (within Settings)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</w:tbl>
    <w:p/>
    <w:p>
      <w:pPr>
        <w:spacing w:after="120" w:before="0"/>
      </w:pPr>
      <w:r>
        <w:rPr>
          <w:b/>
        </w:rPr>
        <w:t>Module Architecture: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55946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5946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</w:rPr>
        <w:t>Multi-Facility Configurability:</w:t>
      </w:r>
    </w:p>
    <w:p>
      <w:pPr>
        <w:spacing w:after="120" w:before="0"/>
      </w:pPr>
      <w:r>
        <w:t>All facility-specific aspects are configuration, not code: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Aspect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 (NETL)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 (NRAD)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Configuration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Facility names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TPNT, EPNT, CT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PTS, CT, RSR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Admin dropdown editor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License limits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 MW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250 kW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Settings page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Approval workflow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ROC → RM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Similar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Workflow builder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Isotope catalog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I-131, Mo-99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Different set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Catalog editor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Branding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 Austin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Theme settings</w:t>
            </w:r>
          </w:p>
        </w:tc>
      </w:tr>
    </w:tbl>
    <w:p/>
    <w:p>
      <w:pPr>
        <w:pStyle w:val="Heading3"/>
        <w:spacing w:after="80" w:before="240"/>
      </w:pPr>
      <w:bookmarkStart w:id="12" w:name="bm_1_6_Development_Roadmap"/>
      <w:r>
        <w:t>1.6 Development Roadmap</w:t>
      </w:r>
      <w:bookmarkEnd w:id="12"/>
    </w:p>
    <w:p>
      <w:pPr>
        <w:spacing w:after="120" w:before="0"/>
      </w:pPr>
      <w:r>
        <w:t xml:space="preserve">Development follows a </w:t>
      </w:r>
      <w:r>
        <w:rPr>
          <w:b/>
        </w:rPr>
        <w:t>tracer bullet</w:t>
      </w:r>
      <w:r>
        <w:t xml:space="preserve"> approach: thin vertical slices that prove the architecture end-to-end, ship usable features fast, and expose integration risks early. Each tracer touches data → query → interface, building confidence before infrastructure investments.</w:t>
      </w:r>
    </w:p>
    <w:p>
      <w:pPr>
        <w:pStyle w:val="Heading4"/>
        <w:spacing w:after="80" w:before="240"/>
      </w:pPr>
      <w:bookmarkStart w:id="13" w:name="Tracer_Bullets__Q1-Q2_2026_"/>
      <w:r>
        <w:t>Tracer Bullets (Q1-Q2 2026)</w:t>
      </w:r>
      <w:bookmarkEnd w:id="1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Tracer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User Story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Stack Slice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Ships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"Show me reactor conditions during my Jan 15 experiment"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 data query</w:t>
            </w:r>
            <w:r>
              <w:rPr>
                <w:rFonts w:ascii="Calibri" w:hAnsi="Calibri"/>
              </w:rPr>
              <w:t xml:space="preserve"> → existing Postgres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Feb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"Search ops logs for 'fuel temp' mentions"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 log query</w:t>
            </w:r>
            <w:r>
              <w:rPr>
                <w:rFonts w:ascii="Calibri" w:hAnsi="Calibri"/>
              </w:rPr>
              <w:t xml:space="preserve"> → full-text search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Feb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T3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"What's unusual about today's power profile?"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 chat</w:t>
            </w:r>
            <w:r>
              <w:rPr>
                <w:rFonts w:ascii="Calibri" w:hAnsi="Calibri"/>
              </w:rPr>
              <w:t xml:space="preserve"> → simple anomaly detection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Mar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T4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"Draft a console check entry"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 log entry</w:t>
            </w:r>
            <w:r>
              <w:rPr>
                <w:rFonts w:ascii="Calibri" w:hAnsi="Calibri"/>
              </w:rPr>
              <w:t xml:space="preserve"> → write path + audit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Mar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T5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"Predict xenon state in 2 hours"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First surrogate model (Python)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Q2 2026</w:t>
            </w:r>
          </w:p>
        </w:tc>
      </w:tr>
    </w:tbl>
    <w:p/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</w:rPr>
        <w:t>After T1-T5:</w:t>
      </w:r>
      <w:r>
        <w:t xml:space="preserve"> Working </w:t>
      </w:r>
      <w:r>
        <w:rPr>
          <w:rFonts w:ascii="Courier New" w:hAnsi="Courier New"/>
          <w:sz w:val="20"/>
        </w:rPr>
        <w:t>neut</w:t>
      </w:r>
      <w:r>
        <w:t xml:space="preserve"> CLI with auth, read/write paths proven, chat mode with real data, first predictive model, users giving feedback.</w:t>
      </w:r>
    </w:p>
    <w:p>
      <w:pPr>
        <w:pStyle w:val="Heading4"/>
        <w:spacing w:after="80" w:before="240"/>
      </w:pPr>
      <w:bookmarkStart w:id="14" w:name="Infrastructure_Phases__Q2_2026__"/>
      <w:r>
        <w:t>Infrastructure Phases (Q2 2026+)</w:t>
      </w:r>
      <w:bookmarkEnd w:id="14"/>
    </w:p>
    <w:p>
      <w:pPr>
        <w:spacing w:after="120" w:before="0"/>
      </w:pPr>
      <w:r>
        <w:t>Once tracers validate the architecture, invest in production infrastructure: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Focus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Platform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lakehouse, Bronze ingest, dbt Silver/Gold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Q2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Production Services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FastAPI services, Keycloak auth, audit blockchain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Q3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I3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 ingest, WASM surrogates, low-latency inference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Q4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I4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Advanced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Multi-agent orchestration, closed-loop (TBD)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2027+</w:t>
            </w:r>
          </w:p>
        </w:tc>
      </w:tr>
    </w:tbl>
    <w:p/>
    <w:p>
      <w:pPr>
        <w:pStyle w:val="Heading4"/>
        <w:spacing w:after="80" w:before="240"/>
      </w:pPr>
      <w:bookmarkStart w:id="15" w:name="Derisking_Strategy"/>
      <w:r>
        <w:t>Derisking Strategy</w:t>
      </w:r>
      <w:bookmarkEnd w:id="1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Risk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Mitigation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complexity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T1-T5 prove value against existing Postgres; migrate when justified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Chat is hard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T3 starts with pattern matching; LLM integration is incremental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Auth is complex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T1-T2 use API keys; OIDC added with T4 write path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WASM surrogates are research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T5 uses Python model; WASM is performance optimization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CLI adoption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Ship T1-T2 fast; pivot to web-first if adoption is low</w:t>
            </w:r>
          </w:p>
        </w:tc>
      </w:tr>
    </w:tbl>
    <w:p/>
    <w:p>
      <w:pPr>
        <w:spacing w:after="120" w:before="0"/>
      </w:pPr>
      <w:r>
        <w:rPr>
          <w:b/>
        </w:rPr>
        <w:t>Current Status (Jan 2026):</w:t>
      </w:r>
      <w:r>
        <w:t xml:space="preserve"> NETL TRIGA data flows: Box → TACC Lonestar6 → DMSRI-web PostgreSQL → Plotly. T1-T2 target this existing data; no infrastructure changes required to ship first features.</w:t>
      </w:r>
    </w:p>
    <w:p>
      <w:pPr>
        <w:pStyle w:val="Heading2"/>
        <w:spacing w:after="80" w:before="240"/>
      </w:pPr>
      <w:bookmarkStart w:id="16" w:name="bm_2__Technical_Summary"/>
      <w:r>
        <w:t>2. Technical Summary</w:t>
      </w:r>
      <w:bookmarkEnd w:id="16"/>
    </w:p>
    <w:p>
      <w:pPr>
        <w:spacing w:after="120" w:before="0"/>
      </w:pPr>
      <w:r>
        <w:t xml:space="preserve">This section provides the technical foundation for architects and developers. For strategic context, see </w:t>
      </w:r>
      <w:r/>
      <w:r>
        <w:t>.</w:t>
      </w:r>
      <w:hyperlink w:anchor="bm_1__Executive_Summary">
        <w:r>
          <w:rPr>
            <w:color w:val="0000FF"/>
            <w:u w:val="single"/>
          </w:rPr>
          <w:t>Executive Summary</w:t>
        </w:r>
      </w:hyperlink>
    </w:p>
    <w:p>
      <w:pPr>
        <w:pStyle w:val="Heading3"/>
        <w:spacing w:after="80" w:before="240"/>
      </w:pPr>
      <w:bookmarkStart w:id="17" w:name="bm_2_1_Core_Architecture_Concept"/>
      <w:r>
        <w:t>2.1 Core Architecture Concept</w:t>
      </w:r>
      <w:bookmarkEnd w:id="17"/>
    </w:p>
    <w:p>
      <w:pPr>
        <w:spacing w:after="120" w:before="0"/>
      </w:pPr>
      <w:r>
        <w:t xml:space="preserve">Neutron OS follows a </w:t>
      </w:r>
      <w:r>
        <w:rPr>
          <w:b/>
        </w:rPr>
        <w:t>sensor → lakehouse → prediction → validation</w:t>
      </w:r>
      <w:r>
        <w:t xml:space="preserve"> loop:</w:t>
      </w:r>
    </w:p>
    <w:p>
      <w:pPr>
        <w:pStyle w:val="ListNumber"/>
        <w:spacing w:after="40" w:before="0"/>
      </w:pPr>
      <w:r>
        <w:rPr>
          <w:b/>
        </w:rPr>
        <w:t>Ingest</w:t>
      </w:r>
      <w:r>
        <w:t>: Sensor data streams into Bronze layer (Iceberg lakehouse, immutable, time-travel enabled)</w:t>
      </w:r>
    </w:p>
    <w:p>
      <w:pPr>
        <w:pStyle w:val="ListNumber"/>
        <w:spacing w:after="40" w:before="0"/>
      </w:pPr>
      <w:r>
        <w:rPr>
          <w:b/>
        </w:rPr>
        <w:t>Transform</w:t>
      </w:r>
      <w:r>
        <w:t>: dbt pipelines clean data into Silver/Gold layers</w:t>
      </w:r>
    </w:p>
    <w:p>
      <w:pPr>
        <w:pStyle w:val="ListNumber"/>
        <w:spacing w:after="40" w:before="0"/>
      </w:pPr>
      <w:r>
        <w:rPr>
          <w:b/>
        </w:rPr>
        <w:t>Train</w:t>
      </w:r>
      <w:r>
        <w:t>: ML models learn from historical data (physics-informed, with uncertainty quantification)</w:t>
      </w:r>
    </w:p>
    <w:p>
      <w:pPr>
        <w:pStyle w:val="ListNumber"/>
        <w:spacing w:after="40" w:before="0"/>
      </w:pPr>
      <w:r>
        <w:rPr>
          <w:b/>
        </w:rPr>
        <w:t>Predict</w:t>
      </w:r>
      <w:r>
        <w:t>: Digital twin surrogates predict state in ~10ms (vs ~100ms sensor latency)</w:t>
      </w:r>
    </w:p>
    <w:p>
      <w:pPr>
        <w:pStyle w:val="ListNumber"/>
        <w:spacing w:after="40" w:before="0"/>
      </w:pPr>
      <w:r>
        <w:rPr>
          <w:b/>
        </w:rPr>
        <w:t>Validate</w:t>
      </w:r>
      <w:r>
        <w:t>: Compare predictions to actual readings; retrain when accuracy degrades</w:t>
      </w:r>
    </w:p>
    <w:p>
      <w:pPr>
        <w:pStyle w:val="ListNumber"/>
        <w:spacing w:after="40" w:before="0"/>
      </w:pPr>
      <w:r>
        <w:rPr>
          <w:b/>
        </w:rPr>
        <w:t>Future</w:t>
      </w:r>
      <w:r>
        <w:t>: Closed-loop control (predictions drive actuation—requires regulatory approval)</w:t>
      </w:r>
    </w:p>
    <w:p>
      <w:pPr>
        <w:spacing w:after="120" w:before="0"/>
      </w:pPr>
      <w:r>
        <w:rPr>
          <w:b/>
        </w:rPr>
        <w:t>Why this matters:</w:t>
      </w:r>
      <w:r>
        <w:t xml:space="preserve"> The 10x speed advantage enables predictive safety margins (act before anomalies manifest) and tighter operating envelopes.</w:t>
      </w:r>
    </w:p>
    <w:p>
      <w:pPr>
        <w:pStyle w:val="Heading3"/>
        <w:spacing w:after="80" w:before="240"/>
      </w:pPr>
      <w:bookmarkStart w:id="18" w:name="bm_2_2_Digital_Twin_Use_Cases"/>
      <w:r>
        <w:t>2.2 Digital Twin Use Cases</w:t>
      </w:r>
      <w:bookmarkEnd w:id="18"/>
    </w:p>
    <w:p>
      <w:pPr>
        <w:spacing w:after="120" w:before="0"/>
      </w:pPr>
      <w:r>
        <w:t xml:space="preserve">Digital twins serve </w:t>
      </w:r>
      <w:r>
        <w:rPr>
          <w:b/>
        </w:rPr>
        <w:t>multiple purposes</w:t>
      </w:r>
      <w:r>
        <w:t xml:space="preserve"> in reactor operations. The platform enables all five categories below, though implementation phases differ: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 Case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Key Capabilities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Development Phase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Real-Time State Estimation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Fill sensor gaps (~10ms predictions vs ~100ms sensors); estimate unmeasurable quantities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Phase 4 (requires streaming)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Fuel Management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Track burnup, identify hot spots, optimize reload patterns, predict xenon poisoning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Phase 3 (batch analytics)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Predictive Maintenance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Anticipate component degradation, track thermal cycling stress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Phase 5 (requires history)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Experiment Planning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Simulate irradiations before execution, predict activation levels, support SAR/TSR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Phase 3 (batch analytics)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Research Validation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Compare physics codes to operational data, generate ML training datasets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3"/>
        <w:spacing w:after="80" w:before="240"/>
      </w:pPr>
      <w:bookmarkStart w:id="19" w:name="bm_2_3_Key_Technical_Decisions"/>
      <w:r>
        <w:t>2.3 Key Technical Decisions</w:t>
      </w:r>
      <w:bookmarkEnd w:id="1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Decision Area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Choice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Rationale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Build System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Bazel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Polyglot support (Python, TS, Go, C, Mojo), hermetic builds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Infrastructure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Terraform + K8s + Helm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Production-grade IaC, K3D for local dev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Lakehouse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Apache Iceberg + DuckDB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Time-travel, schema evolution, fast analytics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Transforms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dbt-core + Dagster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SQL-first transforms, observable orchestration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Analytics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Apache Superset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Open-source BI, test-driven dashboard development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Layer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Hyperledger Fabric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Multi-facility blockchain, regulatory compliance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Vector Store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pgvector + RLS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Meeting context, semantic search, access control</w:t>
            </w:r>
          </w:p>
        </w:tc>
      </w:tr>
    </w:tbl>
    <w:p/>
    <w:p>
      <w:pPr>
        <w:pStyle w:val="Heading3"/>
        <w:spacing w:after="80" w:before="240"/>
      </w:pPr>
      <w:bookmarkStart w:id="20" w:name="bm_2_4_Multi-Tenancy_Architecture"/>
      <w:r>
        <w:t>2.4 Multi-Tenancy Architecture</w:t>
      </w:r>
      <w:bookmarkEnd w:id="20"/>
    </w:p>
    <w:p>
      <w:pPr>
        <w:spacing w:after="120" w:before="0"/>
      </w:pPr>
      <w:r>
        <w:t xml:space="preserve">Neutron OS supports </w:t>
      </w:r>
      <w:r>
        <w:rPr>
          <w:b/>
        </w:rPr>
        <w:t>multi-tenant deployments</w:t>
      </w:r>
      <w:r>
        <w:t xml:space="preserve"> with strict data isolation. Current focus: UT Austin NETL. Architecture designed for future multi-org collaboration.</w:t>
      </w:r>
    </w:p>
    <w:p>
      <w:pPr>
        <w:spacing w:after="120" w:before="0"/>
      </w:pPr>
      <w:r>
        <w:rPr>
          <w:b/>
        </w:rPr>
        <w:t>Data Isolation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Aspect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Implementation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Row-Level Security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All tables include </w:t>
            </w:r>
            <w:r>
              <w:rPr>
                <w:rFonts w:ascii="Courier New" w:hAnsi="Courier New"/>
                <w:sz w:val="20"/>
              </w:rPr>
              <w:t>org_id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reactor_id</w:t>
            </w:r>
            <w:r>
              <w:rPr>
                <w:rFonts w:ascii="Calibri" w:hAnsi="Calibri"/>
              </w:rPr>
              <w:t xml:space="preserve"> columns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Default Access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Org can only see their own data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Cross-Org Sharing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Explicit grants (e.g., shared benchmarking datasets)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Shared Resources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Ontology schema, tag conventions, model registry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Isolated Resources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Sensor data, ops log entries, meeting transcripts</w:t>
            </w:r>
          </w:p>
        </w:tc>
      </w:tr>
    </w:tbl>
    <w:p/>
    <w:p>
      <w:pPr>
        <w:spacing w:after="120" w:before="0"/>
      </w:pPr>
      <w:r>
        <w:rPr>
          <w:b/>
        </w:rPr>
        <w:t>Deployment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Model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 Case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Shared Cloud</w:t>
            </w:r>
            <w:r>
              <w:rPr>
                <w:rFonts w:ascii="Calibri" w:hAnsi="Calibri"/>
              </w:rPr>
              <w:t xml:space="preserve"> (default)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Single platform, multi-tenant RLS, shared compute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Most orgs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Federated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Org-local DTs, shared analytics, federated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Sensitive data + collaboration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Air-Gapped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local deployment, no external connection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High-security facilities</w:t>
            </w:r>
          </w:p>
        </w:tc>
      </w:tr>
    </w:tbl>
    <w:p/>
    <w:p>
      <w:pPr>
        <w:pStyle w:val="Heading2"/>
        <w:spacing w:after="80" w:before="240"/>
      </w:pPr>
      <w:bookmarkStart w:id="21" w:name="bm_3__System_Architecture_Overview"/>
      <w:r>
        <w:t>3. System Architecture Overview</w:t>
      </w:r>
      <w:bookmarkEnd w:id="21"/>
    </w:p>
    <w:p>
      <w:pPr>
        <w:spacing w:after="120" w:before="0"/>
      </w:pPr>
      <w:r>
        <w:t>The proposed platform would be organized in layers, each with specific responsibilities:</w:t>
      </w:r>
    </w:p>
    <w:p>
      <w:pPr>
        <w:pStyle w:val="Heading3"/>
        <w:spacing w:after="80" w:before="240"/>
      </w:pPr>
      <w:bookmarkStart w:id="22" w:name="bm_2_1_Architecture_Layers"/>
      <w:r>
        <w:t>2.1 Architecture Layers</w:t>
      </w:r>
      <w:bookmarkEnd w:id="22"/>
    </w:p>
    <w:p>
      <w:pPr>
        <w:pStyle w:val="Quote"/>
        <w:spacing w:after="120" w:before="0"/>
      </w:pPr>
      <w:r>
        <w:rPr>
          <w:b/>
        </w:rPr>
        <w:t>Design Pattern:</w:t>
      </w:r>
      <w:r>
        <w:t xml:space="preserve"> The Bronze/Silver/Gold "medallion" architecture separates raw ingestion from transformation—a pattern proven at organizations handling 100+ petabytes with minute-level latency. It enables fast backfill, reproducible transformations, and clear data quality contracts.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Layer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Responsibility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External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NETL TRIGA sensors, MPACT/SAM simulations, GitLab, Slack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sources outside Neutron OS boundary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Ingestion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 loaders, HDF5 parsers, LangGraph pipelines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Normalize and route incoming data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Storage (Bronze)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Iceberg tables: </w:t>
            </w:r>
            <w:r>
              <w:rPr>
                <w:rFonts w:ascii="Courier New" w:hAnsi="Courier New"/>
                <w:sz w:val="20"/>
              </w:rPr>
              <w:t>reactor_timeseries_raw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simulation_outputs_raw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log_entries_raw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Raw, immutable data exactly as received (EL, not ETL)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Storage (Silver)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Iceberg tables: </w:t>
            </w:r>
            <w:r>
              <w:rPr>
                <w:rFonts w:ascii="Courier New" w:hAnsi="Courier New"/>
                <w:sz w:val="20"/>
              </w:rPr>
              <w:t>reactor_readings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xenon_dynamics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log_entries_validated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Cleaned, typed, deduplicated data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Storage (Gold)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Iceberg tables: </w:t>
            </w:r>
            <w:r>
              <w:rPr>
                <w:rFonts w:ascii="Courier New" w:hAnsi="Courier New"/>
                <w:sz w:val="20"/>
              </w:rPr>
              <w:t>reactor_hourly_metrics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fuel_burnup_current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Business-ready aggregates for dashboards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DT Simulation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 training pipeline, TRIGA/MSR/MIT Loop/OffGas surrogate models, validation engine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state prediction (~10ms)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Services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dbt transforms, Dagster orchestration, DuckDB queries (embedded), Trino (distributed, Phase 4+), pgvector search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processing and analytics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Presentation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dashboards, FastAPI endpoints, React apps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Human and machine interfaces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Infrastructure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Kubernetes (K3D), Terraform, Helm, Prometheus/Grafana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Deployment, scaling, observability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Audit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Hyperledger Fabric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Multi-facility blockchain for regulatory compliance</w:t>
            </w:r>
          </w:p>
        </w:tc>
      </w:tr>
    </w:tbl>
    <w:p/>
    <w:p>
      <w:pPr>
        <w:pStyle w:val="Heading3"/>
        <w:spacing w:after="80" w:before="240"/>
      </w:pPr>
      <w:bookmarkStart w:id="23" w:name="bm_2_2_Data_Flow_Summary"/>
      <w:r>
        <w:t>2.2 Data Flow Summary</w:t>
      </w:r>
      <w:bookmarkEnd w:id="23"/>
    </w:p>
    <w:p>
      <w:pPr>
        <w:spacing w:after="120" w:before="0"/>
      </w:pPr>
      <w:r>
        <w:rPr>
          <w:b/>
        </w:rPr>
        <w:t>Primary data flows:</w:t>
      </w:r>
    </w:p>
    <w:p>
      <w:pPr>
        <w:pStyle w:val="ListNumber"/>
        <w:spacing w:after="40" w:before="0"/>
      </w:pPr>
      <w:r>
        <w:rPr>
          <w:b/>
        </w:rPr>
        <w:t>Sensor → Analytics:</w:t>
      </w:r>
      <w:r>
        <w:t xml:space="preserve"> </w:t>
      </w:r>
      <w:r>
        <w:rPr>
          <w:rFonts w:ascii="Courier New" w:hAnsi="Courier New"/>
          <w:sz w:val="20"/>
        </w:rPr>
        <w:t>Sensors → Bronze (raw) → Silver (cleaned) → Gold (aggregated) → Superset dashboards</w:t>
      </w:r>
    </w:p>
    <w:p>
      <w:pPr>
        <w:pStyle w:val="ListNumber"/>
        <w:spacing w:after="40" w:before="0"/>
      </w:pPr>
      <w:r>
        <w:rPr>
          <w:b/>
        </w:rPr>
        <w:t>Simulation → Validation:</w:t>
      </w:r>
      <w:r>
        <w:t xml:space="preserve"> </w:t>
      </w:r>
      <w:r>
        <w:rPr>
          <w:rFonts w:ascii="Courier New" w:hAnsi="Courier New"/>
          <w:sz w:val="20"/>
        </w:rPr>
        <w:t>MPACT outputs → Bronze → Silver → ML training → Surrogate models → Predictions</w:t>
      </w:r>
    </w:p>
    <w:p>
      <w:pPr>
        <w:pStyle w:val="ListNumber"/>
        <w:spacing w:after="40" w:before="0"/>
      </w:pPr>
      <w:r>
        <w:rPr>
          <w:b/>
        </w:rPr>
        <w:t>Prediction → Dashboard:</w:t>
      </w:r>
      <w:r>
        <w:t xml:space="preserve"> </w:t>
      </w:r>
      <w:r>
        <w:rPr>
          <w:rFonts w:ascii="Courier New" w:hAnsi="Courier New"/>
          <w:sz w:val="20"/>
        </w:rPr>
        <w:t>Surrogate model → Prediction (source='modeled') → Gold → Dashboard overlay vs measured</w:t>
      </w:r>
    </w:p>
    <w:p>
      <w:pPr>
        <w:pStyle w:val="ListNumber"/>
        <w:spacing w:after="40" w:before="0"/>
      </w:pPr>
      <w:r>
        <w:rPr>
          <w:b/>
        </w:rPr>
        <w:t>Meeting → Requirements:</w:t>
      </w:r>
      <w:r>
        <w:t xml:space="preserve"> </w:t>
      </w:r>
      <w:r>
        <w:rPr>
          <w:rFonts w:ascii="Courier New" w:hAnsi="Courier New"/>
          <w:sz w:val="20"/>
        </w:rPr>
        <w:t>Audio → Whisper transcription → LLM extraction → Action items → GitLab issues</w:t>
      </w:r>
    </w:p>
    <w:p>
      <w:pPr>
        <w:pStyle w:val="Heading3"/>
        <w:spacing w:after="80" w:before="240"/>
      </w:pPr>
      <w:bookmarkStart w:id="24" w:name="bm_2_3_External_Integrations"/>
      <w:r>
        <w:t>2.3 External Integrations</w:t>
      </w:r>
      <w:bookmarkEnd w:id="2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System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Integration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 Flow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NETL TRIGA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 files synced to Box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Sensors → Box → TACC → Bronze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TACC Lonestar6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HPC storage + compute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Pull from Box, run simulations, store outputs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MPACT/SAM/Nek5000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HDF5 output parsers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Simulation outputs → Bronze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GitLab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Issue creation API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Action items → GitLab issues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Plotly/Jupyter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Direct lakehouse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Gold/Silver → Visualization</w:t>
            </w:r>
          </w:p>
        </w:tc>
      </w:tr>
    </w:tbl>
    <w:p/>
    <w:p>
      <w:pPr>
        <w:pStyle w:val="Heading2"/>
        <w:spacing w:after="80" w:before="240"/>
      </w:pPr>
      <w:bookmarkStart w:id="25" w:name="bm_4__Digital_Twin_Architecture"/>
      <w:r>
        <w:t>4. Digital Twin Architecture</w:t>
      </w:r>
      <w:bookmarkEnd w:id="25"/>
    </w:p>
    <w:p>
      <w:pPr>
        <w:pStyle w:val="Quote"/>
        <w:spacing w:after="120" w:before="0"/>
      </w:pPr>
      <w:r>
        <w:rPr>
          <w:b/>
        </w:rPr>
        <w:t>📄 Full specification:</w:t>
      </w:r>
      <w:r>
        <w:t xml:space="preserve"> </w:t>
      </w:r>
      <w:r/>
      <w:hyperlink r:id="rId9">
        <w:r>
          <w:rPr>
            <w:color w:val="0000FF"/>
            <w:u w:val="single"/>
          </w:rPr>
          <w:t>digital-twin-architecture-spec.md</w:t>
        </w:r>
      </w:hyperlink>
    </w:p>
    <w:p>
      <w:pPr>
        <w:spacing w:after="120" w:before="0"/>
      </w:pPr>
      <w:r>
        <w:t>Digital twins enable real-time state estimation, fuel management, predictive maintenance, experiment planning, and research validation.</w:t>
      </w:r>
    </w:p>
    <w:p>
      <w:pPr>
        <w:pStyle w:val="Heading3"/>
        <w:spacing w:after="80" w:before="240"/>
      </w:pPr>
      <w:bookmarkStart w:id="26" w:name="bm_4_1_Key_Concepts"/>
      <w:r>
        <w:t>4.1 Key Concepts</w:t>
      </w:r>
      <w:bookmarkEnd w:id="2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Concept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Real-Time Gap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Sensors: ~100ms latency; Surrogates: ~10ms predictions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Closed-Loop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Predict → Measure → Validate → Retrain cycle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Uncertainty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Bounds widen between sensor readings, collapse on validation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Provider Model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Reactor-specific implementations (TRIGA, MSR, MIT Loop, OffGas)</w:t>
            </w:r>
          </w:p>
        </w:tc>
      </w:tr>
    </w:tbl>
    <w:p/>
    <w:p>
      <w:pPr>
        <w:pStyle w:val="Heading3"/>
        <w:spacing w:after="80" w:before="240"/>
      </w:pPr>
      <w:bookmarkStart w:id="27" w:name="bm_4_2_Architecture_Highlights"/>
      <w:r>
        <w:t>4.2 Architecture Highlights</w:t>
      </w:r>
      <w:bookmarkEnd w:id="27"/>
    </w:p>
    <w:p>
      <w:pPr>
        <w:pStyle w:val="ListBullet"/>
        <w:spacing w:after="40" w:before="0"/>
      </w:pPr>
      <w:r>
        <w:rPr>
          <w:b/>
        </w:rPr>
        <w:t>Surrogate models</w:t>
      </w:r>
      <w:r>
        <w:t xml:space="preserve"> trained on MPACT/SAM simulation data</w:t>
      </w:r>
    </w:p>
    <w:p>
      <w:pPr>
        <w:pStyle w:val="ListBullet"/>
        <w:spacing w:after="40" w:before="0"/>
      </w:pPr>
      <w:r>
        <w:rPr>
          <w:b/>
        </w:rPr>
        <w:t>WASM runtime</w:t>
      </w:r>
      <w:r>
        <w:t xml:space="preserve"> for secure, auditable model execution (see </w:t>
      </w:r>
      <w:r/>
      <w:r>
        <w:t>)</w:t>
      </w:r>
      <w:hyperlink r:id="rId17">
        <w:r>
          <w:rPr>
            <w:color w:val="0000FF"/>
            <w:u w:val="single"/>
          </w:rPr>
          <w:t>ADR-008</w:t>
        </w:r>
      </w:hyperlink>
    </w:p>
    <w:p>
      <w:pPr>
        <w:pStyle w:val="ListBullet"/>
        <w:spacing w:after="40" w:before="0"/>
      </w:pPr>
      <w:r>
        <w:rPr>
          <w:b/>
        </w:rPr>
        <w:t>Validation engine</w:t>
      </w:r>
      <w:r>
        <w:t xml:space="preserve"> compares predictions to actual readings</w:t>
      </w:r>
    </w:p>
    <w:p>
      <w:pPr>
        <w:pStyle w:val="ListBullet"/>
        <w:spacing w:after="40" w:before="0"/>
      </w:pPr>
      <w:r>
        <w:rPr>
          <w:b/>
        </w:rPr>
        <w:t>Extension points</w:t>
      </w:r>
      <w:r>
        <w:t xml:space="preserve"> for custom physics and ML models</w:t>
      </w:r>
    </w:p>
    <w:p>
      <w:pPr>
        <w:pStyle w:val="Heading3"/>
        <w:spacing w:after="80" w:before="240"/>
      </w:pPr>
      <w:bookmarkStart w:id="28" w:name="bm_4_3_Component_Interfaces"/>
      <w:r>
        <w:t>4.3 Component Interfaces</w:t>
      </w:r>
      <w:bookmarkEnd w:id="28"/>
    </w:p>
    <w:p>
      <w:pPr>
        <w:spacing w:after="120" w:before="0"/>
      </w:pPr>
      <w:r>
        <w:rPr>
          <w:rFonts w:ascii="Courier New" w:hAnsi="Courier New"/>
          <w:sz w:val="20"/>
        </w:rPr>
        <w:t>ReactorProvider (trait)</w:t>
        <w:br/>
        <w:t>├── get_state() → ReactorState</w:t>
        <w:br/>
        <w:t>├── predict(Δt) → PredictedState + Uncertainty</w:t>
        <w:br/>
        <w:t>├── validate(predicted, actual) → ValidationResult</w:t>
        <w:br/>
        <w:t>└── retrain(dataset) → UpdatedModel</w:t>
      </w:r>
    </w:p>
    <w:p>
      <w:pPr>
        <w:spacing w:after="120" w:before="0"/>
      </w:pPr>
      <w:r>
        <w:rPr>
          <w:b/>
        </w:rPr>
        <w:t>See [digital-twin-architecture-spec.md](digital-twin-architecture-spec.md) for:</w:t>
      </w:r>
    </w:p>
    <w:p>
      <w:pPr>
        <w:pStyle w:val="ListBullet"/>
        <w:spacing w:after="40" w:before="0"/>
      </w:pPr>
      <w:r>
        <w:t>Detailed closed-loop architecture diagrams</w:t>
      </w:r>
    </w:p>
    <w:p>
      <w:pPr>
        <w:pStyle w:val="ListBullet"/>
        <w:spacing w:after="40" w:before="0"/>
      </w:pPr>
      <w:r>
        <w:t>Provider interface definitions (Rust traits + Python protocols)</w:t>
      </w:r>
    </w:p>
    <w:p>
      <w:pPr>
        <w:pStyle w:val="ListBullet"/>
        <w:spacing w:after="40" w:before="0"/>
      </w:pPr>
      <w:r>
        <w:t>WASM surrogate runtime specification</w:t>
      </w:r>
    </w:p>
    <w:p>
      <w:pPr>
        <w:pStyle w:val="ListBullet"/>
        <w:spacing w:after="40" w:before="0"/>
      </w:pPr>
      <w:r>
        <w:t>Performance targets and validation criteria</w:t>
      </w:r>
    </w:p>
    <w:p>
      <w:pPr>
        <w:pStyle w:val="Heading2"/>
        <w:spacing w:after="80" w:before="240"/>
      </w:pPr>
      <w:bookmarkStart w:id="29" w:name="bm_5__Data_Architecture"/>
      <w:r>
        <w:t>5. Data Architecture</w:t>
      </w:r>
      <w:bookmarkEnd w:id="29"/>
    </w:p>
    <w:p>
      <w:pPr>
        <w:pStyle w:val="Quote"/>
        <w:spacing w:after="120" w:before="0"/>
      </w:pPr>
      <w:r>
        <w:rPr>
          <w:b/>
        </w:rPr>
        <w:t>📄 Full specification:</w:t>
      </w:r>
      <w:r>
        <w:t xml:space="preserve"> </w:t>
      </w:r>
      <w:r/>
      <w:hyperlink r:id="rId10">
        <w:r>
          <w:rPr>
            <w:color w:val="0000FF"/>
            <w:u w:val="single"/>
          </w:rPr>
          <w:t>data-architecture-spec.md</w:t>
        </w:r>
      </w:hyperlink>
    </w:p>
    <w:p>
      <w:pPr>
        <w:spacing w:after="120" w:before="0"/>
      </w:pPr>
      <w:r>
        <w:t>The platform employs a medallion architecture (Bronze → Silver → Gold) built on Apache Iceberg for time-travel capabilities and schema evolution, with DuckDB as the query engine.</w:t>
      </w:r>
    </w:p>
    <w:p>
      <w:pPr>
        <w:pStyle w:val="Heading3"/>
        <w:spacing w:after="80" w:before="240"/>
      </w:pPr>
      <w:bookmarkStart w:id="30" w:name="bm_5_1_Key_Concepts"/>
      <w:r>
        <w:t>5.1 Key Concepts</w:t>
      </w:r>
      <w:bookmarkEnd w:id="3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Layer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 Tables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Bronze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Raw, immutable data as received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reactor_timeseries_raw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log_entries_raw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Silver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Cleaned, typed, deduplicated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reactor_readings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xenon_dynamics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Gold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Business-ready aggregates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reactor_hourly_metrics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fuel_burnup_current</w:t>
            </w:r>
          </w:p>
        </w:tc>
      </w:tr>
    </w:tbl>
    <w:p/>
    <w:p>
      <w:pPr>
        <w:pStyle w:val="Heading3"/>
        <w:spacing w:after="80" w:before="240"/>
      </w:pPr>
      <w:bookmarkStart w:id="31" w:name="bm_5_2_Technology_Stack"/>
      <w:r>
        <w:t>5.2 Technology Stack</w:t>
      </w:r>
      <w:bookmarkEnd w:id="3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Role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Rationale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Apache Iceberg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Table format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Time-travel, schema evolution, ACID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DuckDB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Query engine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 analytics, embedded, Arrow-native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dbt-core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Transforms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SQL-first, testable, lineage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Dagster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Orchestration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Observable, asset-aware</w:t>
            </w:r>
          </w:p>
        </w:tc>
      </w:tr>
    </w:tbl>
    <w:p/>
    <w:p>
      <w:pPr>
        <w:pStyle w:val="Heading3"/>
        <w:spacing w:after="80" w:before="240"/>
      </w:pPr>
      <w:bookmarkStart w:id="32" w:name="bm_5_3_Data_Quality_Framework"/>
      <w:r>
        <w:t>5.3 Data Quality Framework</w:t>
      </w:r>
      <w:bookmarkEnd w:id="32"/>
    </w:p>
    <w:p>
      <w:pPr>
        <w:pStyle w:val="ListBullet"/>
        <w:spacing w:after="40" w:before="0"/>
      </w:pPr>
      <w:r>
        <w:rPr>
          <w:b/>
        </w:rPr>
        <w:t>Row-level validation</w:t>
      </w:r>
      <w:r>
        <w:t xml:space="preserve"> via dbt tests</w:t>
      </w:r>
    </w:p>
    <w:p>
      <w:pPr>
        <w:pStyle w:val="ListBullet"/>
        <w:spacing w:after="40" w:before="0"/>
      </w:pPr>
      <w:r>
        <w:rPr>
          <w:b/>
        </w:rPr>
        <w:t>Schema contracts</w:t>
      </w:r>
      <w:r>
        <w:t xml:space="preserve"> enforced at ingestion</w:t>
      </w:r>
    </w:p>
    <w:p>
      <w:pPr>
        <w:pStyle w:val="ListBullet"/>
        <w:spacing w:after="40" w:before="0"/>
      </w:pPr>
      <w:r>
        <w:rPr>
          <w:b/>
        </w:rPr>
        <w:t>Data freshness</w:t>
      </w:r>
      <w:r>
        <w:t xml:space="preserve"> monitoring via Dagster sensors</w:t>
      </w:r>
    </w:p>
    <w:p>
      <w:pPr>
        <w:pStyle w:val="ListBullet"/>
        <w:spacing w:after="40" w:before="0"/>
      </w:pPr>
      <w:r>
        <w:rPr>
          <w:b/>
        </w:rPr>
        <w:t>Audit trail</w:t>
      </w:r>
      <w:r>
        <w:t xml:space="preserve"> via Hyperledger Fabric</w:t>
      </w:r>
    </w:p>
    <w:p>
      <w:pPr>
        <w:spacing w:after="120" w:before="0"/>
      </w:pPr>
      <w:r>
        <w:rPr>
          <w:b/>
        </w:rPr>
        <w:t>See [data-architecture-spec.md](data-architecture-spec.md) for:</w:t>
      </w:r>
    </w:p>
    <w:p>
      <w:pPr>
        <w:pStyle w:val="ListBullet"/>
        <w:spacing w:after="40" w:before="0"/>
      </w:pPr>
      <w:r>
        <w:t>Detailed medallion layer specifications</w:t>
      </w:r>
    </w:p>
    <w:p>
      <w:pPr>
        <w:pStyle w:val="ListBullet"/>
        <w:spacing w:after="40" w:before="0"/>
      </w:pPr>
      <w:r>
        <w:t>Gold table schemas (reactor_hourly_metrics, xenon_state, fuel_burnup, etc.)</w:t>
      </w:r>
    </w:p>
    <w:p>
      <w:pPr>
        <w:pStyle w:val="ListBullet"/>
        <w:spacing w:after="40" w:before="0"/>
      </w:pPr>
      <w:r>
        <w:t>Iceberg configuration and partitioning strategies</w:t>
      </w:r>
    </w:p>
    <w:p>
      <w:pPr>
        <w:pStyle w:val="ListBullet"/>
        <w:spacing w:after="40" w:before="0"/>
      </w:pPr>
      <w:r>
        <w:t>Streaming architecture patterns</w:t>
      </w:r>
    </w:p>
    <w:p>
      <w:pPr>
        <w:pStyle w:val="Heading2"/>
        <w:spacing w:after="80" w:before="240"/>
      </w:pPr>
      <w:bookmarkStart w:id="33" w:name="bm_6__Component_Specifications"/>
      <w:r>
        <w:t>6. Component Specifications</w:t>
      </w:r>
      <w:bookmarkEnd w:id="33"/>
    </w:p>
    <w:p>
      <w:pPr>
        <w:pStyle w:val="Heading3"/>
        <w:spacing w:after="40" w:before="240"/>
      </w:pPr>
      <w:bookmarkStart w:id="34" w:name="bm_6_1_Component_Overview"/>
      <w:r>
        <w:t>6.1 Component Overview</w:t>
      </w:r>
      <w:bookmarkEnd w:id="34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3029872" cy="594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987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35" w:name="bm_6_2_Package_Specifications"/>
      <w:r>
        <w:t>6.2 Package Specifications</w:t>
      </w:r>
      <w:bookmarkEnd w:id="35"/>
    </w:p>
    <w:p>
      <w:pPr>
        <w:spacing w:after="120" w:before="0"/>
      </w:pPr>
      <w:r>
        <w:t>Packages are organized by language. Domain models are defined in Avro/Protobuf and code-generated for each target language.</w:t>
      </w:r>
    </w:p>
    <w:p>
      <w:pPr>
        <w:pStyle w:val="Heading4"/>
        <w:spacing w:after="80" w:before="240"/>
      </w:pPr>
      <w:bookmarkStart w:id="36" w:name="bm_6_2_1_packages_schemas"/>
      <w:r>
        <w:t>6.2.1 packages/schemas</w:t>
      </w:r>
      <w:bookmarkEnd w:id="3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packages/schemas/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Format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Avro (</w:t>
            </w:r>
            <w:r>
              <w:rPr>
                <w:rFonts w:ascii="Courier New" w:hAnsi="Courier New"/>
                <w:sz w:val="20"/>
              </w:rPr>
              <w:t>.avsc</w:t>
            </w:r>
            <w:r>
              <w:rPr>
                <w:rFonts w:ascii="Calibri" w:hAnsi="Calibri"/>
              </w:rPr>
              <w:t>) + Protobuf (</w:t>
            </w:r>
            <w:r>
              <w:rPr>
                <w:rFonts w:ascii="Courier New" w:hAnsi="Courier New"/>
                <w:sz w:val="20"/>
              </w:rPr>
              <w:t>.proto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Language-agnostic domain models and API contracts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Code-gen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 (pydantic), TypeScript, Go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Quote"/>
        <w:spacing w:after="120" w:before="0"/>
      </w:pPr>
      <w:r>
        <w:t xml:space="preserve">Some data-layer schemas exist in </w:t>
      </w:r>
      <w:r>
        <w:rPr>
          <w:rFonts w:ascii="Courier New" w:hAnsi="Courier New"/>
          <w:sz w:val="20"/>
        </w:rPr>
        <w:t>data/iceberg/schemas/gold/</w:t>
      </w:r>
      <w:r>
        <w:t>.</w:t>
      </w:r>
    </w:p>
    <w:p>
      <w:pPr>
        <w:pStyle w:val="Heading4"/>
        <w:spacing w:after="80" w:before="240"/>
      </w:pPr>
      <w:bookmarkStart w:id="37" w:name="bm_6_2_2_neutron_core__Python_"/>
      <w:r>
        <w:t>6.2.2 neutron_core (Python)</w:t>
      </w:r>
      <w:bookmarkEnd w:id="3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packages/python/neutron_core/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Language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 3.11+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Domain models (Pydantic), configuration, logging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Dependencies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pydantic, structlog, python-dotenv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4"/>
        <w:spacing w:after="80" w:before="240"/>
      </w:pPr>
      <w:bookmarkStart w:id="38" w:name="bm_6_2_3_neutron_data__Python_"/>
      <w:r>
        <w:t>6.2.3 neutron_data (Python)</w:t>
      </w:r>
      <w:bookmarkEnd w:id="3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packages/python/neutron_data/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Language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 3.11+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Iceberg/DuckDB utilities, query helpers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Dependencies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pyiceberg, duckdb, polars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4"/>
        <w:spacing w:after="80" w:before="240"/>
      </w:pPr>
      <w:bookmarkStart w:id="39" w:name="bm_6_2_4_neutron_auth__Python_"/>
      <w:r>
        <w:t>6.2.4 neutron_auth (Python)</w:t>
      </w:r>
      <w:bookmarkEnd w:id="3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packages/python/neutron_auth/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Language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 3.11+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Keycloak client, token management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Dependencies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python-keycloak, httpx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4"/>
        <w:spacing w:after="80" w:before="240"/>
      </w:pPr>
      <w:bookmarkStart w:id="40" w:name="bm_6_2_5_neutron_audit__Python_"/>
      <w:r>
        <w:t>6.2.5 neutron_audit (Python)</w:t>
      </w:r>
      <w:bookmarkEnd w:id="4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packages/python/neutron_audit/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Language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 3.11+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trail client, Fabric SDK wrapper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Dependencies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hyperledger-fabric-sdk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4"/>
        <w:spacing w:after="80" w:before="240"/>
      </w:pPr>
      <w:bookmarkStart w:id="41" w:name="bm_6_2_6_TypeScript_Packages__Future_"/>
      <w:r>
        <w:t>6.2.6 TypeScript Packages (Future)</w:t>
      </w:r>
      <w:bookmarkEnd w:id="4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Package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neutron-sdk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 client for frontend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neutron-ui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React components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3"/>
        <w:spacing w:after="80" w:before="240"/>
      </w:pPr>
      <w:bookmarkStart w:id="42" w:name="bm_6_3_Service_Specifications"/>
      <w:r>
        <w:t>6.3 Service Specifications</w:t>
      </w:r>
      <w:bookmarkEnd w:id="4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Service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Technology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neutron-api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REST API gateway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FastAPI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neutron-gateway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BFF for frontend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FastAPI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neutron-log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Unified Log service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FastAPI + Fabric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neutron-auth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Auth proxy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Keycloak adapter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4"/>
        <w:spacing w:after="80" w:before="240"/>
      </w:pPr>
      <w:bookmarkStart w:id="43" w:name="bm_6_3_1_neutron-api"/>
      <w:r>
        <w:t>6.3.1 neutron-api</w:t>
      </w:r>
      <w:bookmarkEnd w:id="4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services/neutron-api/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Framework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FastAPI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Primary REST API for all Neutron OS operations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Auth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 via Keycloak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4"/>
        <w:spacing w:after="80" w:before="240"/>
      </w:pPr>
      <w:bookmarkStart w:id="44" w:name="bm_6_3_2_neutron-log"/>
      <w:r>
        <w:t>6.3.2 neutron-log</w:t>
      </w:r>
      <w:bookmarkEnd w:id="4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services/neutron-log/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Framework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FastAPI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Operations Log service with blockchain audit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Spec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9">
              <w:r>
                <w:rPr>
                  <w:color w:val="0000FF"/>
                  <w:u w:val="single"/>
                </w:rPr>
                <w:t>Reactor Ops Log Spec</w:t>
              </w:r>
            </w:hyperlink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3"/>
        <w:spacing w:after="80" w:before="240"/>
      </w:pPr>
      <w:bookmarkStart w:id="45" w:name="bm_6_4_Tools"/>
      <w:r>
        <w:t>6.4 Tools</w:t>
      </w:r>
      <w:bookmarkEnd w:id="45"/>
    </w:p>
    <w:p>
      <w:pPr>
        <w:pStyle w:val="Heading4"/>
        <w:spacing w:after="80" w:before="240"/>
      </w:pPr>
      <w:bookmarkStart w:id="46" w:name="bm_6_4_1_neut_CLI"/>
      <w:r>
        <w:t>6.4.1 neut CLI</w:t>
      </w:r>
      <w:bookmarkEnd w:id="4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tools/neut/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Spec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neut CLI Spec</w:t>
              </w:r>
            </w:hyperlink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30">
              <w:r>
                <w:rPr>
                  <w:color w:val="0000FF"/>
                  <w:u w:val="single"/>
                </w:rPr>
                <w:t>neut CLI PRD</w:t>
              </w:r>
            </w:hyperlink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</w:tbl>
    <w:p/>
    <w:p>
      <w:pPr>
        <w:pStyle w:val="Heading2"/>
        <w:spacing w:after="80" w:before="240"/>
      </w:pPr>
      <w:bookmarkStart w:id="47" w:name="bm_7__API_Specifications"/>
      <w:r>
        <w:t>7. API Specifications</w:t>
      </w:r>
      <w:bookmarkEnd w:id="47"/>
    </w:p>
    <w:p>
      <w:pPr>
        <w:pStyle w:val="Heading3"/>
        <w:spacing w:after="80" w:before="240"/>
      </w:pPr>
      <w:bookmarkStart w:id="48" w:name="bm_7_1_Unified_Query_Architecture"/>
      <w:r>
        <w:t>7.1 Unified Query Architecture</w:t>
      </w:r>
      <w:bookmarkEnd w:id="48"/>
    </w:p>
    <w:p>
      <w:pPr>
        <w:spacing w:after="120" w:before="0"/>
      </w:pPr>
      <w:r>
        <w:t xml:space="preserve">The proposed architecture would support both </w:t>
      </w:r>
      <w:r>
        <w:rPr>
          <w:b/>
        </w:rPr>
        <w:t>SQL and GraphQL</w:t>
      </w:r>
      <w:r>
        <w:t xml:space="preserve"> interfaces, potentially through integration with INL's DeepLynx or a custom-built GraphQL layer, unified through an intelligent query router.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05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after="80" w:before="240"/>
      </w:pPr>
      <w:bookmarkStart w:id="49" w:name="bm_7_1_1_Why_Both_GraphQL_AND_SQL_"/>
      <w:r>
        <w:t>7.1.1 Why Both GraphQL AND SQL?</w:t>
      </w:r>
      <w:bookmarkEnd w:id="4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Query Pattern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Best Interface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Reason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Asset relationships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GraphQL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detectors are in the primary loop?"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 traversal is native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Limit definitions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GraphQL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limits apply to fuel temp?"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Hierarchical data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 trends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"Show power for last 7 days"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Aggregation, window functions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 training data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Extract features for model training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pandas/DuckDB native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BI dashboards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queries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SQL-native tool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interoperability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GraphQL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Compatible with DeepLynx API pattern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Ontology alignment</w:t>
            </w:r>
          </w:p>
        </w:tc>
      </w:tr>
    </w:tbl>
    <w:p/>
    <w:p>
      <w:pPr>
        <w:pStyle w:val="Heading4"/>
        <w:spacing w:after="80" w:before="240"/>
      </w:pPr>
      <w:bookmarkStart w:id="50" w:name="bm_7_1_2_Dynamic_Schema_Generation__Deep"/>
      <w:r>
        <w:t>7.1.2 Dynamic Schema Generation (DeepLynx Pattern)</w:t>
      </w:r>
      <w:bookmarkEnd w:id="50"/>
    </w:p>
    <w:p>
      <w:pPr>
        <w:spacing w:after="120" w:before="0"/>
      </w:pPr>
      <w:r>
        <w:t xml:space="preserve">Like INL's DeepLynx, our GraphQL schema is </w:t>
      </w:r>
      <w:r>
        <w:rPr>
          <w:b/>
        </w:rPr>
        <w:t>dynamically generated</w:t>
      </w:r>
      <w:r>
        <w:t xml:space="preserve"> from the ontology:</w:t>
      </w:r>
    </w:p>
    <w:p>
      <w:pPr>
        <w:spacing w:after="120" w:before="0"/>
      </w:pPr>
      <w:r>
        <w:rPr>
          <w:rFonts w:ascii="Courier New" w:hAnsi="Courier New"/>
          <w:sz w:val="20"/>
        </w:rPr>
        <w:t xml:space="preserve"> Schema auto-reflects ontology changes</w:t>
        <w:br/>
        <w:t xml:space="preserve"> When you add a Detector class → GraphQL type becomes available</w:t>
        <w:br/>
        <w:br/>
        <w:t>query {</w:t>
        <w:br/>
        <w:t xml:space="preserve">    __schema {</w:t>
        <w:br/>
        <w:t xml:space="preserve">        types { name }  # Returns: Detector, ControlElement, Limits, etc.</w:t>
        <w:br/>
        <w:t xml:space="preserve">    }</w:t>
        <w:br/>
        <w:t>}</w:t>
        <w:br/>
        <w:br/>
        <w:t xml:space="preserve"> Query by class (metatype in DeepLynx terminology)</w:t>
        <w:br/>
        <w:t>query {</w:t>
        <w:br/>
        <w:t xml:space="preserve">    metatypes {</w:t>
        <w:br/>
        <w:t xml:space="preserve">        Detector(nrad_class: {operator: "eq", value: "Control Element"}) {</w:t>
        <w:br/>
        <w:t xml:space="preserve">            tag_name</w:t>
        <w:br/>
        <w:t xml:space="preserve">            limits { safety_importance, reference }</w:t>
        <w:br/>
        <w:t xml:space="preserve">        }</w:t>
        <w:br/>
        <w:t xml:space="preserve">    }</w:t>
        <w:br/>
        <w:t>}</w:t>
      </w:r>
    </w:p>
    <w:p>
      <w:pPr>
        <w:pStyle w:val="Heading3"/>
        <w:spacing w:after="80" w:before="240"/>
      </w:pPr>
      <w:bookmarkStart w:id="51" w:name="bm_7_2_REST_API_Endpoints"/>
      <w:r>
        <w:t>7.2 REST API Endpoints</w:t>
      </w:r>
      <w:bookmarkEnd w:id="5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Method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Auth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/api/v1/reactor/metrics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Query reactor metrics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 Key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/api/v1/log/entries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Submit log entry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 + Role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/api/v1/log/entries/{id}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Retrieve log entry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/api/v1/audit/verify/{hash}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Verify data integrity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 Key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/api/v1/audit/evidence/{id}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Download evidence package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 + Auditor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/api/v1/meetings/intake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Submit meeting recording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</w:t>
            </w:r>
          </w:p>
        </w:tc>
      </w:tr>
    </w:tbl>
    <w:p/>
    <w:p>
      <w:pPr>
        <w:pStyle w:val="Heading3"/>
        <w:spacing w:after="80" w:before="240"/>
      </w:pPr>
      <w:bookmarkStart w:id="52" w:name="bm_7_3_GraphQL_Endpoint"/>
      <w:r>
        <w:t>7.3 GraphQL Endpoint</w:t>
      </w:r>
      <w:bookmarkEnd w:id="5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Method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Auth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/graphql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Ontology queries, relationships, limits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/graphql/introspect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Schema introspection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</w:t>
            </w:r>
          </w:p>
        </w:tc>
      </w:tr>
    </w:tbl>
    <w:p/>
    <w:p>
      <w:pPr>
        <w:pStyle w:val="Heading3"/>
        <w:spacing w:after="80" w:before="240"/>
      </w:pPr>
      <w:bookmarkStart w:id="53" w:name="bm_7_4_SQL_Endpoint"/>
      <w:r>
        <w:t>7.4 SQL Endpoint</w:t>
      </w:r>
      <w:bookmarkEnd w:id="5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Method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Auth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/sql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Time-series, analytics queries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/sql/explain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Query plan explanation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JWT</w:t>
            </w:r>
          </w:p>
        </w:tc>
      </w:tr>
    </w:tbl>
    <w:p/>
    <w:p>
      <w:pPr>
        <w:pStyle w:val="Heading2"/>
        <w:spacing w:after="40" w:before="240"/>
      </w:pPr>
      <w:bookmarkStart w:id="54" w:name="bm_8__Security_Architecture"/>
      <w:r>
        <w:t>8. Security Architecture</w:t>
      </w:r>
      <w:bookmarkEnd w:id="54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1781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11781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55" w:name="bm_9__Operational_Requirements___Continu"/>
      <w:r>
        <w:t>9. Operational Requirements &amp; Continuity</w:t>
      </w:r>
      <w:bookmarkEnd w:id="55"/>
    </w:p>
    <w:p>
      <w:pPr>
        <w:spacing w:after="120" w:before="0"/>
      </w:pPr>
      <w:r>
        <w:t>Neutron OS operates in mission-critical environments where system downtime, regulatory compliance, and operator confidence are paramount. This section defines cross-cutting operational requirements that apply across all modules and facility deployments.</w:t>
      </w:r>
    </w:p>
    <w:p>
      <w:pPr>
        <w:pStyle w:val="Heading3"/>
        <w:spacing w:after="80" w:before="240"/>
      </w:pPr>
      <w:bookmarkStart w:id="56" w:name="bm_9_1_Day-End_Close-Out"/>
      <w:r>
        <w:t>9.1 Day-End Close-Out</w:t>
      </w:r>
      <w:bookmarkEnd w:id="56"/>
    </w:p>
    <w:p>
      <w:pPr>
        <w:spacing w:after="120" w:before="0"/>
      </w:pPr>
      <w:r>
        <w:t xml:space="preserve">All operational logs, records, and critical data entries must support </w:t>
      </w:r>
      <w:r>
        <w:rPr>
          <w:b/>
        </w:rPr>
        <w:t>end-of-shift close-out</w:t>
      </w:r>
      <w:r>
        <w:t xml:space="preserve"> to ensure regulatory compliance and prevent post-shift tampering.</w:t>
      </w:r>
    </w:p>
    <w:p>
      <w:pPr>
        <w:spacing w:after="120" w:before="0"/>
      </w:pPr>
      <w:r>
        <w:rPr>
          <w:b/>
        </w:rPr>
        <w:t>Requirements:</w:t>
      </w:r>
    </w:p>
    <w:p>
      <w:pPr>
        <w:pStyle w:val="ListBullet"/>
        <w:spacing w:after="40" w:before="0"/>
      </w:pPr>
      <w:r>
        <w:t xml:space="preserve">Entries become </w:t>
      </w:r>
      <w:r>
        <w:rPr>
          <w:b/>
        </w:rPr>
        <w:t>read-only after shift end</w:t>
      </w:r>
      <w:r>
        <w:t xml:space="preserve"> (time-based or explicit sign-off)</w:t>
      </w:r>
    </w:p>
    <w:p>
      <w:pPr>
        <w:pStyle w:val="ListBullet"/>
        <w:spacing w:after="40" w:before="0"/>
      </w:pPr>
      <w:r>
        <w:rPr>
          <w:b/>
        </w:rPr>
        <w:t>Supplements remain allowed</w:t>
      </w:r>
      <w:r>
        <w:t xml:space="preserve"> for corrections discovered later</w:t>
      </w:r>
    </w:p>
    <w:p>
      <w:pPr>
        <w:pStyle w:val="ListBullet"/>
        <w:spacing w:after="40" w:before="0"/>
      </w:pPr>
      <w:r>
        <w:rPr>
          <w:b/>
        </w:rPr>
        <w:t>Automatic close</w:t>
      </w:r>
      <w:r>
        <w:t xml:space="preserve"> recommended (immutable after 24 hours; supplements always possible)</w:t>
      </w:r>
    </w:p>
    <w:p>
      <w:pPr>
        <w:pStyle w:val="ListBullet"/>
        <w:spacing w:after="40" w:before="0"/>
      </w:pPr>
      <w:r>
        <w:t>Applies to: Reactor Ops Log, Experiment Log, Compliance records</w:t>
      </w:r>
    </w:p>
    <w:p>
      <w:pPr>
        <w:spacing w:after="120" w:before="0"/>
      </w:pPr>
      <w:r>
        <w:rPr>
          <w:b/>
        </w:rPr>
        <w:t>Affected PRDs:</w:t>
      </w:r>
    </w:p>
    <w:p>
      <w:pPr>
        <w:pStyle w:val="ListBullet"/>
        <w:spacing w:after="40" w:before="0"/>
      </w:pPr>
      <w:r/>
      <w:hyperlink r:id="rId33">
        <w:r>
          <w:rPr>
            <w:color w:val="0000FF"/>
            <w:u w:val="single"/>
          </w:rPr>
          <w:t>Reactor Ops Log</w:t>
        </w:r>
      </w:hyperlink>
    </w:p>
    <w:p>
      <w:pPr>
        <w:pStyle w:val="ListBullet"/>
        <w:spacing w:after="40" w:before="0"/>
      </w:pPr>
      <w:r/>
      <w:r>
        <w:t xml:space="preserve"> (experiments locked post-day)</w:t>
      </w:r>
      <w:hyperlink r:id="rId23">
        <w:r>
          <w:rPr>
            <w:color w:val="0000FF"/>
            <w:u w:val="single"/>
          </w:rPr>
          <w:t>Experiment Manager</w:t>
        </w:r>
      </w:hyperlink>
    </w:p>
    <w:p>
      <w:pPr>
        <w:pStyle w:val="ListBullet"/>
        <w:spacing w:after="40" w:before="0"/>
      </w:pPr>
      <w:r/>
      <w:r>
        <w:t xml:space="preserve"> (regulatory periods)</w:t>
      </w:r>
      <w:hyperlink r:id="rId34">
        <w:r>
          <w:rPr>
            <w:color w:val="0000FF"/>
            <w:u w:val="single"/>
          </w:rPr>
          <w:t>Compliance Tracking</w:t>
        </w:r>
      </w:hyperlink>
    </w:p>
    <w:p>
      <w:pPr>
        <w:pStyle w:val="Heading3"/>
        <w:spacing w:after="80" w:before="240"/>
      </w:pPr>
      <w:bookmarkStart w:id="57" w:name="bm_9_2_Backup___Archive_Strategy"/>
      <w:r>
        <w:t>9.2 Backup &amp; Archive Strategy</w:t>
      </w:r>
      <w:bookmarkEnd w:id="57"/>
    </w:p>
    <w:p>
      <w:pPr>
        <w:spacing w:after="120" w:before="0"/>
      </w:pPr>
      <w:r>
        <w:t>Facilities require multiple backup tiers for data protection, regulatory compliance, and recovery from system failure.</w:t>
      </w:r>
    </w:p>
    <w:p>
      <w:pPr>
        <w:spacing w:after="120" w:before="0"/>
      </w:pPr>
      <w:r>
        <w:rPr>
          <w:b/>
        </w:rPr>
        <w:t>Strategy: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Backup 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Frequency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Storage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Automated Cloud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Continuous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Off-site (AWS/GCP)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Primary disaster recovery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Encrypted Local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Facility network drive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 recovery, no internet dependency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Printed Archives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Weekly/Monthly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Physical filing cabinet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Regulatory audit trail, offline reference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Portable Backup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Monthly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Lockable external drive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Facility-controlled offline archive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Plain-Text Export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Weekly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Multiple media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Future-proof, software-independent</w:t>
            </w:r>
          </w:p>
        </w:tc>
      </w:tr>
    </w:tbl>
    <w:p/>
    <w:p>
      <w:pPr>
        <w:spacing w:after="120" w:before="0"/>
      </w:pPr>
      <w:r>
        <w:rPr>
          <w:b/>
        </w:rPr>
        <w:t>Retention:</w:t>
      </w:r>
      <w:r>
        <w:t xml:space="preserve"> Live system ≥2 years (NRC inspection window); offline archive ≥7 years (regulatory requirement).</w:t>
      </w:r>
    </w:p>
    <w:p>
      <w:pPr>
        <w:spacing w:after="120" w:before="0"/>
      </w:pPr>
      <w:r>
        <w:rPr>
          <w:b/>
        </w:rPr>
        <w:t>Applies to:</w:t>
      </w:r>
      <w:r>
        <w:t xml:space="preserve"> Data Platform, Reactor Ops Log, Experiment Manager, Compliance Tracking</w:t>
      </w:r>
    </w:p>
    <w:p>
      <w:pPr>
        <w:spacing w:after="120" w:before="0"/>
      </w:pPr>
      <w:r>
        <w:rPr>
          <w:b/>
        </w:rPr>
        <w:t>See:</w:t>
      </w:r>
      <w:r>
        <w:t xml:space="preserve"> </w:t>
      </w:r>
      <w:r/>
      <w:hyperlink r:id="rId10">
        <w:r>
          <w:rPr>
            <w:color w:val="0000FF"/>
            <w:u w:val="single"/>
          </w:rPr>
          <w:t>Data Architecture - Backup &amp; Retention</w:t>
        </w:r>
      </w:hyperlink>
    </w:p>
    <w:p>
      <w:pPr>
        <w:pStyle w:val="Heading3"/>
        <w:spacing w:after="80" w:before="240"/>
      </w:pPr>
      <w:bookmarkStart w:id="58" w:name="bm_9_3_Multi-Facility_Configuration"/>
      <w:r>
        <w:t>9.3 Multi-Facility Configuration</w:t>
      </w:r>
      <w:bookmarkEnd w:id="58"/>
    </w:p>
    <w:p>
      <w:pPr>
        <w:spacing w:after="120" w:before="0"/>
      </w:pPr>
      <w:r>
        <w:t xml:space="preserve">Neutron OS supports multiple reactor types and regulatory frameworks via </w:t>
      </w:r>
      <w:r>
        <w:rPr>
          <w:b/>
        </w:rPr>
        <w:t>configuration, not code changes</w:t>
      </w:r>
      <w:r>
        <w:t>. One codebase serves diverse facilities.</w:t>
      </w:r>
    </w:p>
    <w:p>
      <w:pPr>
        <w:spacing w:after="120" w:before="0"/>
      </w:pPr>
      <w:r>
        <w:rPr>
          <w:b/>
        </w:rPr>
        <w:t>Core Platform Capabilities:</w:t>
      </w:r>
    </w:p>
    <w:p>
      <w:pPr>
        <w:pStyle w:val="ListBullet"/>
        <w:spacing w:after="40" w:before="0"/>
      </w:pPr>
      <w:r>
        <w:rPr>
          <w:b/>
        </w:rPr>
        <w:t>Facility-specific dropdowns</w:t>
      </w:r>
      <w:r>
        <w:t>: License limits, approval workflows, isotope catalogs, branding</w:t>
      </w:r>
    </w:p>
    <w:p>
      <w:pPr>
        <w:pStyle w:val="ListBullet"/>
        <w:spacing w:after="40" w:before="0"/>
      </w:pPr>
      <w:r>
        <w:rPr>
          <w:b/>
        </w:rPr>
        <w:t>Entry type templates</w:t>
      </w:r>
      <w:r>
        <w:t>: Customizable console check forms, experiment categories, shutdown procedures</w:t>
      </w:r>
    </w:p>
    <w:p>
      <w:pPr>
        <w:pStyle w:val="ListBullet"/>
        <w:spacing w:after="40" w:before="0"/>
      </w:pPr>
      <w:r>
        <w:rPr>
          <w:b/>
        </w:rPr>
        <w:t>Custom field definitions</w:t>
      </w:r>
      <w:r>
        <w:t>: Additional fields per facility without schema changes</w:t>
      </w:r>
    </w:p>
    <w:p>
      <w:pPr>
        <w:pStyle w:val="ListBullet"/>
        <w:spacing w:after="40" w:before="0"/>
      </w:pPr>
      <w:r>
        <w:rPr>
          <w:b/>
        </w:rPr>
        <w:t>Role mappings</w:t>
      </w:r>
      <w:r>
        <w:t>: Facility-specific titles (Reactor Manager vs. Reactor Supervisor) mapped to system roles</w:t>
      </w:r>
    </w:p>
    <w:p>
      <w:pPr>
        <w:spacing w:after="120" w:before="0"/>
      </w:pPr>
      <w:r>
        <w:rPr>
          <w:b/>
        </w:rPr>
        <w:t>Applies to:</w:t>
      </w:r>
      <w:r>
        <w:t xml:space="preserve"> All modules (Ops Log, Experiment Manager, Scheduling, Compliance)</w:t>
      </w:r>
    </w:p>
    <w:p>
      <w:pPr>
        <w:spacing w:after="120" w:before="0"/>
      </w:pPr>
      <w:r>
        <w:rPr>
          <w:b/>
        </w:rPr>
        <w:t>See:</w:t>
      </w:r>
      <w:r>
        <w:t xml:space="preserve"> </w:t>
      </w:r>
      <w:r/>
      <w:hyperlink r:id="rId35">
        <w:r>
          <w:rPr>
            <w:color w:val="0000FF"/>
            <w:u w:val="single"/>
          </w:rPr>
          <w:t>Master Spec §1.5 Multi-Facility Support</w:t>
        </w:r>
      </w:hyperlink>
    </w:p>
    <w:p>
      <w:pPr>
        <w:pStyle w:val="Heading3"/>
        <w:spacing w:after="80" w:before="240"/>
      </w:pPr>
      <w:bookmarkStart w:id="59" w:name="bm_9_4_Deployment_Topology"/>
      <w:r>
        <w:t>9.4 Deployment Topology</w:t>
      </w:r>
      <w:bookmarkEnd w:id="59"/>
    </w:p>
    <w:p>
      <w:pPr>
        <w:spacing w:after="120" w:before="0"/>
      </w:pPr>
      <w:r>
        <w:t xml:space="preserve">Operational systems must be </w:t>
      </w:r>
      <w:r>
        <w:rPr>
          <w:b/>
        </w:rPr>
        <w:t>location-independent and topology-flexible</w:t>
      </w:r>
      <w:r>
        <w:t xml:space="preserve"> to support diverse facility infrastructure.</w:t>
      </w:r>
    </w:p>
    <w:p>
      <w:pPr>
        <w:spacing w:after="120" w:before="0"/>
      </w:pPr>
      <w:r>
        <w:rPr>
          <w:b/>
        </w:rPr>
        <w:t>Phased Deployment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Location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Network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Phase 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Off-site (TACC/Cloud)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Fiber to facility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Q2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Phase 1.5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Facility server room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Local facility network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Q3 2026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Phase 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Control room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Mirrored local + cloud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2027</w:t>
            </w:r>
          </w:p>
        </w:tc>
      </w:tr>
    </w:tbl>
    <w:p/>
    <w:p>
      <w:pPr>
        <w:spacing w:after="120" w:before="0"/>
      </w:pPr>
      <w:r>
        <w:rPr>
          <w:b/>
        </w:rPr>
        <w:t>Considerations:</w:t>
      </w:r>
    </w:p>
    <w:p>
      <w:pPr>
        <w:pStyle w:val="ListBullet"/>
        <w:spacing w:after="40" w:before="0"/>
      </w:pPr>
      <w:r>
        <w:t>Control room deployment requires facility security clearance, physical space, network isolation from reactor control systems</w:t>
      </w:r>
    </w:p>
    <w:p>
      <w:pPr>
        <w:pStyle w:val="ListBullet"/>
        <w:spacing w:after="40" w:before="0"/>
      </w:pPr>
      <w:r>
        <w:rPr>
          <w:b/>
        </w:rPr>
        <w:t>Local failover</w:t>
      </w:r>
      <w:r>
        <w:t xml:space="preserve"> must be available (local elog server or offline hand-log)</w:t>
      </w:r>
    </w:p>
    <w:p>
      <w:pPr>
        <w:pStyle w:val="ListBullet"/>
        <w:spacing w:after="40" w:before="0"/>
      </w:pPr>
      <w:r>
        <w:rPr>
          <w:b/>
        </w:rPr>
        <w:t>UPS/power</w:t>
      </w:r>
      <w:r>
        <w:t xml:space="preserve"> for ≥15 minutes (graceful shutdown or hand-off to backup)</w:t>
      </w:r>
    </w:p>
    <w:p>
      <w:pPr>
        <w:pStyle w:val="ListBullet"/>
        <w:spacing w:after="40" w:before="0"/>
      </w:pPr>
      <w:r>
        <w:rPr>
          <w:b/>
        </w:rPr>
        <w:t>Redundant network paths</w:t>
      </w:r>
      <w:r>
        <w:t xml:space="preserve"> (primary + backup) to prevent single-point-of-failure</w:t>
      </w:r>
    </w:p>
    <w:p>
      <w:pPr>
        <w:spacing w:after="120" w:before="0"/>
      </w:pPr>
      <w:r>
        <w:rPr>
          <w:b/>
        </w:rPr>
        <w:t>See:</w:t>
      </w:r>
      <w:r>
        <w:t xml:space="preserve"> </w:t>
      </w:r>
      <w:r/>
      <w:hyperlink r:id="rId36">
        <w:r>
          <w:rPr>
            <w:color w:val="0000FF"/>
            <w:u w:val="single"/>
          </w:rPr>
          <w:t>Reactor Ops Log - Server Location</w:t>
        </w:r>
      </w:hyperlink>
    </w:p>
    <w:p>
      <w:pPr>
        <w:pStyle w:val="Heading3"/>
        <w:spacing w:after="80" w:before="240"/>
      </w:pPr>
      <w:bookmarkStart w:id="60" w:name="bm_9_5_Testing_Phase___Operator_Confiden"/>
      <w:r>
        <w:t>9.5 Testing Phase &amp; Operator Confidence</w:t>
      </w:r>
      <w:bookmarkEnd w:id="60"/>
    </w:p>
    <w:p>
      <w:pPr>
        <w:spacing w:after="120" w:before="0"/>
      </w:pPr>
      <w:r>
        <w:t xml:space="preserve">New systems must transition from development to production </w:t>
      </w:r>
      <w:r>
        <w:rPr>
          <w:b/>
        </w:rPr>
        <w:t>without losing operator trust or data</w:t>
      </w:r>
      <w:r>
        <w:t>. This requires a structured testing phase.</w:t>
      </w:r>
    </w:p>
    <w:p>
      <w:pPr>
        <w:spacing w:after="120" w:before="0"/>
      </w:pPr>
      <w:r>
        <w:rPr>
          <w:b/>
        </w:rPr>
        <w:t>Phased Transition: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Duration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Method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Success Criteria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Dry Run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1-2 weeks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Training off-shift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Operators comfortable with system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Parallel (Dual-Logging)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4-6 weeks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hand-log + electronic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&gt;95% data consistency; daily reconciliation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Trust-Building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 weeks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Electronic primary; hand-log for cross-check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Operators gain confidence; &gt;99% agreement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Cutover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Ongoing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Electronic only; hand-log fallback for emergencies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NRC-approved transition</w:t>
            </w:r>
          </w:p>
        </w:tc>
      </w:tr>
    </w:tbl>
    <w:p/>
    <w:p>
      <w:pPr>
        <w:spacing w:after="120" w:before="0"/>
      </w:pPr>
      <w:r>
        <w:rPr>
          <w:b/>
        </w:rPr>
        <w:t>Dual-Logging Workflow:</w:t>
      </w:r>
    </w:p>
    <w:p>
      <w:pPr>
        <w:pStyle w:val="ListBullet"/>
        <w:spacing w:after="40" w:before="0"/>
      </w:pPr>
      <w:r>
        <w:t>Operators create entries in hand-log (traditional)</w:t>
      </w:r>
    </w:p>
    <w:p>
      <w:pPr>
        <w:pStyle w:val="ListBullet"/>
        <w:spacing w:after="40" w:before="0"/>
      </w:pPr>
      <w:r>
        <w:t>Same/buddy operators enter into system within 1 hour</w:t>
      </w:r>
    </w:p>
    <w:p>
      <w:pPr>
        <w:pStyle w:val="ListBullet"/>
        <w:spacing w:after="40" w:before="0"/>
      </w:pPr>
      <w:r>
        <w:t>Daily reconciliation: Compare for gaps/discrepancies</w:t>
      </w:r>
    </w:p>
    <w:p>
      <w:pPr>
        <w:pStyle w:val="ListBullet"/>
        <w:spacing w:after="40" w:before="0"/>
      </w:pPr>
      <w:r>
        <w:t>Facility manager reviews and approves</w:t>
      </w:r>
    </w:p>
    <w:p>
      <w:pPr>
        <w:pStyle w:val="ListBullet"/>
        <w:spacing w:after="40" w:before="0"/>
      </w:pPr>
      <w:r>
        <w:t>Weekly sign-off by ops staff and facility management</w:t>
      </w:r>
    </w:p>
    <w:p>
      <w:pPr>
        <w:spacing w:after="120" w:before="0"/>
      </w:pPr>
      <w:r>
        <w:rPr>
          <w:b/>
        </w:rPr>
        <w:t>Applies to:</w:t>
      </w:r>
      <w:r>
        <w:t xml:space="preserve"> All critical modules (Ops Log, Compliance) during initial deployment and major updates</w:t>
      </w:r>
    </w:p>
    <w:p>
      <w:pPr>
        <w:spacing w:after="120" w:before="0"/>
      </w:pPr>
      <w:r>
        <w:rPr>
          <w:b/>
        </w:rPr>
        <w:t>See:</w:t>
      </w:r>
      <w:r>
        <w:t xml:space="preserve"> </w:t>
      </w:r>
      <w:r/>
      <w:hyperlink r:id="rId37">
        <w:r>
          <w:rPr>
            <w:color w:val="0000FF"/>
            <w:u w:val="single"/>
          </w:rPr>
          <w:t>Reactor Ops Log - Testing Phase Procedures</w:t>
        </w:r>
      </w:hyperlink>
    </w:p>
    <w:p>
      <w:pPr>
        <w:pStyle w:val="Heading3"/>
        <w:spacing w:after="80" w:before="240"/>
      </w:pPr>
      <w:bookmarkStart w:id="61" w:name="bm_9_6_System_Resilience___Downtime_Proc"/>
      <w:r>
        <w:t>9.6 System Resilience &amp; Downtime Procedures</w:t>
      </w:r>
      <w:bookmarkEnd w:id="61"/>
    </w:p>
    <w:p>
      <w:pPr>
        <w:spacing w:after="120" w:before="0"/>
      </w:pPr>
      <w:r>
        <w:t>Operations cannot halt due to software outages. Systems must degrade gracefully and support manual fallbacks.</w:t>
      </w:r>
    </w:p>
    <w:p>
      <w:pPr>
        <w:spacing w:after="120" w:before="0"/>
      </w:pPr>
      <w:r>
        <w:rPr>
          <w:b/>
        </w:rPr>
        <w:t>Fallback Tiers: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Scenario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Duration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Fallback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 Recovery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Network latency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&lt;5 sec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Local cache; sync on restore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Automatic sync, no data loss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Temporary outage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&lt;1 hour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Local cache + hand-log for entries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Sync on reconnect + manual reconciliation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Extended outage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1+ hours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hand-log; email entries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Manual re-entry post-recovery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Complete failure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Shift+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Hand-log; timestamp each entry; print/archive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Scheduled re-entry next business day</w:t>
            </w:r>
          </w:p>
        </w:tc>
      </w:tr>
    </w:tbl>
    <w:p/>
    <w:p>
      <w:pPr>
        <w:spacing w:after="120" w:before="0"/>
      </w:pPr>
      <w:r>
        <w:rPr>
          <w:b/>
        </w:rPr>
        <w:t>Offline-First Pattern:</w:t>
      </w:r>
    </w:p>
    <w:p>
      <w:pPr>
        <w:pStyle w:val="ListBullet"/>
        <w:spacing w:after="40" w:before="0"/>
      </w:pPr>
      <w:r>
        <w:t>neut CLI queues entries locally; syncs when restored</w:t>
      </w:r>
    </w:p>
    <w:p>
      <w:pPr>
        <w:pStyle w:val="ListBullet"/>
        <w:spacing w:after="40" w:before="0"/>
      </w:pPr>
      <w:r>
        <w:t>Web UI shows "Network latency detected" banner; remains usable</w:t>
      </w:r>
    </w:p>
    <w:p>
      <w:pPr>
        <w:pStyle w:val="ListBullet"/>
        <w:spacing w:after="40" w:before="0"/>
      </w:pPr>
      <w:r>
        <w:t>No data loss in any scenario</w:t>
      </w:r>
    </w:p>
    <w:p>
      <w:pPr>
        <w:pStyle w:val="ListBullet"/>
        <w:spacing w:after="40" w:before="0"/>
      </w:pPr>
      <w:r>
        <w:t>Hand-log forms stored at console as ultimate fallback</w:t>
      </w:r>
    </w:p>
    <w:p>
      <w:pPr>
        <w:spacing w:after="120" w:before="0"/>
      </w:pPr>
      <w:r>
        <w:rPr>
          <w:b/>
        </w:rPr>
        <w:t>Applies to:</w:t>
      </w:r>
      <w:r>
        <w:t xml:space="preserve"> neut CLI, all web interfaces, APIs</w:t>
      </w:r>
    </w:p>
    <w:p>
      <w:pPr>
        <w:spacing w:after="120" w:before="0"/>
      </w:pPr>
      <w:r>
        <w:rPr>
          <w:b/>
        </w:rPr>
        <w:t>See:</w:t>
      </w:r>
      <w:r>
        <w:t xml:space="preserve"> </w:t>
      </w:r>
      <w:r/>
      <w:r>
        <w:t xml:space="preserve">, </w:t>
      </w:r>
      <w:r/>
      <w:hyperlink r:id="rId11">
        <w:r>
          <w:rPr>
            <w:color w:val="0000FF"/>
            <w:u w:val="single"/>
          </w:rPr>
          <w:t>neut CLI Spec - Offline Mode</w:t>
        </w:r>
      </w:hyperlink>
      <w:hyperlink r:id="rId38">
        <w:r>
          <w:rPr>
            <w:color w:val="0000FF"/>
            <w:u w:val="single"/>
          </w:rPr>
          <w:t>Reactor Ops Log - Downtime Procedures</w:t>
        </w:r>
      </w:hyperlink>
    </w:p>
    <w:p>
      <w:pPr>
        <w:pStyle w:val="Heading2"/>
        <w:spacing w:after="80" w:before="240"/>
      </w:pPr>
      <w:bookmarkStart w:id="62" w:name="bm_10__Infrastructure___Deployment"/>
      <w:r>
        <w:t>10. Infrastructure &amp; Deployment</w:t>
      </w:r>
      <w:bookmarkEnd w:id="62"/>
    </w:p>
    <w:p>
      <w:pPr>
        <w:pStyle w:val="Heading3"/>
        <w:spacing w:after="40" w:before="240"/>
      </w:pPr>
      <w:bookmarkStart w:id="63" w:name="bm_10_1_Environment_Overview"/>
      <w:r>
        <w:t>10.1 Environment Overview</w:t>
      </w:r>
      <w:bookmarkEnd w:id="63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088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64" w:name="bm_10_2_Resource_Requirements"/>
      <w:r>
        <w:t>10.2 Resource Requirements</w:t>
      </w:r>
      <w:bookmarkEnd w:id="6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Local Dev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Staging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Production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Kubernetes Nodes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 (K3D)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1-2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3+ (HA)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CPU (total cores)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8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32+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Memory (GB)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8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16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64+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Storage (GB)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50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200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1000+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GPU (Whisper)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Optional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1x T4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2x T4</w:t>
            </w:r>
          </w:p>
        </w:tc>
      </w:tr>
    </w:tbl>
    <w:p/>
    <w:p>
      <w:pPr>
        <w:pStyle w:val="Quote"/>
        <w:spacing w:after="120" w:before="0"/>
      </w:pPr>
      <w:r>
        <w:rPr>
          <w:b/>
        </w:rPr>
        <w:t>[PLACEHOLDER: Terraform Module Documentation]</w:t>
      </w:r>
      <w:r>
        <w:br/>
        <w:t>→ Document terraform modules for AWS/Azure/GCP deployment</w:t>
      </w:r>
    </w:p>
    <w:p>
      <w:pPr>
        <w:pStyle w:val="Quote"/>
        <w:spacing w:after="120" w:before="0"/>
      </w:pPr>
      <w:r>
        <w:rPr>
          <w:b/>
        </w:rPr>
        <w:t>[PLACEHOLDER: Helm Chart Documentation]</w:t>
      </w:r>
      <w:r>
        <w:br/>
        <w:t>→ Document helm charts for each service</w:t>
      </w:r>
    </w:p>
    <w:p>
      <w:pPr>
        <w:pStyle w:val="Heading2"/>
        <w:spacing w:after="80" w:before="240"/>
      </w:pPr>
      <w:bookmarkStart w:id="65" w:name="bm_11__Integration_Points"/>
      <w:r>
        <w:t>11. Integration Points</w:t>
      </w:r>
      <w:bookmarkEnd w:id="65"/>
    </w:p>
    <w:p>
      <w:pPr>
        <w:pStyle w:val="Heading3"/>
        <w:spacing w:after="80" w:before="240"/>
      </w:pPr>
      <w:bookmarkStart w:id="66" w:name="bm_11_0_Proposed_INL_Partnership__Comple"/>
      <w:r>
        <w:t>11.0 Proposed INL Partnership: Complementary Platform Model</w:t>
      </w:r>
      <w:bookmarkEnd w:id="66"/>
    </w:p>
    <w:p>
      <w:pPr>
        <w:pStyle w:val="Quote"/>
        <w:spacing w:after="120" w:before="0"/>
      </w:pPr>
      <w:r>
        <w:rPr>
          <w:b/>
        </w:rPr>
        <w:t>January 2026:</w:t>
      </w:r>
      <w:r>
        <w:t xml:space="preserve"> Neutron OS and DeepLynx are independent platforms. This section outlines optional interoperability for facilities using both.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3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  <w:spacing w:after="120" w:before="0"/>
      </w:pPr>
      <w:r>
        <w:rPr>
          <w:b/>
        </w:rPr>
        <w:t>Vision:</w:t>
      </w:r>
      <w:r>
        <w:t xml:space="preserve"> INL keeps DeepLynx for ontology management; Neutron OS adds the analytics layer.</w:t>
      </w:r>
    </w:p>
    <w:p>
      <w:pPr>
        <w:pStyle w:val="Heading4"/>
        <w:spacing w:after="80" w:before="240"/>
      </w:pPr>
      <w:bookmarkStart w:id="67" w:name="What_We_Would_Adopt_from_DeepLynx_NRAD"/>
      <w:r>
        <w:t>What We Would Adopt from DeepLynx/NRAD</w:t>
      </w:r>
      <w:bookmarkEnd w:id="6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Adopted Standards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Ontology Vocabulary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Class names (Detector, Control Element, Limits, Analysis), Property names (safety_importance, required_logic), Tag naming </w:t>
            </w:r>
            <w:r>
              <w:rPr>
                <w:rFonts w:ascii="Courier New" w:hAnsi="Courier New"/>
                <w:sz w:val="20"/>
              </w:rPr>
              <w:t>{ORG}_{REACTOR}_*</w:t>
            </w:r>
            <w:r>
              <w:rPr>
                <w:rFonts w:ascii="Calibri" w:hAnsi="Calibri"/>
              </w:rPr>
              <w:t xml:space="preserve"> pattern, Relationship types (consists_of, sends_data_to)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Limits Schema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Safety importance levels ('Safety limit', 'LCO', 'Scram function'), Voting logic ('2 of 3', '3 of 3'), SAR/TSR references ('TSR-406 pg. 17')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Dynamic GraphQL Schema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Schema auto-generated from ontology, Introspection for discovery, Tenant-scoped queries by default</w:t>
            </w:r>
          </w:p>
        </w:tc>
      </w:tr>
    </w:tbl>
    <w:p/>
    <w:p>
      <w:pPr>
        <w:pStyle w:val="Heading4"/>
        <w:spacing w:after="80" w:before="240"/>
      </w:pPr>
      <w:bookmarkStart w:id="68" w:name="Proposed_Multi-Tenant_Features_for_INL"/>
      <w:r>
        <w:t>Proposed Multi-Tenant Features for INL</w:t>
      </w:r>
      <w:bookmarkEnd w:id="6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Feature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Capabilities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Tenant Isolation (RLS)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queries scoped by org_id automatically, INL sees only INL data by default, Cross-tenant sharing requires explicit grant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Independent Reactor Namespaces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NRAD, TREAT, ATR each get reactor_id, Separate DT models per reactor, Independent log streams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Shared Resources (Cross-Tenant)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Ontology registry (read access), Benchmarking datasets (opt-in), Model validation results (opt-in), TRIGA-to-TRIGA comparisons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Org-Specific Customization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 dashboards per org, Org-specific LLM fine-tuning, Integration with existing tools (GitLab, Slack)</w:t>
            </w:r>
          </w:p>
        </w:tc>
      </w:tr>
    </w:tbl>
    <w:p/>
    <w:p>
      <w:pPr>
        <w:pStyle w:val="Heading4"/>
        <w:spacing w:after="80" w:before="240"/>
      </w:pPr>
      <w:bookmarkStart w:id="69" w:name="Potential_Cross-Facility_Analytics__Opt-"/>
      <w:r>
        <w:t>Potential Cross-Facility Analytics (Opt-In)</w:t>
      </w:r>
      <w:bookmarkEnd w:id="69"/>
    </w:p>
    <w:p>
      <w:pPr>
        <w:spacing w:after="120" w:before="0"/>
      </w:pPr>
      <w:r>
        <w:t>With consent, this integration could enable powerful multi-facility analysis:</w:t>
      </w:r>
    </w:p>
    <w:p>
      <w:pPr>
        <w:pStyle w:val="ListBullet"/>
        <w:spacing w:after="40" w:before="0"/>
      </w:pPr>
      <w:r>
        <w:rPr>
          <w:b/>
        </w:rPr>
        <w:t>TRIGA Benchmarking:</w:t>
      </w:r>
      <w:r>
        <w:t xml:space="preserve"> Compare NETL vs NRAD xenon dynamics, control rod response, fuel burnup patterns</w:t>
      </w:r>
    </w:p>
    <w:p>
      <w:pPr>
        <w:pStyle w:val="ListBullet"/>
        <w:spacing w:after="40" w:before="0"/>
      </w:pPr>
      <w:r>
        <w:rPr>
          <w:b/>
        </w:rPr>
        <w:t>Model Validation:</w:t>
      </w:r>
      <w:r>
        <w:t xml:space="preserve"> Test DT models against multiple reactor datasets</w:t>
      </w:r>
    </w:p>
    <w:p>
      <w:pPr>
        <w:pStyle w:val="ListBullet"/>
        <w:spacing w:after="40" w:before="0"/>
      </w:pPr>
      <w:r>
        <w:rPr>
          <w:b/>
        </w:rPr>
        <w:t>Anomaly Detection:</w:t>
      </w:r>
      <w:r>
        <w:t xml:space="preserve"> Train on combined fleet data for rare event detection</w:t>
      </w:r>
    </w:p>
    <w:p>
      <w:pPr>
        <w:pStyle w:val="ListBullet"/>
        <w:spacing w:after="40" w:before="0"/>
      </w:pPr>
      <w:r>
        <w:rPr>
          <w:b/>
        </w:rPr>
        <w:t>Regulatory Harmonization:</w:t>
      </w:r>
      <w:r>
        <w:t xml:space="preserve"> Consistent audit formats across facilities</w:t>
      </w:r>
    </w:p>
    <w:p>
      <w:pPr>
        <w:pStyle w:val="Heading4"/>
        <w:spacing w:after="40" w:before="240"/>
      </w:pPr>
      <w:bookmarkStart w:id="70" w:name="Proposed_Phased_Onboarding_for_INL"/>
      <w:r>
        <w:t>Proposed Phased Onboarding for INL</w:t>
      </w:r>
      <w:bookmarkEnd w:id="70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90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71" w:name="bm_10_1_Internal_Integration_Architectur"/>
      <w:r>
        <w:t>10.1 Internal Integration Architecture</w:t>
      </w:r>
      <w:bookmarkEnd w:id="71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117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72" w:name="bm_12__Performance_Requirements"/>
      <w:r>
        <w:t>12. Performance Requirements</w:t>
      </w:r>
      <w:bookmarkEnd w:id="72"/>
    </w:p>
    <w:p>
      <w:pPr>
        <w:pStyle w:val="Heading3"/>
        <w:spacing w:after="80" w:before="240"/>
      </w:pPr>
      <w:bookmarkStart w:id="73" w:name="bm_11_1_Latency_Requirements"/>
      <w:r>
        <w:t>11.1 Latency Requirements</w:t>
      </w:r>
      <w:bookmarkEnd w:id="7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Operation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 Latency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 Point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 page load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3 seconds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Browser to rendered charts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Simple query (single table)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500ms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 request to response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Complex query (joins)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2 seconds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 request to response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ingestion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5 minutes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Source to Bronze layer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Transform pipeline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10 minutes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 to Gold refresh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hash computation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1 second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 data batch</w:t>
            </w:r>
          </w:p>
        </w:tc>
      </w:tr>
    </w:tbl>
    <w:p/>
    <w:p>
      <w:pPr>
        <w:pStyle w:val="Heading3"/>
        <w:spacing w:after="80" w:before="240"/>
      </w:pPr>
      <w:bookmarkStart w:id="74" w:name="bm_11_2_Throughput_Requirements"/>
      <w:r>
        <w:t>11.2 Throughput Requirements</w:t>
      </w:r>
      <w:bookmarkEnd w:id="7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data ingestion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 Hz sustained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 serial connection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Concurrent dashboard users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50+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With caching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 data volume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1+ GB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sources combined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Meeting transcriptions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10/day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Whisper processing</w:t>
            </w:r>
          </w:p>
        </w:tc>
      </w:tr>
    </w:tbl>
    <w:p/>
    <w:p>
      <w:pPr>
        <w:pStyle w:val="Quote"/>
        <w:spacing w:after="120" w:before="0"/>
      </w:pPr>
      <w:r>
        <w:rPr>
          <w:b/>
        </w:rPr>
        <w:t>[PLACEHOLDER: Performance Testing Plan]</w:t>
      </w:r>
      <w:r>
        <w:br/>
        <w:t>→ Define load testing scenarios and acceptance criteria</w:t>
      </w:r>
    </w:p>
    <w:p>
      <w:pPr>
        <w:pStyle w:val="Heading2"/>
        <w:spacing w:after="80" w:before="240"/>
      </w:pPr>
      <w:bookmarkStart w:id="75" w:name="bm_13__Appendices"/>
      <w:r>
        <w:t>13. Appendices</w:t>
      </w:r>
      <w:bookmarkEnd w:id="75"/>
    </w:p>
    <w:p>
      <w:pPr>
        <w:spacing w:after="120" w:before="0"/>
      </w:pPr>
      <w:r>
        <w:t xml:space="preserve"> A. Architecture Decision Records</w:t>
      </w:r>
    </w:p>
    <w:p>
      <w:pPr>
        <w:spacing w:after="120" w:before="0"/>
      </w:pPr>
      <w:r>
        <w:t>The following ADRs document key technical decisions: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ADR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Title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ADR-001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Build System: Bazel for Polyglot Monorepo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ADR-002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Blockchain: Hyperledger Fabric for Multi-Facility Audit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ADR-003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Lakehouse: Apache Iceberg + DuckDB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ADR-004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Infrastructure: Terraform + K8s + Helm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ADR-005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Meeting Intake: LangGraph + pgvector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</w:tbl>
    <w:p/>
    <w:p>
      <w:pPr>
        <w:spacing w:after="120" w:before="0"/>
      </w:pPr>
      <w:r>
        <w:t xml:space="preserve"> B. Glossary</w:t>
      </w:r>
    </w:p>
    <w:p>
      <w:pPr>
        <w:pStyle w:val="Heading4"/>
        <w:spacing w:after="80" w:before="240"/>
      </w:pPr>
      <w:bookmarkStart w:id="76" w:name="Nuclear___Regulatory_Terms"/>
      <w:r>
        <w:t>Nuclear &amp; Regulatory Terms</w:t>
      </w:r>
      <w:bookmarkEnd w:id="7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Term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ATR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Advanced Test Reactor (INL)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Control Rod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Neutron-absorbing element used to regulate reactor power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Digital Twin - virtual representation synchronized with physical asset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Ops Log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Operations Log - digital logbook for operator entries and reactor events (replaces legacy paper and eLOG systems)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Flux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flux - measure of neutron intensity (neutrons/cm²/s)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FSAR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Final Safety Analysis Report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LCO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Limiting Condition for Operation - safety limit from Technical Specifications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NETL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Nuclear Engineering Teaching Laboratory (UT Austin)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NRAD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Radiography Reactor (INL)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NRC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Nuclear Regulatory Commission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Reactivity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Measure of departure from criticality (ρ or Δk/k)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Safety Analysis Report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SCRAM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Emergency reactor shutdown (Safety Control Rod Axe Man)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TREAT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Transient Reactor Test Facility (INL)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TRIGA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Training, Research, Isotopes, General Atomics - reactor type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TSR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Technical Safety Requirements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Xenon Dynamics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Transient poisoning effects from Xe-135 buildup/decay</w:t>
            </w:r>
          </w:p>
        </w:tc>
      </w:tr>
    </w:tbl>
    <w:p/>
    <w:p>
      <w:pPr>
        <w:pStyle w:val="Heading4"/>
        <w:spacing w:after="80" w:before="240"/>
      </w:pPr>
      <w:bookmarkStart w:id="77" w:name="Data_Architecture_Terms"/>
      <w:r>
        <w:t>Data Architecture Terms</w:t>
      </w:r>
      <w:bookmarkEnd w:id="7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Term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 Layer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Raw, unprocessed data as received from sources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 Layer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Cleaned, validated, and deduplicated data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Gold Layer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Business-ready, aggregated datasets for analytics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Open table format for large analytic datasets with time-travel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Lakehouse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Architecture combining data lake flexibility with warehouse structure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Merkle Root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Cryptographic hash representing data integrity of a dataset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Parquet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Columnar storage format optimized for analytics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RLS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Row-Level Security - database access control per row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Time-travel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Ability to query data as it existed at a past point in time</w:t>
            </w:r>
          </w:p>
        </w:tc>
      </w:tr>
    </w:tbl>
    <w:p/>
    <w:p>
      <w:pPr>
        <w:pStyle w:val="Heading4"/>
        <w:spacing w:after="80" w:before="240"/>
      </w:pPr>
      <w:bookmarkStart w:id="78" w:name="Architecture___Integration_Terms"/>
      <w:r>
        <w:t>Architecture &amp; Integration Terms</w:t>
      </w:r>
      <w:bookmarkEnd w:id="7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Term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Extension Point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Registration mechanism for external providers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Factory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Internal instantiation pattern that creates provider instances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GraphQL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Query language for APIs with typed schema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Helm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Package manager for Kubernetes applications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K3D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Lightweight Kubernetes in Docker for local development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MCP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Model Context Protocol - standard for LLM tool integration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OPC-UA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Open Platform Communications Unified Architecture - industrial protocol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Provider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External implementation conforming to a factory interface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SPI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Service Provider Interface - plugin discovery pattern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Terraform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Infrastructure as Code tool for cloud provisioning</w:t>
            </w:r>
          </w:p>
        </w:tc>
      </w:tr>
    </w:tbl>
    <w:p/>
    <w:p>
      <w:pPr>
        <w:pStyle w:val="Heading4"/>
        <w:spacing w:after="80" w:before="240"/>
      </w:pPr>
      <w:bookmarkStart w:id="79" w:name="ML___Analytics_Terms"/>
      <w:r>
        <w:t>ML &amp; Analytics Terms</w:t>
      </w:r>
      <w:bookmarkEnd w:id="7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Term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Agentic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 system capable of autonomous reasoning and tool use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Embedding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Dense vector representation of text or data for similarity search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Fine-tuning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Adapting a pre-trained model to domain-specific data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LLM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Large Language Model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Retrieval-Augmented Generation - combining search with LLM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Surrogate Model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 approximation of expensive physics simulations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Vector Store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Database optimized for similarity search on embeddings</w:t>
            </w:r>
          </w:p>
        </w:tc>
      </w:tr>
    </w:tbl>
    <w:p/>
    <w:p>
      <w:pPr>
        <w:pStyle w:val="Heading4"/>
        <w:spacing w:after="80" w:before="240"/>
      </w:pPr>
      <w:bookmarkStart w:id="80" w:name="Neutron_OS-Specific_Terms"/>
      <w:r>
        <w:t>Neutron OS-Specific Terms</w:t>
      </w:r>
      <w:bookmarkEnd w:id="8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Term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Compliance Module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Automated NRC reporting and audit trail generation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DataTransformer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Interface for Bronze→Silver→Gold data transformations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Ingest Module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acquisition from OPC-UA, Modbus, file uploads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Provider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Configuration bundle defining reactor type characteristics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Simulator Module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Physics model execution (SAM, RELAP, PARCS)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Surrogate Module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ML-based fast approximations of physics models</w:t>
            </w:r>
          </w:p>
        </w:tc>
      </w:tr>
    </w:tbl>
    <w:p/>
    <w:p>
      <w:pPr>
        <w:spacing w:after="120" w:before="0"/>
      </w:pPr>
      <w:r>
        <w:t xml:space="preserve"> C. References</w:t>
      </w:r>
    </w:p>
    <w:p>
      <w:pPr>
        <w:pStyle w:val="ListBullet"/>
        <w:spacing w:after="40" w:before="0"/>
      </w:pPr>
      <w:r>
        <w:t>Apache Iceberg: https://iceberg.apache.org/</w:t>
      </w:r>
    </w:p>
    <w:p>
      <w:pPr>
        <w:pStyle w:val="ListBullet"/>
        <w:spacing w:after="40" w:before="0"/>
      </w:pPr>
      <w:r>
        <w:t>DuckDB: https://duckdb.org/</w:t>
      </w:r>
    </w:p>
    <w:p>
      <w:pPr>
        <w:pStyle w:val="ListBullet"/>
        <w:spacing w:after="40" w:before="0"/>
      </w:pPr>
      <w:r>
        <w:t>Apache Superset: https://superset.apache.org/</w:t>
      </w:r>
    </w:p>
    <w:p>
      <w:pPr>
        <w:pStyle w:val="ListBullet"/>
        <w:spacing w:after="40" w:before="0"/>
      </w:pPr>
      <w:r>
        <w:t>Hyperledger Fabric: https://www.hyperledger.org/use/fabric</w:t>
      </w:r>
    </w:p>
    <w:p>
      <w:pPr>
        <w:pStyle w:val="ListBullet"/>
        <w:spacing w:after="40" w:before="0"/>
      </w:pPr>
      <w:r>
        <w:t>LangGraph: https://github.com/langchain-ai/langgraph</w:t>
      </w:r>
    </w:p>
    <w:p>
      <w:pPr>
        <w:pStyle w:val="ListBullet"/>
        <w:spacing w:after="40" w:before="0"/>
      </w:pPr>
      <w:r>
        <w:t>dbt: https://www.getdbt.com/</w:t>
      </w:r>
    </w:p>
    <w:p>
      <w:pPr>
        <w:pStyle w:val="ListBullet"/>
        <w:spacing w:after="40" w:before="0"/>
      </w:pPr>
      <w:r>
        <w:t>Dagster: https://dagster.io/</w:t>
      </w:r>
    </w:p>
    <w:p>
      <w:pPr>
        <w:pStyle w:val="Quote"/>
        <w:spacing w:after="120" w:before="0"/>
      </w:pPr>
      <w:r>
        <w:rPr>
          <w:b/>
        </w:rPr>
        <w:t>[PLACEHOLDER: Additional Appendices]</w:t>
      </w:r>
      <w:r>
        <w:br/>
        <w:t>→ Add detailed schemas, API specs, test plans as developed</w:t>
      </w:r>
    </w:p>
    <w:p>
      <w:pPr>
        <w:pStyle w:val="Heading2"/>
        <w:spacing w:after="80" w:before="240"/>
      </w:pPr>
      <w:bookmarkStart w:id="81" w:name="Appendix_D__NEUP_Research_Integration"/>
      <w:r>
        <w:t>Appendix D: NEUP Research Integration</w:t>
      </w:r>
      <w:bookmarkEnd w:id="81"/>
    </w:p>
    <w:p>
      <w:pPr>
        <w:spacing w:after="120" w:before="0"/>
      </w:pPr>
      <w:r>
        <w:t>This appendix identifies technical integration points for NEUP 2026 proposals.</w:t>
      </w:r>
    </w:p>
    <w:p>
      <w:pPr>
        <w:pStyle w:val="Heading3"/>
        <w:spacing w:after="80" w:before="240"/>
      </w:pPr>
      <w:bookmarkStart w:id="82" w:name="D_1_KAN__Kolmogorov-Arnold_Network__Inte"/>
      <w:r>
        <w:t>D.1 KAN (Kolmogorov-Arnold Network) Interface Extensions</w:t>
      </w:r>
      <w:bookmarkEnd w:id="82"/>
    </w:p>
    <w:p>
      <w:pPr>
        <w:spacing w:after="120" w:before="0"/>
      </w:pPr>
      <w:r>
        <w:rPr>
          <w:b/>
        </w:rPr>
        <w:t>NEUP Proposal:</w:t>
      </w:r>
      <w:r>
        <w:t xml:space="preserve"> KANs for Interpretable Nuclear Reactor Surrogate Modeling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Interface Point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Current State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Extension Needed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SurrogateModule.predict()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Black-box output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Include basis function activations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Uncertainty quantification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specified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KAN native UQ propagation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Interpretability API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Expose learned symbolic expressions</w:t>
            </w:r>
          </w:p>
        </w:tc>
      </w:tr>
    </w:tbl>
    <w:p/>
    <w:p>
      <w:pPr>
        <w:pStyle w:val="Heading4"/>
        <w:spacing w:after="80" w:before="240"/>
      </w:pPr>
      <w:bookmarkStart w:id="83" w:name="Proposed_Surrogate_Interface_v2"/>
      <w:r>
        <w:t>Proposed Surrogate Interface v2</w:t>
      </w:r>
      <w:bookmarkEnd w:id="83"/>
    </w:p>
    <w:p>
      <w:pPr>
        <w:spacing w:after="120" w:before="0"/>
      </w:pPr>
      <w:r>
        <w:rPr>
          <w:rFonts w:ascii="Courier New" w:hAnsi="Courier New"/>
          <w:sz w:val="20"/>
        </w:rPr>
        <w:t>class KANSurrogate(SurrogateModule):</w:t>
        <w:br/>
        <w:t xml:space="preserve">    def predict(self, inputs: dict) -&gt; SurrogateResult:</w:t>
        <w:br/>
        <w:t xml:space="preserve">        """Returns prediction with KAN-specific interpretability."""</w:t>
        <w:br/>
        <w:t xml:space="preserve">        pass</w:t>
        <w:br/>
        <w:t xml:space="preserve">    </w:t>
        <w:br/>
        <w:t xml:space="preserve">    def explain(self, inputs: dict) -&gt; KANExplanation:</w:t>
        <w:br/>
        <w:t xml:space="preserve">        """Returns symbolic form of learned function."""</w:t>
        <w:br/>
        <w:t xml:space="preserve">        pass</w:t>
        <w:br/>
        <w:t xml:space="preserve">    </w:t>
        <w:br/>
        <w:t xml:space="preserve">    def get_basis_activations(self, inputs: dict) -&gt; dict[str, np.ndarray]:</w:t>
        <w:br/>
        <w:t xml:space="preserve">        """Returns activations of each KAN layer's basis functions."""</w:t>
        <w:br/>
        <w:t xml:space="preserve">        pass</w:t>
      </w:r>
    </w:p>
    <w:p>
      <w:pPr>
        <w:pStyle w:val="Heading3"/>
        <w:spacing w:after="80" w:before="240"/>
      </w:pPr>
      <w:bookmarkStart w:id="84" w:name="D_2_PINN__Physics-Informed_Neural_Networ"/>
      <w:r>
        <w:t>D.2 PINN (Physics-Informed Neural Network) Constraints</w:t>
      </w:r>
      <w:bookmarkEnd w:id="84"/>
    </w:p>
    <w:p>
      <w:pPr>
        <w:spacing w:after="120" w:before="0"/>
      </w:pPr>
      <w:r>
        <w:rPr>
          <w:b/>
        </w:rPr>
        <w:t>NEUP Proposal:</w:t>
      </w:r>
      <w:r>
        <w:t xml:space="preserve"> PINNs for Reactor Digital Twins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Physics Constraint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Implementation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Validation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Conservation laws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Soft penalty in loss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Residual monitoring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Boundary conditions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Hard constraint via ansatz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Boundary error tracking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Initial conditions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Provided from Bronze layer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 match verification</w:t>
            </w:r>
          </w:p>
        </w:tc>
      </w:tr>
    </w:tbl>
    <w:p/>
    <w:p>
      <w:pPr>
        <w:pStyle w:val="Heading4"/>
        <w:spacing w:after="80" w:before="240"/>
      </w:pPr>
      <w:bookmarkStart w:id="85" w:name="Physics-Informed_Loss_Specification"/>
      <w:r>
        <w:t>Physics-Informed Loss Specification</w:t>
      </w:r>
      <w:bookmarkEnd w:id="85"/>
    </w:p>
    <w:p>
      <w:pPr>
        <w:spacing w:after="120" w:before="0"/>
      </w:pPr>
      <w:r>
        <w:rPr>
          <w:rFonts w:ascii="Courier New" w:hAnsi="Courier New"/>
          <w:sz w:val="20"/>
        </w:rPr>
        <w:br/>
        <w:t>class PINNLossComponents:</w:t>
        <w:br/>
        <w:t xml:space="preserve">    data_loss: float       # MSE against Silver layer measurements</w:t>
        <w:br/>
        <w:t xml:space="preserve">    physics_loss: float    # PDE residual (neutron diffusion, thermal-hydraulics)</w:t>
        <w:br/>
        <w:t xml:space="preserve">    boundary_loss: float   # Boundary condition violation</w:t>
        <w:br/>
        <w:t xml:space="preserve">    </w:t>
        <w:br/>
        <w:t xml:space="preserve">    @property</w:t>
        <w:br/>
        <w:t xml:space="preserve">    def total(self) -&gt; float:</w:t>
        <w:br/>
        <w:t xml:space="preserve">        return self.data_loss + self.physics_params.lambda_physics * self.physics_loss + self.physics_params.lambda_bc * self.boundary_loss</w:t>
      </w:r>
    </w:p>
    <w:p>
      <w:pPr>
        <w:pStyle w:val="Heading3"/>
        <w:spacing w:after="80" w:before="240"/>
      </w:pPr>
      <w:bookmarkStart w:id="86" w:name="D_3_ROM__Reduced-Order_Model__Integratio"/>
      <w:r>
        <w:t>D.3 ROM (Reduced-Order Model) Integration</w:t>
      </w:r>
      <w:bookmarkEnd w:id="86"/>
    </w:p>
    <w:p>
      <w:pPr>
        <w:spacing w:after="120" w:before="0"/>
      </w:pPr>
      <w:r>
        <w:rPr>
          <w:b/>
        </w:rPr>
        <w:t>NEUP Proposal:</w:t>
      </w:r>
      <w:r>
        <w:t xml:space="preserve"> Salt Loop Reduced-Order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Model 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 Case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Interface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POD-Galerkin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Thermal-hydraulics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rom.project(full_state) -&gt; reduced_state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DMD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 prediction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rom.evolve(state, dt) -&gt; future_state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Sparse sampling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Sensor placement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rom.optimal_sensors(n) -&gt; locations</w:t>
            </w:r>
          </w:p>
        </w:tc>
      </w:tr>
    </w:tbl>
    <w:p/>
    <w:p>
      <w:pPr>
        <w:pStyle w:val="Heading3"/>
        <w:spacing w:after="80" w:before="240"/>
      </w:pPr>
      <w:bookmarkStart w:id="87" w:name="D_4_Cyber-Physical_Security_Extensions"/>
      <w:r>
        <w:t>D.4 Cyber-Physical Security Extensions</w:t>
      </w:r>
      <w:bookmarkEnd w:id="87"/>
    </w:p>
    <w:p>
      <w:pPr>
        <w:spacing w:after="120" w:before="0"/>
      </w:pPr>
      <w:r>
        <w:rPr>
          <w:b/>
        </w:rPr>
        <w:t>NEUP Proposal:</w:t>
      </w:r>
      <w:r>
        <w:t xml:space="preserve"> Cyber-Nuclear Security (Topic 11)</w:t>
      </w:r>
    </w:p>
    <w:p>
      <w:pPr>
        <w:pStyle w:val="Heading4"/>
        <w:spacing w:after="80" w:before="240"/>
      </w:pPr>
      <w:bookmarkStart w:id="88" w:name="Security_Layers_for_Digital_Twin"/>
      <w:r>
        <w:t>Security Layers for Digital Twin</w:t>
      </w:r>
      <w:bookmarkEnd w:id="8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Layer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Threats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Mitigations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Sensor ingestion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Spoofing, replay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Signed readings, time bounds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Model execution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Tampering, poisoning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Model checksums, adversarial detection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Actuator interface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Command injection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Cryptographic auth, rate limiting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State database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Unauthorized access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Encryption at rest, RBAC</w:t>
            </w:r>
          </w:p>
        </w:tc>
      </w:tr>
    </w:tbl>
    <w:p/>
    <w:p>
      <w:pPr>
        <w:pStyle w:val="Heading4"/>
        <w:spacing w:after="80" w:before="240"/>
      </w:pPr>
      <w:bookmarkStart w:id="89" w:name="Air-Gap_Deployment_Mode"/>
      <w:r>
        <w:t>Air-Gap Deployment Mode</w:t>
      </w:r>
      <w:bookmarkEnd w:id="89"/>
    </w:p>
    <w:p>
      <w:pPr>
        <w:spacing w:after="120" w:before="0"/>
      </w:pPr>
      <w:r>
        <w:rPr>
          <w:rFonts w:ascii="Courier New" w:hAnsi="Courier New"/>
          <w:sz w:val="20"/>
        </w:rPr>
        <w:t>deployment_mode: airgap</w:t>
        <w:br/>
        <w:t>network:</w:t>
        <w:br/>
        <w:t xml:space="preserve">  external_access: false</w:t>
        <w:br/>
        <w:t xml:space="preserve">  data_diode: </w:t>
        <w:br/>
        <w:t xml:space="preserve">    direction: out_only</w:t>
        <w:br/>
        <w:t xml:space="preserve">    format: encrypted_summary</w:t>
        <w:br/>
        <w:t>model_updates:</w:t>
        <w:br/>
        <w:t xml:space="preserve">  method: manual_transfer</w:t>
        <w:br/>
        <w:t xml:space="preserve">  verification: checksum + signature</w:t>
      </w:r>
    </w:p>
    <w:p>
      <w:pPr>
        <w:spacing w:after="120" w:before="0"/>
      </w:pPr>
      <w:r>
        <w:rPr>
          <w:i/>
        </w:rPr>
        <w:t>Document generated: January 15,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igital-twin-architecture-spec.md" TargetMode="External"/><Relationship Id="rId10" Type="http://schemas.openxmlformats.org/officeDocument/2006/relationships/hyperlink" Target="data-architecture-spec.md" TargetMode="External"/><Relationship Id="rId11" Type="http://schemas.openxmlformats.org/officeDocument/2006/relationships/hyperlink" Target="neut-cli-spec.md" TargetMode="External"/><Relationship Id="rId12" Type="http://schemas.openxmlformats.org/officeDocument/2006/relationships/hyperlink" Target="neutron-os-executive-summary.md" TargetMode="External"/><Relationship Id="rId13" Type="http://schemas.openxmlformats.org/officeDocument/2006/relationships/hyperlink" Target="../adr/001-polyglot-monorepo-bazel.md" TargetMode="External"/><Relationship Id="rId14" Type="http://schemas.openxmlformats.org/officeDocument/2006/relationships/hyperlink" Target="../adr/002-hyperledger-fabric-multi-facility.md" TargetMode="External"/><Relationship Id="rId15" Type="http://schemas.openxmlformats.org/officeDocument/2006/relationships/hyperlink" Target="../adr/003-lakehouse-iceberg-duckdb.md" TargetMode="External"/><Relationship Id="rId16" Type="http://schemas.openxmlformats.org/officeDocument/2006/relationships/hyperlink" Target="../adr/007-streaming-first-architecture.md" TargetMode="External"/><Relationship Id="rId17" Type="http://schemas.openxmlformats.org/officeDocument/2006/relationships/hyperlink" Target="../adr/008-wasm-extension-runtime.md" TargetMode="External"/><Relationship Id="rId18" Type="http://schemas.openxmlformats.org/officeDocument/2006/relationships/hyperlink" Target="design-prompts/prompt-bronze-layer-ingest.md" TargetMode="External"/><Relationship Id="rId19" Type="http://schemas.openxmlformats.org/officeDocument/2006/relationships/hyperlink" Target="design-prompts/prompt-dbt-silver-models.md" TargetMode="External"/><Relationship Id="rId20" Type="http://schemas.openxmlformats.org/officeDocument/2006/relationships/hyperlink" Target="design-prompts/prompt-dagster-orchestration.md" TargetMode="External"/><Relationship Id="rId21" Type="http://schemas.openxmlformats.org/officeDocument/2006/relationships/hyperlink" Target="design-prompts/prompt-superset-dashboards.md" TargetMode="External"/><Relationship Id="rId22" Type="http://schemas.openxmlformats.org/officeDocument/2006/relationships/hyperlink" Target="../prd/reactor-ops-log-prd.md" TargetMode="External"/><Relationship Id="rId23" Type="http://schemas.openxmlformats.org/officeDocument/2006/relationships/hyperlink" Target="../prd/experiment-manager-prd.md" TargetMode="External"/><Relationship Id="rId24" Type="http://schemas.openxmlformats.org/officeDocument/2006/relationships/hyperlink" Target="../prd/analytics-dashboards-prd.md" TargetMode="External"/><Relationship Id="rId25" Type="http://schemas.openxmlformats.org/officeDocument/2006/relationships/hyperlink" Target="../prd/medical-isotope-prd.md" TargetMode="External"/><Relationship Id="rId26" Type="http://schemas.openxmlformats.org/officeDocument/2006/relationships/image" Target="media/image1.jpg"/><Relationship Id="rId27" Type="http://schemas.openxmlformats.org/officeDocument/2006/relationships/image" Target="media/image2.jpg"/><Relationship Id="rId28" Type="http://schemas.openxmlformats.org/officeDocument/2006/relationships/image" Target="media/image3.jpg"/><Relationship Id="rId29" Type="http://schemas.openxmlformats.org/officeDocument/2006/relationships/hyperlink" Target="reactor-ops-log-spec.md" TargetMode="External"/><Relationship Id="rId30" Type="http://schemas.openxmlformats.org/officeDocument/2006/relationships/hyperlink" Target="../prd/neut-cli-prd.md" TargetMode="External"/><Relationship Id="rId31" Type="http://schemas.openxmlformats.org/officeDocument/2006/relationships/image" Target="media/image4.jpg"/><Relationship Id="rId32" Type="http://schemas.openxmlformats.org/officeDocument/2006/relationships/image" Target="media/image5.jpg"/><Relationship Id="rId33" Type="http://schemas.openxmlformats.org/officeDocument/2006/relationships/hyperlink" Target="../prd/reactor-ops-log-prd.md#day-end-close-out" TargetMode="External"/><Relationship Id="rId34" Type="http://schemas.openxmlformats.org/officeDocument/2006/relationships/hyperlink" Target="../prd/compliance-tracking-prd.md" TargetMode="External"/><Relationship Id="rId35" Type="http://schemas.openxmlformats.org/officeDocument/2006/relationships/hyperlink" Target="../specs/neutron-os-master-tech-spec.md#15-multi-facility-deployment" TargetMode="External"/><Relationship Id="rId36" Type="http://schemas.openxmlformats.org/officeDocument/2006/relationships/hyperlink" Target="../prd/reactor-ops-log-prd.md#server-location-control-room-deployment" TargetMode="External"/><Relationship Id="rId37" Type="http://schemas.openxmlformats.org/officeDocument/2006/relationships/hyperlink" Target="../prd/reactor-ops-log-prd.md#testing-phase-procedures" TargetMode="External"/><Relationship Id="rId38" Type="http://schemas.openxmlformats.org/officeDocument/2006/relationships/hyperlink" Target="../prd/reactor-ops-log-prd.md#system-unavailability--downtime-procedures" TargetMode="External"/><Relationship Id="rId39" Type="http://schemas.openxmlformats.org/officeDocument/2006/relationships/image" Target="media/image6.jpg"/><Relationship Id="rId40" Type="http://schemas.openxmlformats.org/officeDocument/2006/relationships/image" Target="media/image7.jpg"/><Relationship Id="rId41" Type="http://schemas.openxmlformats.org/officeDocument/2006/relationships/image" Target="media/image8.jpg"/><Relationship Id="rId42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