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F5B5" w14:textId="77777777" w:rsidR="0012351E" w:rsidRDefault="0012351E">
      <w:pPr>
        <w:spacing w:after="60"/>
      </w:pPr>
    </w:p>
    <w:p w14:paraId="52F8F965" w14:textId="77777777" w:rsidR="0012351E" w:rsidRDefault="0012351E">
      <w:pPr>
        <w:spacing w:after="60"/>
      </w:pPr>
    </w:p>
    <w:p w14:paraId="34846CF6" w14:textId="77777777" w:rsidR="0012351E" w:rsidRDefault="0012351E">
      <w:pPr>
        <w:spacing w:after="60"/>
      </w:pPr>
    </w:p>
    <w:p w14:paraId="5754E7F7" w14:textId="77777777" w:rsidR="0012351E" w:rsidRDefault="0012351E">
      <w:pPr>
        <w:spacing w:after="60"/>
      </w:pPr>
    </w:p>
    <w:p w14:paraId="6F53DD52" w14:textId="77777777" w:rsidR="0012351E" w:rsidRDefault="0012351E">
      <w:pPr>
        <w:spacing w:after="60"/>
      </w:pPr>
    </w:p>
    <w:p w14:paraId="7F5E96E2" w14:textId="77777777" w:rsidR="0012351E" w:rsidRDefault="00000000">
      <w:pPr>
        <w:jc w:val="center"/>
      </w:pPr>
      <w:r>
        <w:rPr>
          <w:b/>
          <w:bCs/>
          <w:color w:val="2E5496"/>
          <w:sz w:val="64"/>
          <w:szCs w:val="64"/>
        </w:rPr>
        <w:t>SITRAFO</w:t>
      </w:r>
    </w:p>
    <w:p w14:paraId="6ACF654B" w14:textId="77777777" w:rsidR="0012351E" w:rsidRDefault="00000000">
      <w:pPr>
        <w:jc w:val="center"/>
      </w:pPr>
      <w:r>
        <w:rPr>
          <w:color w:val="44546A"/>
          <w:sz w:val="26"/>
          <w:szCs w:val="26"/>
        </w:rPr>
        <w:t>Sistema Integral de Gestión Comercial y Productiva</w:t>
      </w:r>
    </w:p>
    <w:p w14:paraId="316DDE91" w14:textId="77777777" w:rsidR="0012351E" w:rsidRDefault="00000000">
      <w:pPr>
        <w:spacing w:after="400"/>
        <w:jc w:val="center"/>
      </w:pPr>
      <w:r>
        <w:rPr>
          <w:color w:val="44546A"/>
          <w:sz w:val="26"/>
          <w:szCs w:val="26"/>
        </w:rPr>
        <w:t>para Fabricación de Transformadores Eléctricos</w:t>
      </w:r>
    </w:p>
    <w:p w14:paraId="5F001EF1" w14:textId="77777777" w:rsidR="0012351E" w:rsidRDefault="00000000">
      <w:pPr>
        <w:jc w:val="center"/>
      </w:pPr>
      <w:r>
        <w:rPr>
          <w:b/>
          <w:bCs/>
          <w:sz w:val="32"/>
          <w:szCs w:val="32"/>
        </w:rPr>
        <w:t>EVIDENCIAS DE FUNCIONAMIENTO DEL SISTEMA</w:t>
      </w:r>
    </w:p>
    <w:p w14:paraId="22AFDB38" w14:textId="77777777" w:rsidR="0012351E" w:rsidRDefault="00000000">
      <w:pPr>
        <w:spacing w:after="500"/>
        <w:jc w:val="center"/>
      </w:pPr>
      <w:r>
        <w:rPr>
          <w:color w:val="2E5496"/>
          <w:sz w:val="26"/>
          <w:szCs w:val="26"/>
        </w:rPr>
        <w:t>EVI-</w:t>
      </w:r>
      <w:proofErr w:type="gramStart"/>
      <w:r>
        <w:rPr>
          <w:color w:val="2E5496"/>
          <w:sz w:val="26"/>
          <w:szCs w:val="26"/>
        </w:rPr>
        <w:t>01  ·</w:t>
      </w:r>
      <w:proofErr w:type="gramEnd"/>
      <w:r>
        <w:rPr>
          <w:color w:val="2E5496"/>
          <w:sz w:val="26"/>
          <w:szCs w:val="26"/>
        </w:rPr>
        <w:t xml:space="preserve">  Versión 1.5</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12351E" w14:paraId="325998AD" w14:textId="77777777">
        <w:trPr>
          <w:tblHeader/>
        </w:trPr>
        <w:tc>
          <w:tcPr>
            <w:tcW w:w="3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4F79BAC0" w14:textId="77777777" w:rsidR="0012351E" w:rsidRDefault="00000000">
            <w:r>
              <w:rPr>
                <w:b/>
                <w:bCs/>
                <w:sz w:val="20"/>
                <w:szCs w:val="20"/>
              </w:rPr>
              <w:t>Campo</w:t>
            </w:r>
          </w:p>
        </w:tc>
        <w:tc>
          <w:tcPr>
            <w:tcW w:w="5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0BFE3590" w14:textId="77777777" w:rsidR="0012351E" w:rsidRDefault="00000000">
            <w:r>
              <w:rPr>
                <w:b/>
                <w:bCs/>
                <w:sz w:val="20"/>
                <w:szCs w:val="20"/>
              </w:rPr>
              <w:t>Detalle</w:t>
            </w:r>
          </w:p>
        </w:tc>
      </w:tr>
      <w:tr w:rsidR="0012351E" w14:paraId="367B2288"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242E3A4" w14:textId="77777777" w:rsidR="0012351E" w:rsidRDefault="00000000">
            <w:r>
              <w:rPr>
                <w:sz w:val="20"/>
                <w:szCs w:val="20"/>
              </w:rPr>
              <w:t>Proyecto</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B23C64C" w14:textId="77777777" w:rsidR="0012351E" w:rsidRDefault="00000000">
            <w:r>
              <w:rPr>
                <w:sz w:val="20"/>
                <w:szCs w:val="20"/>
              </w:rPr>
              <w:t>SITRAFO</w:t>
            </w:r>
          </w:p>
        </w:tc>
      </w:tr>
      <w:tr w:rsidR="0012351E" w14:paraId="4BD6A4B7"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CE89BD7" w14:textId="77777777" w:rsidR="0012351E" w:rsidRDefault="00000000">
            <w:r>
              <w:rPr>
                <w:sz w:val="20"/>
                <w:szCs w:val="20"/>
              </w:rPr>
              <w:t>Documento</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2AF582D" w14:textId="77777777" w:rsidR="0012351E" w:rsidRDefault="00000000">
            <w:r>
              <w:rPr>
                <w:sz w:val="20"/>
                <w:szCs w:val="20"/>
              </w:rPr>
              <w:t>EVI-01 — Evidencias de funcionamiento del sistema desplegado</w:t>
            </w:r>
          </w:p>
        </w:tc>
      </w:tr>
      <w:tr w:rsidR="0012351E" w14:paraId="7F87CDFC"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479EFC1" w14:textId="77777777" w:rsidR="0012351E" w:rsidRDefault="00000000">
            <w:r>
              <w:rPr>
                <w:sz w:val="20"/>
                <w:szCs w:val="20"/>
              </w:rPr>
              <w:t>Documentos antecedentes</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4EF6879" w14:textId="77777777" w:rsidR="0012351E" w:rsidRDefault="00000000">
            <w:r>
              <w:rPr>
                <w:sz w:val="20"/>
                <w:szCs w:val="20"/>
              </w:rPr>
              <w:t>ERS-01; CU-01; SEC-01 v1.3; ARQ-01 v1.3</w:t>
            </w:r>
          </w:p>
        </w:tc>
      </w:tr>
      <w:tr w:rsidR="0012351E" w14:paraId="167FC9E8"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7F62932" w14:textId="77777777" w:rsidR="0012351E" w:rsidRDefault="00000000">
            <w:r>
              <w:rPr>
                <w:sz w:val="20"/>
                <w:szCs w:val="20"/>
              </w:rPr>
              <w:t>Ambiente</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9972553" w14:textId="77777777" w:rsidR="0012351E" w:rsidRDefault="00000000">
            <w:r>
              <w:rPr>
                <w:sz w:val="20"/>
                <w:szCs w:val="20"/>
              </w:rPr>
              <w:t>https://sitrafo.onrender.com y SITRAFO.exe</w:t>
            </w:r>
          </w:p>
        </w:tc>
      </w:tr>
      <w:tr w:rsidR="0012351E" w14:paraId="286EAAEA"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F717A36" w14:textId="77777777" w:rsidR="0012351E" w:rsidRDefault="00000000">
            <w:r>
              <w:rPr>
                <w:sz w:val="20"/>
                <w:szCs w:val="20"/>
              </w:rPr>
              <w:t>Evidencias incluidas</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F6A348B" w14:textId="77777777" w:rsidR="0012351E" w:rsidRDefault="00000000">
            <w:r>
              <w:rPr>
                <w:sz w:val="20"/>
                <w:szCs w:val="20"/>
              </w:rPr>
              <w:t>16 evidencias, 42 capturas</w:t>
            </w:r>
          </w:p>
        </w:tc>
      </w:tr>
      <w:tr w:rsidR="0012351E" w14:paraId="4F9873AD"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89F9492" w14:textId="77777777" w:rsidR="0012351E" w:rsidRDefault="00000000">
            <w:r>
              <w:rPr>
                <w:sz w:val="20"/>
                <w:szCs w:val="20"/>
              </w:rPr>
              <w:t>Asignatura</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D137C67" w14:textId="77777777" w:rsidR="0012351E" w:rsidRDefault="00000000">
            <w:proofErr w:type="spellStart"/>
            <w:r>
              <w:rPr>
                <w:sz w:val="20"/>
                <w:szCs w:val="20"/>
              </w:rPr>
              <w:t>Capstone</w:t>
            </w:r>
            <w:proofErr w:type="spellEnd"/>
            <w:r>
              <w:rPr>
                <w:sz w:val="20"/>
                <w:szCs w:val="20"/>
              </w:rPr>
              <w:t xml:space="preserve"> — Proyecto APT</w:t>
            </w:r>
          </w:p>
        </w:tc>
      </w:tr>
      <w:tr w:rsidR="0012351E" w14:paraId="7F2FA835"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69AA225" w14:textId="77777777" w:rsidR="0012351E" w:rsidRDefault="00000000">
            <w:r>
              <w:rPr>
                <w:sz w:val="20"/>
                <w:szCs w:val="20"/>
              </w:rPr>
              <w:t>Institución</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54B274E" w14:textId="77777777" w:rsidR="0012351E" w:rsidRDefault="00000000">
            <w:r>
              <w:rPr>
                <w:sz w:val="20"/>
                <w:szCs w:val="20"/>
              </w:rPr>
              <w:t>Duoc UC, Sede Puente Alto</w:t>
            </w:r>
          </w:p>
        </w:tc>
      </w:tr>
      <w:tr w:rsidR="0012351E" w14:paraId="4D2E9A45"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2550764" w14:textId="77777777" w:rsidR="0012351E" w:rsidRDefault="00000000">
            <w:r>
              <w:rPr>
                <w:sz w:val="20"/>
                <w:szCs w:val="20"/>
              </w:rPr>
              <w:t xml:space="preserve">Líder de Proyecto / </w:t>
            </w:r>
            <w:proofErr w:type="spellStart"/>
            <w:r>
              <w:rPr>
                <w:sz w:val="20"/>
                <w:szCs w:val="20"/>
              </w:rPr>
              <w:t>Product</w:t>
            </w:r>
            <w:proofErr w:type="spellEnd"/>
            <w:r>
              <w:rPr>
                <w:sz w:val="20"/>
                <w:szCs w:val="20"/>
              </w:rPr>
              <w:t xml:space="preserve"> Owner</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3097731" w14:textId="77777777" w:rsidR="0012351E" w:rsidRDefault="00000000">
            <w:r>
              <w:rPr>
                <w:sz w:val="20"/>
                <w:szCs w:val="20"/>
              </w:rPr>
              <w:t>Benjamín Delgado Bravo</w:t>
            </w:r>
          </w:p>
        </w:tc>
      </w:tr>
      <w:tr w:rsidR="0012351E" w14:paraId="30AC464A"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FE1327E" w14:textId="77777777" w:rsidR="0012351E" w:rsidRDefault="00000000">
            <w:r>
              <w:rPr>
                <w:sz w:val="20"/>
                <w:szCs w:val="20"/>
              </w:rPr>
              <w:t xml:space="preserve">Scrum </w:t>
            </w:r>
            <w:proofErr w:type="gramStart"/>
            <w:r>
              <w:rPr>
                <w:sz w:val="20"/>
                <w:szCs w:val="20"/>
              </w:rPr>
              <w:t>Master</w:t>
            </w:r>
            <w:proofErr w:type="gramEnd"/>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D5AD50E" w14:textId="77777777" w:rsidR="0012351E" w:rsidRDefault="00000000">
            <w:r>
              <w:rPr>
                <w:sz w:val="20"/>
                <w:szCs w:val="20"/>
              </w:rPr>
              <w:t>Camila Olivares</w:t>
            </w:r>
          </w:p>
        </w:tc>
      </w:tr>
      <w:tr w:rsidR="0012351E" w14:paraId="5B320253"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C11544E" w14:textId="77777777" w:rsidR="0012351E" w:rsidRDefault="00000000">
            <w:r>
              <w:rPr>
                <w:sz w:val="20"/>
                <w:szCs w:val="20"/>
              </w:rPr>
              <w:t>Desarrollador / Calidad de Producto</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FDC22DC" w14:textId="77777777" w:rsidR="0012351E" w:rsidRDefault="00000000">
            <w:r>
              <w:rPr>
                <w:sz w:val="20"/>
                <w:szCs w:val="20"/>
              </w:rPr>
              <w:t>Milko Soto</w:t>
            </w:r>
          </w:p>
        </w:tc>
      </w:tr>
      <w:tr w:rsidR="0012351E" w14:paraId="66382E47" w14:textId="77777777">
        <w:trPr>
          <w:cantSplit/>
        </w:trPr>
        <w:tc>
          <w:tcPr>
            <w:tcW w:w="3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8901108" w14:textId="77777777" w:rsidR="0012351E" w:rsidRDefault="00000000">
            <w:r>
              <w:rPr>
                <w:sz w:val="20"/>
                <w:szCs w:val="20"/>
              </w:rPr>
              <w:t>Fecha</w:t>
            </w:r>
          </w:p>
        </w:tc>
        <w:tc>
          <w:tcPr>
            <w:tcW w:w="5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9EA2271" w14:textId="77777777" w:rsidR="0012351E" w:rsidRDefault="00000000">
            <w:proofErr w:type="gramStart"/>
            <w:r>
              <w:rPr>
                <w:sz w:val="20"/>
                <w:szCs w:val="20"/>
              </w:rPr>
              <w:t>26  de</w:t>
            </w:r>
            <w:proofErr w:type="gramEnd"/>
            <w:r>
              <w:rPr>
                <w:sz w:val="20"/>
                <w:szCs w:val="20"/>
              </w:rPr>
              <w:t xml:space="preserve"> octubre de 2026</w:t>
            </w:r>
          </w:p>
        </w:tc>
      </w:tr>
    </w:tbl>
    <w:p w14:paraId="145442D8" w14:textId="77777777" w:rsidR="0012351E" w:rsidRDefault="00000000">
      <w:r>
        <w:br w:type="page"/>
      </w:r>
    </w:p>
    <w:p w14:paraId="7F952544" w14:textId="77777777" w:rsidR="0012351E" w:rsidRDefault="00000000">
      <w:pPr>
        <w:pStyle w:val="Ttulo1"/>
      </w:pPr>
      <w:r>
        <w:lastRenderedPageBreak/>
        <w:t>Tabla de contenidos</w:t>
      </w:r>
    </w:p>
    <w:sdt>
      <w:sdtPr>
        <w:id w:val="-1099741241"/>
        <w:docPartObj>
          <w:docPartGallery w:val="Table of Contents"/>
          <w:docPartUnique/>
        </w:docPartObj>
      </w:sdtPr>
      <w:sdtContent>
        <w:p w14:paraId="17C3A8E0" w14:textId="77777777" w:rsidR="0012351E" w:rsidRDefault="00000000">
          <w:pPr>
            <w:widowControl w:val="0"/>
            <w:tabs>
              <w:tab w:val="right" w:leader="dot" w:pos="12000"/>
            </w:tabs>
            <w:spacing w:before="60"/>
            <w:rPr>
              <w:rFonts w:ascii="Arial" w:eastAsia="Arial" w:hAnsi="Arial" w:cs="Arial"/>
              <w:b/>
              <w:bCs/>
              <w:color w:val="000000"/>
            </w:rPr>
          </w:pPr>
          <w:r>
            <w:fldChar w:fldCharType="begin"/>
          </w:r>
          <w:r>
            <w:instrText xml:space="preserve"> TOC \h \u \z \t "Heading 1,1,Heading 2,2,"</w:instrText>
          </w:r>
          <w:r>
            <w:fldChar w:fldCharType="separate"/>
          </w:r>
          <w:hyperlink>
            <w:r>
              <w:rPr>
                <w:rFonts w:ascii="Arial" w:eastAsia="Arial" w:hAnsi="Arial" w:cs="Arial"/>
                <w:b/>
                <w:bCs/>
                <w:color w:val="000000"/>
              </w:rPr>
              <w:t>Tabla de contenidos</w:t>
            </w:r>
            <w:r>
              <w:rPr>
                <w:rFonts w:ascii="Arial" w:eastAsia="Arial" w:hAnsi="Arial" w:cs="Arial"/>
                <w:b/>
                <w:bCs/>
                <w:color w:val="000000"/>
              </w:rPr>
              <w:tab/>
              <w:t>2</w:t>
            </w:r>
          </w:hyperlink>
        </w:p>
        <w:p w14:paraId="483266ED"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1. Propósito y alcance</w:t>
            </w:r>
            <w:r>
              <w:rPr>
                <w:rFonts w:ascii="Arial" w:eastAsia="Arial" w:hAnsi="Arial" w:cs="Arial"/>
                <w:b/>
                <w:bCs/>
                <w:color w:val="000000"/>
              </w:rPr>
              <w:tab/>
              <w:t>3</w:t>
            </w:r>
          </w:hyperlink>
        </w:p>
        <w:p w14:paraId="50A36BDC"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2. Ambiente y usuarios de la demostración</w:t>
            </w:r>
            <w:r>
              <w:rPr>
                <w:rFonts w:ascii="Arial" w:eastAsia="Arial" w:hAnsi="Arial" w:cs="Arial"/>
                <w:b/>
                <w:bCs/>
                <w:color w:val="000000"/>
              </w:rPr>
              <w:tab/>
              <w:t>4</w:t>
            </w:r>
          </w:hyperlink>
        </w:p>
        <w:p w14:paraId="286DC7FE" w14:textId="77777777" w:rsidR="0012351E" w:rsidRDefault="00000000">
          <w:pPr>
            <w:widowControl w:val="0"/>
            <w:tabs>
              <w:tab w:val="right" w:leader="dot" w:pos="12000"/>
            </w:tabs>
            <w:spacing w:before="60"/>
            <w:ind w:left="360"/>
            <w:rPr>
              <w:rFonts w:ascii="Arial" w:eastAsia="Arial" w:hAnsi="Arial" w:cs="Arial"/>
              <w:color w:val="000000"/>
            </w:rPr>
          </w:pPr>
          <w:hyperlink>
            <w:r>
              <w:rPr>
                <w:rFonts w:ascii="Arial" w:eastAsia="Arial" w:hAnsi="Arial" w:cs="Arial"/>
                <w:b/>
                <w:bCs/>
                <w:color w:val="000000"/>
              </w:rPr>
              <w:t>2.1 Usuarios utilizados</w:t>
            </w:r>
            <w:r>
              <w:rPr>
                <w:rFonts w:ascii="Arial" w:eastAsia="Arial" w:hAnsi="Arial" w:cs="Arial"/>
                <w:b/>
                <w:bCs/>
                <w:color w:val="000000"/>
              </w:rPr>
              <w:tab/>
              <w:t>4</w:t>
            </w:r>
          </w:hyperlink>
        </w:p>
        <w:p w14:paraId="169E126C"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3. Resumen de evidencias</w:t>
            </w:r>
            <w:r>
              <w:rPr>
                <w:rFonts w:ascii="Arial" w:eastAsia="Arial" w:hAnsi="Arial" w:cs="Arial"/>
                <w:b/>
                <w:bCs/>
                <w:color w:val="000000"/>
              </w:rPr>
              <w:tab/>
              <w:t>5</w:t>
            </w:r>
          </w:hyperlink>
        </w:p>
        <w:p w14:paraId="49358716"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 Ingreso del cliente y solicitud de presupuesto</w:t>
            </w:r>
            <w:r>
              <w:rPr>
                <w:rFonts w:ascii="Arial" w:eastAsia="Arial" w:hAnsi="Arial" w:cs="Arial"/>
                <w:b/>
                <w:bCs/>
                <w:color w:val="000000"/>
              </w:rPr>
              <w:tab/>
              <w:t>6</w:t>
            </w:r>
          </w:hyperlink>
        </w:p>
        <w:p w14:paraId="258C2645"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2. Costeo y elaboración de la cotización</w:t>
            </w:r>
            <w:r>
              <w:rPr>
                <w:rFonts w:ascii="Arial" w:eastAsia="Arial" w:hAnsi="Arial" w:cs="Arial"/>
                <w:b/>
                <w:bCs/>
                <w:color w:val="000000"/>
              </w:rPr>
              <w:tab/>
              <w:t>8</w:t>
            </w:r>
          </w:hyperlink>
        </w:p>
        <w:p w14:paraId="0CA4DF4A"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3. Aprobación del descuento por otro usuario y emisión</w:t>
            </w:r>
            <w:r>
              <w:rPr>
                <w:rFonts w:ascii="Arial" w:eastAsia="Arial" w:hAnsi="Arial" w:cs="Arial"/>
                <w:b/>
                <w:bCs/>
                <w:color w:val="000000"/>
              </w:rPr>
              <w:tab/>
              <w:t>10</w:t>
            </w:r>
          </w:hyperlink>
        </w:p>
        <w:p w14:paraId="2C16D288"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4. Correo con la cotización en PDF</w:t>
            </w:r>
            <w:r>
              <w:rPr>
                <w:rFonts w:ascii="Arial" w:eastAsia="Arial" w:hAnsi="Arial" w:cs="Arial"/>
                <w:b/>
                <w:bCs/>
                <w:color w:val="000000"/>
              </w:rPr>
              <w:tab/>
              <w:t>12</w:t>
            </w:r>
          </w:hyperlink>
        </w:p>
        <w:p w14:paraId="02976B2D"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5. Aceptación del cliente y orden de compra automática</w:t>
            </w:r>
            <w:r>
              <w:rPr>
                <w:rFonts w:ascii="Arial" w:eastAsia="Arial" w:hAnsi="Arial" w:cs="Arial"/>
                <w:b/>
                <w:bCs/>
                <w:color w:val="000000"/>
              </w:rPr>
              <w:tab/>
              <w:t>13</w:t>
            </w:r>
          </w:hyperlink>
        </w:p>
        <w:p w14:paraId="05F74091"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6. Pago del anticipo con PayPal</w:t>
            </w:r>
            <w:r>
              <w:rPr>
                <w:rFonts w:ascii="Arial" w:eastAsia="Arial" w:hAnsi="Arial" w:cs="Arial"/>
                <w:b/>
                <w:bCs/>
                <w:color w:val="000000"/>
              </w:rPr>
              <w:tab/>
              <w:t>15</w:t>
            </w:r>
          </w:hyperlink>
        </w:p>
        <w:p w14:paraId="7974BC63"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7. Orden de trabajo con tareas y responsables</w:t>
            </w:r>
            <w:r>
              <w:rPr>
                <w:rFonts w:ascii="Arial" w:eastAsia="Arial" w:hAnsi="Arial" w:cs="Arial"/>
                <w:b/>
                <w:bCs/>
                <w:color w:val="000000"/>
              </w:rPr>
              <w:tab/>
              <w:t>17</w:t>
            </w:r>
          </w:hyperlink>
        </w:p>
        <w:p w14:paraId="0E6C1E44"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8. Registro en taller y rechazo por stock insuficiente</w:t>
            </w:r>
            <w:r>
              <w:rPr>
                <w:rFonts w:ascii="Arial" w:eastAsia="Arial" w:hAnsi="Arial" w:cs="Arial"/>
                <w:b/>
                <w:bCs/>
                <w:color w:val="000000"/>
              </w:rPr>
              <w:tab/>
              <w:t>18</w:t>
            </w:r>
          </w:hyperlink>
        </w:p>
        <w:p w14:paraId="64D1C814"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9. Ensayo fuera de rango y no conformidad</w:t>
            </w:r>
            <w:r>
              <w:rPr>
                <w:rFonts w:ascii="Arial" w:eastAsia="Arial" w:hAnsi="Arial" w:cs="Arial"/>
                <w:b/>
                <w:bCs/>
                <w:color w:val="000000"/>
              </w:rPr>
              <w:tab/>
              <w:t>20</w:t>
            </w:r>
          </w:hyperlink>
        </w:p>
        <w:p w14:paraId="5EF59C01"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10. Cierre de la OT y cobro del saldo</w:t>
            </w:r>
            <w:r>
              <w:rPr>
                <w:rFonts w:ascii="Arial" w:eastAsia="Arial" w:hAnsi="Arial" w:cs="Arial"/>
                <w:b/>
                <w:bCs/>
                <w:color w:val="000000"/>
              </w:rPr>
              <w:tab/>
              <w:t>22</w:t>
            </w:r>
          </w:hyperlink>
        </w:p>
        <w:p w14:paraId="0F6EAC0E"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11. Entrega, kardex y bitácora de auditoría</w:t>
            </w:r>
            <w:r>
              <w:rPr>
                <w:rFonts w:ascii="Arial" w:eastAsia="Arial" w:hAnsi="Arial" w:cs="Arial"/>
                <w:b/>
                <w:bCs/>
                <w:color w:val="000000"/>
              </w:rPr>
              <w:tab/>
              <w:t>24</w:t>
            </w:r>
          </w:hyperlink>
        </w:p>
        <w:p w14:paraId="23CB58D3"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12. Reportes de gestión</w:t>
            </w:r>
            <w:r>
              <w:rPr>
                <w:rFonts w:ascii="Arial" w:eastAsia="Arial" w:hAnsi="Arial" w:cs="Arial"/>
                <w:b/>
                <w:bCs/>
                <w:color w:val="000000"/>
              </w:rPr>
              <w:tab/>
              <w:t>26</w:t>
            </w:r>
          </w:hyperlink>
        </w:p>
        <w:p w14:paraId="4B1B51EC"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13. Aprobación de calidad, bandeja de pendientes y avisos entre roles</w:t>
            </w:r>
            <w:r>
              <w:rPr>
                <w:rFonts w:ascii="Arial" w:eastAsia="Arial" w:hAnsi="Arial" w:cs="Arial"/>
                <w:b/>
                <w:bCs/>
                <w:color w:val="000000"/>
              </w:rPr>
              <w:tab/>
              <w:t>27</w:t>
            </w:r>
          </w:hyperlink>
        </w:p>
        <w:p w14:paraId="72229835"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14. API pública de seguimiento de pedidos</w:t>
            </w:r>
            <w:r>
              <w:rPr>
                <w:rFonts w:ascii="Arial" w:eastAsia="Arial" w:hAnsi="Arial" w:cs="Arial"/>
                <w:b/>
                <w:bCs/>
                <w:color w:val="000000"/>
              </w:rPr>
              <w:tab/>
              <w:t>30</w:t>
            </w:r>
          </w:hyperlink>
        </w:p>
        <w:p w14:paraId="3436226A"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15. API pública del cotizador</w:t>
            </w:r>
            <w:r>
              <w:rPr>
                <w:rFonts w:ascii="Arial" w:eastAsia="Arial" w:hAnsi="Arial" w:cs="Arial"/>
                <w:b/>
                <w:bCs/>
                <w:color w:val="000000"/>
              </w:rPr>
              <w:tab/>
              <w:t>34</w:t>
            </w:r>
          </w:hyperlink>
        </w:p>
        <w:p w14:paraId="1BD30B69"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Evidencia 16. API pública de disponibilidad de materiales</w:t>
            </w:r>
            <w:r>
              <w:rPr>
                <w:rFonts w:ascii="Arial" w:eastAsia="Arial" w:hAnsi="Arial" w:cs="Arial"/>
                <w:b/>
                <w:bCs/>
                <w:color w:val="000000"/>
              </w:rPr>
              <w:tab/>
              <w:t>39</w:t>
            </w:r>
          </w:hyperlink>
        </w:p>
        <w:p w14:paraId="0A6978E4"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4. Hallazgos durante la recolección de evidencias</w:t>
            </w:r>
            <w:r>
              <w:rPr>
                <w:rFonts w:ascii="Arial" w:eastAsia="Arial" w:hAnsi="Arial" w:cs="Arial"/>
                <w:b/>
                <w:bCs/>
                <w:color w:val="000000"/>
              </w:rPr>
              <w:tab/>
              <w:t>42</w:t>
            </w:r>
          </w:hyperlink>
        </w:p>
        <w:p w14:paraId="0B4F69B8" w14:textId="77777777" w:rsidR="0012351E" w:rsidRDefault="00000000">
          <w:pPr>
            <w:widowControl w:val="0"/>
            <w:tabs>
              <w:tab w:val="right" w:leader="dot" w:pos="12000"/>
            </w:tabs>
            <w:spacing w:before="60"/>
            <w:rPr>
              <w:rFonts w:ascii="Arial" w:eastAsia="Arial" w:hAnsi="Arial" w:cs="Arial"/>
              <w:b/>
              <w:bCs/>
              <w:color w:val="000000"/>
            </w:rPr>
          </w:pPr>
          <w:hyperlink>
            <w:r>
              <w:rPr>
                <w:rFonts w:ascii="Arial" w:eastAsia="Arial" w:hAnsi="Arial" w:cs="Arial"/>
                <w:b/>
                <w:bCs/>
                <w:color w:val="000000"/>
              </w:rPr>
              <w:t>5. Control de versiones del documento</w:t>
            </w:r>
            <w:r>
              <w:rPr>
                <w:rFonts w:ascii="Arial" w:eastAsia="Arial" w:hAnsi="Arial" w:cs="Arial"/>
                <w:b/>
                <w:bCs/>
                <w:color w:val="000000"/>
              </w:rPr>
              <w:tab/>
              <w:t>43</w:t>
            </w:r>
          </w:hyperlink>
          <w:r>
            <w:fldChar w:fldCharType="end"/>
          </w:r>
        </w:p>
      </w:sdtContent>
    </w:sdt>
    <w:p w14:paraId="009775BD" w14:textId="77777777" w:rsidR="0012351E" w:rsidRDefault="00000000">
      <w:r>
        <w:br w:type="page"/>
      </w:r>
    </w:p>
    <w:p w14:paraId="4D8C887C" w14:textId="77777777" w:rsidR="0012351E" w:rsidRDefault="00000000">
      <w:pPr>
        <w:pStyle w:val="Ttulo1"/>
      </w:pPr>
      <w:r>
        <w:lastRenderedPageBreak/>
        <w:t>1. Propósito y alcance</w:t>
      </w:r>
    </w:p>
    <w:p w14:paraId="235CD910" w14:textId="77777777" w:rsidR="0012351E" w:rsidRDefault="00000000">
      <w:pPr>
        <w:spacing w:after="120"/>
        <w:jc w:val="both"/>
      </w:pPr>
      <w:r>
        <w:t xml:space="preserve">Este documento reúne la evidencia del funcionamiento de SITRAFO en su ambiente desplegado. Recorre el ciclo completo de un pedido —desde que el cliente solicita un presupuesto en la web hasta que la orden de compra se entrega— y muestra, en cada paso, la pantalla real del sistema, el usuario que la </w:t>
      </w:r>
      <w:proofErr w:type="spellStart"/>
      <w:r>
        <w:t>opera</w:t>
      </w:r>
      <w:proofErr w:type="spellEnd"/>
      <w:r>
        <w:t xml:space="preserve"> y las reglas de negocio que se cumplen.</w:t>
      </w:r>
    </w:p>
    <w:p w14:paraId="3BFFFBDA" w14:textId="77777777" w:rsidR="0012351E" w:rsidRDefault="00000000">
      <w:pPr>
        <w:spacing w:after="120"/>
        <w:jc w:val="both"/>
      </w:pPr>
      <w:r>
        <w:t xml:space="preserve">Las capturas de las evidencias 1 a 12 se tomaron el 8 y el 9 de octubre de 2026 sobre el sistema publicado en https://sitrafo.onrender.com: la aplicación web del cliente en el navegador y la aplicación de escritorio (SITRAFO.exe) conectada a la API en https://sitrafo.onrender.com/api/v1, como se lee en la barra de estado de cada ventana. Los correos se recibieron en una casilla real a través de Brevo y el pago se procesó en el ambiente </w:t>
      </w:r>
      <w:proofErr w:type="spellStart"/>
      <w:r>
        <w:t>sandbox</w:t>
      </w:r>
      <w:proofErr w:type="spellEnd"/>
      <w:r>
        <w:t xml:space="preserve"> de PayPal.</w:t>
      </w:r>
    </w:p>
    <w:p w14:paraId="666DA725" w14:textId="77777777" w:rsidR="0012351E" w:rsidRDefault="00000000">
      <w:pPr>
        <w:spacing w:after="120"/>
        <w:jc w:val="both"/>
      </w:pPr>
      <w:r>
        <w:t>La evidencia 13 muestra funciones incorporadas el 10 de octubre de 2026 —aprobación explícita del control de calidad, bandeja de pendientes y avisos por correo entre roles— y se capturó ese mismo día sobre el sistema publicado, con la versión escritorio-v1.1 de SITRAFO.exe.</w:t>
      </w:r>
    </w:p>
    <w:p w14:paraId="17B22530" w14:textId="77777777" w:rsidR="0012351E" w:rsidRDefault="00000000">
      <w:pPr>
        <w:spacing w:after="120"/>
        <w:jc w:val="both"/>
      </w:pPr>
      <w:r>
        <w:t xml:space="preserve">Las evidencias 14 y 15 muestran las </w:t>
      </w:r>
      <w:proofErr w:type="spellStart"/>
      <w:r>
        <w:t>APIs</w:t>
      </w:r>
      <w:proofErr w:type="spellEnd"/>
      <w:r>
        <w:t xml:space="preserve"> públicas propias, incorporadas en el Sprint 3. Se capturaron el 19 de octubre de 2026 en el ambiente local con los datos de demostración, porque se tomaron antes de publicar la API del </w:t>
      </w:r>
      <w:proofErr w:type="spellStart"/>
      <w:r>
        <w:t>cotizador</w:t>
      </w:r>
      <w:proofErr w:type="spellEnd"/>
      <w:r>
        <w:t>, que quedó en Render ese mismo día (documentación versión 1.1.0 en https://sitrafo.onrender.com/api/publica/v1/docs/). Por eso la barra de estado del escritorio indica 127.0.0.1 en vez del servidor publicado, y la UF y el dólar corresponden a los valores de mindicador.cl de ese día.</w:t>
      </w:r>
    </w:p>
    <w:p w14:paraId="284967BF" w14:textId="77777777" w:rsidR="0012351E" w:rsidRDefault="00000000">
      <w:pPr>
        <w:spacing w:after="120"/>
        <w:jc w:val="both"/>
      </w:pPr>
      <w:r>
        <w:t>La evidencia 16 muestra la API pública de disponibilidad de materiales, incorporada el 22 de octubre de 2026 (documentación versión 1.2.0). Se capturó el 26 de octubre de 2026 en el ambiente local con los datos de demostración, igual que las evidencias 14 y 15, por lo que la barra de estado del escritorio indica 127.0.0.1.</w:t>
      </w:r>
    </w:p>
    <w:p w14:paraId="231DE4E7" w14:textId="77777777" w:rsidR="0012351E" w:rsidRDefault="00000000">
      <w:pPr>
        <w:spacing w:after="120"/>
        <w:jc w:val="both"/>
      </w:pPr>
      <w:r>
        <w:t>Los datos son de demostración. Los pasos usan los documentos que estaban disponibles en ese momento, por lo que no todos corresponden a la misma orden: cada evidencia indica sobre qué documento se tomó.</w:t>
      </w:r>
    </w:p>
    <w:p w14:paraId="4CE33594" w14:textId="77777777" w:rsidR="0012351E" w:rsidRDefault="00000000">
      <w:pPr>
        <w:pStyle w:val="Ttulo1"/>
        <w:pageBreakBefore/>
      </w:pPr>
      <w:r>
        <w:lastRenderedPageBreak/>
        <w:t>2. Ambiente y usuarios de la demostración</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2351E" w14:paraId="22768A5F" w14:textId="77777777">
        <w:trPr>
          <w:tblHeader/>
        </w:trPr>
        <w:tc>
          <w:tcPr>
            <w:tcW w:w="28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438B496E" w14:textId="77777777" w:rsidR="0012351E" w:rsidRDefault="00000000">
            <w:r>
              <w:rPr>
                <w:b/>
                <w:bCs/>
                <w:sz w:val="20"/>
                <w:szCs w:val="20"/>
              </w:rPr>
              <w:t>Componente</w:t>
            </w:r>
          </w:p>
        </w:tc>
        <w:tc>
          <w:tcPr>
            <w:tcW w:w="65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518CD28F" w14:textId="77777777" w:rsidR="0012351E" w:rsidRDefault="00000000">
            <w:r>
              <w:rPr>
                <w:b/>
                <w:bCs/>
                <w:sz w:val="20"/>
                <w:szCs w:val="20"/>
              </w:rPr>
              <w:t>Detalle</w:t>
            </w:r>
          </w:p>
        </w:tc>
      </w:tr>
      <w:tr w:rsidR="0012351E" w14:paraId="7F5EE078" w14:textId="77777777">
        <w:trPr>
          <w:cantSplit/>
        </w:trPr>
        <w:tc>
          <w:tcPr>
            <w:tcW w:w="2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8A730DC" w14:textId="77777777" w:rsidR="0012351E" w:rsidRDefault="00000000">
            <w:r>
              <w:rPr>
                <w:sz w:val="20"/>
                <w:szCs w:val="20"/>
              </w:rPr>
              <w:t>Aplicación web del cliente</w:t>
            </w:r>
          </w:p>
        </w:tc>
        <w:tc>
          <w:tcPr>
            <w:tcW w:w="6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10A334E" w14:textId="77777777" w:rsidR="0012351E" w:rsidRDefault="00000000">
            <w:r>
              <w:rPr>
                <w:sz w:val="20"/>
                <w:szCs w:val="20"/>
              </w:rPr>
              <w:t>https://sitrafo.onrender.com (Django, Render)</w:t>
            </w:r>
          </w:p>
        </w:tc>
      </w:tr>
      <w:tr w:rsidR="0012351E" w14:paraId="7E81C1D6" w14:textId="77777777">
        <w:trPr>
          <w:cantSplit/>
        </w:trPr>
        <w:tc>
          <w:tcPr>
            <w:tcW w:w="2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5D65114" w14:textId="77777777" w:rsidR="0012351E" w:rsidRDefault="00000000">
            <w:r>
              <w:rPr>
                <w:sz w:val="20"/>
                <w:szCs w:val="20"/>
              </w:rPr>
              <w:t>API REST</w:t>
            </w:r>
          </w:p>
        </w:tc>
        <w:tc>
          <w:tcPr>
            <w:tcW w:w="6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9F170D1" w14:textId="77777777" w:rsidR="0012351E" w:rsidRDefault="00000000">
            <w:r>
              <w:rPr>
                <w:sz w:val="20"/>
                <w:szCs w:val="20"/>
              </w:rPr>
              <w:t>https://sitrafo.onrender.com/api/v1 (Django REST Framework, JWT)</w:t>
            </w:r>
          </w:p>
        </w:tc>
      </w:tr>
      <w:tr w:rsidR="0012351E" w14:paraId="1FCF4046" w14:textId="77777777">
        <w:trPr>
          <w:cantSplit/>
        </w:trPr>
        <w:tc>
          <w:tcPr>
            <w:tcW w:w="2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2F62C9F" w14:textId="77777777" w:rsidR="0012351E" w:rsidRDefault="00000000">
            <w:r>
              <w:rPr>
                <w:sz w:val="20"/>
                <w:szCs w:val="20"/>
              </w:rPr>
              <w:t>Aplicación de escritorio</w:t>
            </w:r>
          </w:p>
        </w:tc>
        <w:tc>
          <w:tcPr>
            <w:tcW w:w="6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91AAF98" w14:textId="77777777" w:rsidR="0012351E" w:rsidRDefault="00000000">
            <w:r>
              <w:rPr>
                <w:sz w:val="20"/>
                <w:szCs w:val="20"/>
              </w:rPr>
              <w:t xml:space="preserve">SITRAFO.exe (PySide6), compilada con </w:t>
            </w:r>
            <w:proofErr w:type="spellStart"/>
            <w:r>
              <w:rPr>
                <w:sz w:val="20"/>
                <w:szCs w:val="20"/>
              </w:rPr>
              <w:t>PyInstaller</w:t>
            </w:r>
            <w:proofErr w:type="spellEnd"/>
            <w:r>
              <w:rPr>
                <w:sz w:val="20"/>
                <w:szCs w:val="20"/>
              </w:rPr>
              <w:t xml:space="preserve"> en GitHub </w:t>
            </w:r>
            <w:proofErr w:type="spellStart"/>
            <w:r>
              <w:rPr>
                <w:sz w:val="20"/>
                <w:szCs w:val="20"/>
              </w:rPr>
              <w:t>Actions</w:t>
            </w:r>
            <w:proofErr w:type="spellEnd"/>
          </w:p>
        </w:tc>
      </w:tr>
      <w:tr w:rsidR="0012351E" w14:paraId="0BD908F3" w14:textId="77777777">
        <w:trPr>
          <w:cantSplit/>
        </w:trPr>
        <w:tc>
          <w:tcPr>
            <w:tcW w:w="2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CE1800A" w14:textId="77777777" w:rsidR="0012351E" w:rsidRDefault="00000000">
            <w:r>
              <w:rPr>
                <w:sz w:val="20"/>
                <w:szCs w:val="20"/>
              </w:rPr>
              <w:t>Base de datos</w:t>
            </w:r>
          </w:p>
        </w:tc>
        <w:tc>
          <w:tcPr>
            <w:tcW w:w="6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1F9EBD5" w14:textId="77777777" w:rsidR="0012351E" w:rsidRDefault="00000000">
            <w:r>
              <w:rPr>
                <w:sz w:val="20"/>
                <w:szCs w:val="20"/>
              </w:rPr>
              <w:t>PostgreSQL 16 en Render</w:t>
            </w:r>
          </w:p>
        </w:tc>
      </w:tr>
      <w:tr w:rsidR="0012351E" w14:paraId="7F5CA6E2" w14:textId="77777777">
        <w:trPr>
          <w:cantSplit/>
        </w:trPr>
        <w:tc>
          <w:tcPr>
            <w:tcW w:w="2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038F918" w14:textId="77777777" w:rsidR="0012351E" w:rsidRDefault="00000000">
            <w:r>
              <w:rPr>
                <w:sz w:val="20"/>
                <w:szCs w:val="20"/>
              </w:rPr>
              <w:t>Correo</w:t>
            </w:r>
          </w:p>
        </w:tc>
        <w:tc>
          <w:tcPr>
            <w:tcW w:w="6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4B8C4A4" w14:textId="77777777" w:rsidR="0012351E" w:rsidRDefault="00000000">
            <w:r>
              <w:rPr>
                <w:sz w:val="20"/>
                <w:szCs w:val="20"/>
              </w:rPr>
              <w:t>Brevo (API transaccional)</w:t>
            </w:r>
          </w:p>
        </w:tc>
      </w:tr>
      <w:tr w:rsidR="0012351E" w14:paraId="310EB95D" w14:textId="77777777">
        <w:trPr>
          <w:cantSplit/>
        </w:trPr>
        <w:tc>
          <w:tcPr>
            <w:tcW w:w="2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07B2E1B" w14:textId="77777777" w:rsidR="0012351E" w:rsidRDefault="00000000">
            <w:r>
              <w:rPr>
                <w:sz w:val="20"/>
                <w:szCs w:val="20"/>
              </w:rPr>
              <w:t>Pagos</w:t>
            </w:r>
          </w:p>
        </w:tc>
        <w:tc>
          <w:tcPr>
            <w:tcW w:w="6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0A47AFB" w14:textId="77777777" w:rsidR="0012351E" w:rsidRDefault="00000000">
            <w:r>
              <w:rPr>
                <w:sz w:val="20"/>
                <w:szCs w:val="20"/>
              </w:rPr>
              <w:t xml:space="preserve">PayPal REST v2, ambiente </w:t>
            </w:r>
            <w:proofErr w:type="spellStart"/>
            <w:r>
              <w:rPr>
                <w:sz w:val="20"/>
                <w:szCs w:val="20"/>
              </w:rPr>
              <w:t>sandbox</w:t>
            </w:r>
            <w:proofErr w:type="spellEnd"/>
          </w:p>
        </w:tc>
      </w:tr>
      <w:tr w:rsidR="0012351E" w14:paraId="1F285E57" w14:textId="77777777">
        <w:trPr>
          <w:cantSplit/>
        </w:trPr>
        <w:tc>
          <w:tcPr>
            <w:tcW w:w="2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CE9F7E2" w14:textId="77777777" w:rsidR="0012351E" w:rsidRDefault="00000000">
            <w:r>
              <w:rPr>
                <w:sz w:val="20"/>
                <w:szCs w:val="20"/>
              </w:rPr>
              <w:t>Indicadores</w:t>
            </w:r>
          </w:p>
        </w:tc>
        <w:tc>
          <w:tcPr>
            <w:tcW w:w="6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6D75D6F" w14:textId="77777777" w:rsidR="0012351E" w:rsidRDefault="00000000">
            <w:r>
              <w:rPr>
                <w:sz w:val="20"/>
                <w:szCs w:val="20"/>
              </w:rPr>
              <w:t>mindicador.cl (UF y dólar observado)</w:t>
            </w:r>
          </w:p>
        </w:tc>
      </w:tr>
    </w:tbl>
    <w:p w14:paraId="6AB80279" w14:textId="77777777" w:rsidR="0012351E" w:rsidRDefault="0012351E">
      <w:pPr>
        <w:spacing w:after="60"/>
      </w:pPr>
    </w:p>
    <w:p w14:paraId="3043D81D" w14:textId="77777777" w:rsidR="0012351E" w:rsidRDefault="00000000">
      <w:pPr>
        <w:pStyle w:val="Ttulo2"/>
      </w:pPr>
      <w:r>
        <w:t>2.1 Usuarios utilizados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000"/>
        <w:gridCol w:w="2100"/>
        <w:gridCol w:w="2660"/>
      </w:tblGrid>
      <w:tr w:rsidR="0012351E" w14:paraId="2928C617" w14:textId="77777777">
        <w:trPr>
          <w:tblHeader/>
        </w:trPr>
        <w:tc>
          <w:tcPr>
            <w:tcW w:w="16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35C6A98D" w14:textId="77777777" w:rsidR="0012351E" w:rsidRDefault="00000000">
            <w:r>
              <w:rPr>
                <w:b/>
                <w:bCs/>
                <w:sz w:val="18"/>
                <w:szCs w:val="18"/>
              </w:rPr>
              <w:t>Usuario</w:t>
            </w:r>
          </w:p>
        </w:tc>
        <w:tc>
          <w:tcPr>
            <w:tcW w:w="30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216357F9" w14:textId="77777777" w:rsidR="0012351E" w:rsidRDefault="00000000">
            <w:r>
              <w:rPr>
                <w:b/>
                <w:bCs/>
                <w:sz w:val="18"/>
                <w:szCs w:val="18"/>
              </w:rPr>
              <w:t>Rol</w:t>
            </w:r>
          </w:p>
        </w:tc>
        <w:tc>
          <w:tcPr>
            <w:tcW w:w="21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B32A573" w14:textId="77777777" w:rsidR="0012351E" w:rsidRDefault="00000000">
            <w:r>
              <w:rPr>
                <w:b/>
                <w:bCs/>
                <w:sz w:val="18"/>
                <w:szCs w:val="18"/>
              </w:rPr>
              <w:t>Interfaz</w:t>
            </w:r>
          </w:p>
        </w:tc>
        <w:tc>
          <w:tcPr>
            <w:tcW w:w="26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61021D3E" w14:textId="77777777" w:rsidR="0012351E" w:rsidRDefault="00000000">
            <w:r>
              <w:rPr>
                <w:b/>
                <w:bCs/>
                <w:sz w:val="18"/>
                <w:szCs w:val="18"/>
              </w:rPr>
              <w:t>Evidencias</w:t>
            </w:r>
          </w:p>
        </w:tc>
      </w:tr>
      <w:tr w:rsidR="0012351E" w14:paraId="1D62BF0C"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C442FC8" w14:textId="77777777" w:rsidR="0012351E" w:rsidRDefault="00000000">
            <w:proofErr w:type="spellStart"/>
            <w:r>
              <w:rPr>
                <w:sz w:val="18"/>
                <w:szCs w:val="18"/>
              </w:rPr>
              <w:t>maipo</w:t>
            </w:r>
            <w:proofErr w:type="spellEnd"/>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EE9D3CF" w14:textId="77777777" w:rsidR="0012351E" w:rsidRDefault="00000000">
            <w:r>
              <w:rPr>
                <w:sz w:val="18"/>
                <w:szCs w:val="18"/>
              </w:rPr>
              <w:t xml:space="preserve">Cliente (Eléctrica del Maipo </w:t>
            </w:r>
            <w:proofErr w:type="spellStart"/>
            <w:r>
              <w:rPr>
                <w:sz w:val="18"/>
                <w:szCs w:val="18"/>
              </w:rPr>
              <w:t>SpA</w:t>
            </w:r>
            <w:proofErr w:type="spellEnd"/>
            <w:r>
              <w:rPr>
                <w:sz w:val="18"/>
                <w:szCs w:val="18"/>
              </w:rPr>
              <w:t>)</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6FA954" w14:textId="77777777" w:rsidR="0012351E" w:rsidRDefault="00000000">
            <w:r>
              <w:rPr>
                <w:sz w:val="18"/>
                <w:szCs w:val="18"/>
              </w:rPr>
              <w:t>Web</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5BFE28B" w14:textId="77777777" w:rsidR="0012351E" w:rsidRDefault="00000000">
            <w:r>
              <w:rPr>
                <w:sz w:val="18"/>
                <w:szCs w:val="18"/>
              </w:rPr>
              <w:t>1, 5, 6, 14, 15</w:t>
            </w:r>
          </w:p>
        </w:tc>
      </w:tr>
      <w:tr w:rsidR="0012351E" w14:paraId="7A20961C"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047ECF3" w14:textId="77777777" w:rsidR="0012351E" w:rsidRDefault="00000000">
            <w:r>
              <w:rPr>
                <w:sz w:val="18"/>
                <w:szCs w:val="18"/>
              </w:rPr>
              <w:t>comercial</w:t>
            </w:r>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25A0BF5" w14:textId="77777777" w:rsidR="0012351E" w:rsidRDefault="00000000">
            <w:r>
              <w:rPr>
                <w:sz w:val="18"/>
                <w:szCs w:val="18"/>
              </w:rPr>
              <w:t>Ejecutivo comercial</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3897C37" w14:textId="77777777" w:rsidR="0012351E" w:rsidRDefault="00000000">
            <w:r>
              <w:rPr>
                <w:sz w:val="18"/>
                <w:szCs w:val="18"/>
              </w:rPr>
              <w:t>Escritorio</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C6F0506" w14:textId="77777777" w:rsidR="0012351E" w:rsidRDefault="00000000">
            <w:r>
              <w:rPr>
                <w:sz w:val="18"/>
                <w:szCs w:val="18"/>
              </w:rPr>
              <w:t>2, 3, 11, 13</w:t>
            </w:r>
          </w:p>
        </w:tc>
      </w:tr>
      <w:tr w:rsidR="0012351E" w14:paraId="737ECFD7"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F2BB5C5" w14:textId="77777777" w:rsidR="0012351E" w:rsidRDefault="00000000">
            <w:r>
              <w:rPr>
                <w:sz w:val="18"/>
                <w:szCs w:val="18"/>
              </w:rPr>
              <w:t>comercial2</w:t>
            </w:r>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AE91B4F" w14:textId="77777777" w:rsidR="0012351E" w:rsidRDefault="00000000">
            <w:r>
              <w:rPr>
                <w:sz w:val="18"/>
                <w:szCs w:val="18"/>
              </w:rPr>
              <w:t>Ejecutivo comercial (aprobador)</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BC9903F" w14:textId="77777777" w:rsidR="0012351E" w:rsidRDefault="00000000">
            <w:r>
              <w:rPr>
                <w:sz w:val="18"/>
                <w:szCs w:val="18"/>
              </w:rPr>
              <w:t>Escritorio</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EAFA5F7" w14:textId="77777777" w:rsidR="0012351E" w:rsidRDefault="00000000">
            <w:r>
              <w:rPr>
                <w:sz w:val="18"/>
                <w:szCs w:val="18"/>
              </w:rPr>
              <w:t>3</w:t>
            </w:r>
          </w:p>
        </w:tc>
      </w:tr>
      <w:tr w:rsidR="0012351E" w14:paraId="34CCEB99"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2F86683" w14:textId="77777777" w:rsidR="0012351E" w:rsidRDefault="00000000">
            <w:proofErr w:type="spellStart"/>
            <w:r>
              <w:rPr>
                <w:sz w:val="18"/>
                <w:szCs w:val="18"/>
              </w:rPr>
              <w:t>produccion</w:t>
            </w:r>
            <w:proofErr w:type="spellEnd"/>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E818FB8" w14:textId="77777777" w:rsidR="0012351E" w:rsidRDefault="00000000">
            <w:r>
              <w:rPr>
                <w:sz w:val="18"/>
                <w:szCs w:val="18"/>
              </w:rPr>
              <w:t>Jefe de producción</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B7387C4" w14:textId="77777777" w:rsidR="0012351E" w:rsidRDefault="00000000">
            <w:r>
              <w:rPr>
                <w:sz w:val="18"/>
                <w:szCs w:val="18"/>
              </w:rPr>
              <w:t>Escritorio</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A2C6936" w14:textId="77777777" w:rsidR="0012351E" w:rsidRDefault="00000000">
            <w:r>
              <w:rPr>
                <w:sz w:val="18"/>
                <w:szCs w:val="18"/>
              </w:rPr>
              <w:t>7, 10, 13</w:t>
            </w:r>
          </w:p>
        </w:tc>
      </w:tr>
      <w:tr w:rsidR="0012351E" w14:paraId="0FC02CD7"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4772227" w14:textId="77777777" w:rsidR="0012351E" w:rsidRDefault="00000000">
            <w:r>
              <w:rPr>
                <w:sz w:val="18"/>
                <w:szCs w:val="18"/>
              </w:rPr>
              <w:t>operario</w:t>
            </w:r>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965F647" w14:textId="77777777" w:rsidR="0012351E" w:rsidRDefault="00000000">
            <w:r>
              <w:rPr>
                <w:sz w:val="18"/>
                <w:szCs w:val="18"/>
              </w:rPr>
              <w:t>Operario de taller</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7A5DFE7" w14:textId="77777777" w:rsidR="0012351E" w:rsidRDefault="00000000">
            <w:r>
              <w:rPr>
                <w:sz w:val="18"/>
                <w:szCs w:val="18"/>
              </w:rPr>
              <w:t>Escritorio (Taller)</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18B8026" w14:textId="77777777" w:rsidR="0012351E" w:rsidRDefault="00000000">
            <w:r>
              <w:rPr>
                <w:sz w:val="18"/>
                <w:szCs w:val="18"/>
              </w:rPr>
              <w:t>8</w:t>
            </w:r>
          </w:p>
        </w:tc>
      </w:tr>
      <w:tr w:rsidR="0012351E" w14:paraId="20115F0D"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A84F178" w14:textId="77777777" w:rsidR="0012351E" w:rsidRDefault="00000000">
            <w:r>
              <w:rPr>
                <w:sz w:val="18"/>
                <w:szCs w:val="18"/>
              </w:rPr>
              <w:t>calidad</w:t>
            </w:r>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9307FBB" w14:textId="77777777" w:rsidR="0012351E" w:rsidRDefault="00000000">
            <w:r>
              <w:rPr>
                <w:sz w:val="18"/>
                <w:szCs w:val="18"/>
              </w:rPr>
              <w:t>Inspector de calidad</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4A0FB6F" w14:textId="77777777" w:rsidR="0012351E" w:rsidRDefault="00000000">
            <w:r>
              <w:rPr>
                <w:sz w:val="18"/>
                <w:szCs w:val="18"/>
              </w:rPr>
              <w:t>Escritorio</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EDA8446" w14:textId="77777777" w:rsidR="0012351E" w:rsidRDefault="00000000">
            <w:r>
              <w:rPr>
                <w:sz w:val="18"/>
                <w:szCs w:val="18"/>
              </w:rPr>
              <w:t>9, 13</w:t>
            </w:r>
          </w:p>
        </w:tc>
      </w:tr>
      <w:tr w:rsidR="0012351E" w14:paraId="1EA13D8F"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57845AC" w14:textId="77777777" w:rsidR="0012351E" w:rsidRDefault="00000000">
            <w:r>
              <w:rPr>
                <w:sz w:val="18"/>
                <w:szCs w:val="18"/>
              </w:rPr>
              <w:t>bodega</w:t>
            </w:r>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215AA0F" w14:textId="77777777" w:rsidR="0012351E" w:rsidRDefault="00000000">
            <w:r>
              <w:rPr>
                <w:sz w:val="18"/>
                <w:szCs w:val="18"/>
              </w:rPr>
              <w:t>Encargado de bodega</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429BB5F" w14:textId="77777777" w:rsidR="0012351E" w:rsidRDefault="00000000">
            <w:r>
              <w:rPr>
                <w:sz w:val="18"/>
                <w:szCs w:val="18"/>
              </w:rPr>
              <w:t>Escritorio</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005EEA7" w14:textId="77777777" w:rsidR="0012351E" w:rsidRDefault="00000000">
            <w:r>
              <w:rPr>
                <w:sz w:val="18"/>
                <w:szCs w:val="18"/>
              </w:rPr>
              <w:t>11, 16</w:t>
            </w:r>
          </w:p>
        </w:tc>
      </w:tr>
      <w:tr w:rsidR="0012351E" w14:paraId="55977B83"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AC355F7" w14:textId="77777777" w:rsidR="0012351E" w:rsidRDefault="00000000">
            <w:r>
              <w:rPr>
                <w:sz w:val="18"/>
                <w:szCs w:val="18"/>
              </w:rPr>
              <w:t>administrador</w:t>
            </w:r>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2C5B55B" w14:textId="77777777" w:rsidR="0012351E" w:rsidRDefault="00000000">
            <w:r>
              <w:rPr>
                <w:sz w:val="18"/>
                <w:szCs w:val="18"/>
              </w:rPr>
              <w:t>Administrador</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5CB289F" w14:textId="77777777" w:rsidR="0012351E" w:rsidRDefault="00000000">
            <w:r>
              <w:rPr>
                <w:sz w:val="18"/>
                <w:szCs w:val="18"/>
              </w:rPr>
              <w:t>Escritorio</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DE216F5" w14:textId="77777777" w:rsidR="0012351E" w:rsidRDefault="00000000">
            <w:r>
              <w:rPr>
                <w:sz w:val="18"/>
                <w:szCs w:val="18"/>
              </w:rPr>
              <w:t>11, 12, 14, 15, 16</w:t>
            </w:r>
          </w:p>
        </w:tc>
      </w:tr>
      <w:tr w:rsidR="0012351E" w14:paraId="5F52652F" w14:textId="77777777">
        <w:trPr>
          <w:cantSplit/>
        </w:trPr>
        <w:tc>
          <w:tcPr>
            <w:tcW w:w="1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F6A2782" w14:textId="77777777" w:rsidR="0012351E" w:rsidRDefault="00000000">
            <w:r>
              <w:rPr>
                <w:sz w:val="18"/>
                <w:szCs w:val="18"/>
              </w:rPr>
              <w:t>(sin sesión)</w:t>
            </w:r>
          </w:p>
        </w:tc>
        <w:tc>
          <w:tcPr>
            <w:tcW w:w="3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67A74AE" w14:textId="77777777" w:rsidR="0012351E" w:rsidRDefault="00000000">
            <w:r>
              <w:rPr>
                <w:sz w:val="18"/>
                <w:szCs w:val="18"/>
              </w:rPr>
              <w:t>Visitante con número y código de seguimiento</w:t>
            </w:r>
          </w:p>
        </w:tc>
        <w:tc>
          <w:tcPr>
            <w:tcW w:w="21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2DAF181" w14:textId="77777777" w:rsidR="0012351E" w:rsidRDefault="00000000">
            <w:r>
              <w:rPr>
                <w:sz w:val="18"/>
                <w:szCs w:val="18"/>
              </w:rPr>
              <w:t>Web</w:t>
            </w:r>
          </w:p>
        </w:tc>
        <w:tc>
          <w:tcPr>
            <w:tcW w:w="26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46FC7D7" w14:textId="77777777" w:rsidR="0012351E" w:rsidRDefault="00000000">
            <w:r>
              <w:rPr>
                <w:sz w:val="18"/>
                <w:szCs w:val="18"/>
              </w:rPr>
              <w:t>14</w:t>
            </w:r>
          </w:p>
        </w:tc>
      </w:tr>
    </w:tbl>
    <w:p w14:paraId="7700B35B" w14:textId="77777777" w:rsidR="0012351E" w:rsidRDefault="0012351E">
      <w:pPr>
        <w:spacing w:after="60"/>
      </w:pPr>
    </w:p>
    <w:p w14:paraId="70EDB0DA" w14:textId="77777777" w:rsidR="0012351E" w:rsidRDefault="00000000">
      <w:pPr>
        <w:pStyle w:val="Ttulo1"/>
        <w:pageBreakBefore/>
      </w:pPr>
      <w:r>
        <w:lastRenderedPageBreak/>
        <w:t>3. Resumen de evidencias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500"/>
        <w:gridCol w:w="2300"/>
        <w:gridCol w:w="1500"/>
        <w:gridCol w:w="1460"/>
      </w:tblGrid>
      <w:tr w:rsidR="0012351E" w14:paraId="445740A8" w14:textId="77777777">
        <w:trPr>
          <w:tblHeader/>
        </w:trPr>
        <w:tc>
          <w:tcPr>
            <w:tcW w:w="6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69A692B4" w14:textId="77777777" w:rsidR="0012351E" w:rsidRDefault="00000000">
            <w:r>
              <w:rPr>
                <w:b/>
                <w:bCs/>
                <w:sz w:val="18"/>
                <w:szCs w:val="18"/>
              </w:rPr>
              <w:t>N.º</w:t>
            </w:r>
          </w:p>
        </w:tc>
        <w:tc>
          <w:tcPr>
            <w:tcW w:w="35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3656F8CE" w14:textId="77777777" w:rsidR="0012351E" w:rsidRDefault="00000000">
            <w:r>
              <w:rPr>
                <w:b/>
                <w:bCs/>
                <w:sz w:val="18"/>
                <w:szCs w:val="18"/>
              </w:rPr>
              <w:t>Evidencia</w:t>
            </w:r>
          </w:p>
        </w:tc>
        <w:tc>
          <w:tcPr>
            <w:tcW w:w="23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4193C284" w14:textId="77777777" w:rsidR="0012351E" w:rsidRDefault="00000000">
            <w:r>
              <w:rPr>
                <w:b/>
                <w:bCs/>
                <w:sz w:val="18"/>
                <w:szCs w:val="18"/>
              </w:rPr>
              <w:t>Casos de uso</w:t>
            </w:r>
          </w:p>
        </w:tc>
        <w:tc>
          <w:tcPr>
            <w:tcW w:w="15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5C9A06F6" w14:textId="77777777" w:rsidR="0012351E" w:rsidRDefault="00000000">
            <w:r>
              <w:rPr>
                <w:b/>
                <w:bCs/>
                <w:sz w:val="18"/>
                <w:szCs w:val="18"/>
              </w:rPr>
              <w:t>Reglas</w:t>
            </w:r>
          </w:p>
        </w:tc>
        <w:tc>
          <w:tcPr>
            <w:tcW w:w="14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C09F05F" w14:textId="77777777" w:rsidR="0012351E" w:rsidRDefault="00000000">
            <w:r>
              <w:rPr>
                <w:b/>
                <w:bCs/>
                <w:sz w:val="18"/>
                <w:szCs w:val="18"/>
              </w:rPr>
              <w:t>Historias</w:t>
            </w:r>
          </w:p>
        </w:tc>
      </w:tr>
      <w:tr w:rsidR="0012351E" w:rsidRPr="002F579D" w14:paraId="7C1AFB71"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2584632" w14:textId="77777777" w:rsidR="0012351E" w:rsidRDefault="00000000">
            <w:r>
              <w:rPr>
                <w:sz w:val="18"/>
                <w:szCs w:val="18"/>
              </w:rPr>
              <w:t>1</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F89CBD8" w14:textId="77777777" w:rsidR="0012351E" w:rsidRDefault="00000000">
            <w:r>
              <w:rPr>
                <w:sz w:val="18"/>
                <w:szCs w:val="18"/>
              </w:rPr>
              <w:t>Ingreso del cliente y solicitud de presupuesto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45E1BF3" w14:textId="77777777" w:rsidR="0012351E" w:rsidRDefault="00000000">
            <w:r>
              <w:rPr>
                <w:sz w:val="18"/>
                <w:szCs w:val="18"/>
              </w:rPr>
              <w:t>CU-COM-01</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9630421" w14:textId="77777777" w:rsidR="0012351E" w:rsidRDefault="00000000">
            <w:r>
              <w:rPr>
                <w:sz w:val="18"/>
                <w:szCs w:val="18"/>
              </w:rPr>
              <w:t>RN-02, RN-16</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6A2516F" w14:textId="77777777" w:rsidR="0012351E" w:rsidRDefault="00000000">
            <w:r>
              <w:rPr>
                <w:sz w:val="18"/>
                <w:szCs w:val="18"/>
              </w:rPr>
              <w:t>HU-02, HU-03</w:t>
            </w:r>
          </w:p>
        </w:tc>
      </w:tr>
      <w:tr w:rsidR="0012351E" w14:paraId="1FC0C1C6"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22D2260" w14:textId="77777777" w:rsidR="0012351E" w:rsidRDefault="00000000">
            <w:r>
              <w:rPr>
                <w:sz w:val="18"/>
                <w:szCs w:val="18"/>
              </w:rPr>
              <w:t>2</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88C8E53" w14:textId="77777777" w:rsidR="0012351E" w:rsidRDefault="00000000">
            <w:r>
              <w:rPr>
                <w:sz w:val="18"/>
                <w:szCs w:val="18"/>
              </w:rPr>
              <w:t>Costeo y elaboración de la cotización</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33CCAA4" w14:textId="77777777" w:rsidR="0012351E" w:rsidRDefault="00000000">
            <w:r>
              <w:rPr>
                <w:sz w:val="18"/>
                <w:szCs w:val="18"/>
              </w:rPr>
              <w:t>CU-COM-03, CU-COM-04</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E36A9CE" w14:textId="77777777" w:rsidR="0012351E" w:rsidRDefault="00000000">
            <w:r>
              <w:rPr>
                <w:sz w:val="18"/>
                <w:szCs w:val="18"/>
              </w:rPr>
              <w:t>RN-03, RN-11</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21D0E77" w14:textId="77777777" w:rsidR="0012351E" w:rsidRDefault="00000000">
            <w:r>
              <w:rPr>
                <w:sz w:val="18"/>
                <w:szCs w:val="18"/>
              </w:rPr>
              <w:t>HU-04</w:t>
            </w:r>
          </w:p>
        </w:tc>
      </w:tr>
      <w:tr w:rsidR="0012351E" w14:paraId="788DE034"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0D69AE7" w14:textId="77777777" w:rsidR="0012351E" w:rsidRDefault="00000000">
            <w:r>
              <w:rPr>
                <w:sz w:val="18"/>
                <w:szCs w:val="18"/>
              </w:rPr>
              <w:t>3</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4015ED2" w14:textId="77777777" w:rsidR="0012351E" w:rsidRDefault="00000000">
            <w:r>
              <w:rPr>
                <w:sz w:val="18"/>
                <w:szCs w:val="18"/>
              </w:rPr>
              <w:t>Aprobación del descuento por otro usuario y emisión</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39F5C08" w14:textId="77777777" w:rsidR="0012351E" w:rsidRDefault="00000000">
            <w:r>
              <w:rPr>
                <w:sz w:val="18"/>
                <w:szCs w:val="18"/>
              </w:rPr>
              <w:t>CU-COM-06, CU-COM-07</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39A6C28" w14:textId="77777777" w:rsidR="0012351E" w:rsidRDefault="00000000">
            <w:r>
              <w:rPr>
                <w:sz w:val="18"/>
                <w:szCs w:val="18"/>
              </w:rPr>
              <w:t>RN-05, RN-08</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6341EC9" w14:textId="77777777" w:rsidR="0012351E" w:rsidRDefault="00000000">
            <w:r>
              <w:rPr>
                <w:sz w:val="18"/>
                <w:szCs w:val="18"/>
              </w:rPr>
              <w:t>HU-04, HU-14</w:t>
            </w:r>
          </w:p>
        </w:tc>
      </w:tr>
      <w:tr w:rsidR="0012351E" w14:paraId="79CE5EB6"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5DF2D43" w14:textId="77777777" w:rsidR="0012351E" w:rsidRDefault="00000000">
            <w:r>
              <w:rPr>
                <w:sz w:val="18"/>
                <w:szCs w:val="18"/>
              </w:rPr>
              <w:t>4</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DD865A5" w14:textId="77777777" w:rsidR="0012351E" w:rsidRDefault="00000000">
            <w:r>
              <w:rPr>
                <w:sz w:val="18"/>
                <w:szCs w:val="18"/>
              </w:rPr>
              <w:t>Correo con la cotización en PDF</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1C0199F" w14:textId="77777777" w:rsidR="0012351E" w:rsidRDefault="00000000">
            <w:r>
              <w:rPr>
                <w:sz w:val="18"/>
                <w:szCs w:val="18"/>
              </w:rPr>
              <w:t>CU-COM-07, CU-COM-15</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1A3C8D3" w14:textId="77777777" w:rsidR="0012351E" w:rsidRDefault="00000000">
            <w:r>
              <w:rPr>
                <w:sz w:val="18"/>
                <w:szCs w:val="18"/>
              </w:rPr>
              <w:t>RN-03</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35BF4E3" w14:textId="77777777" w:rsidR="0012351E" w:rsidRDefault="00000000">
            <w:r>
              <w:rPr>
                <w:sz w:val="18"/>
                <w:szCs w:val="18"/>
              </w:rPr>
              <w:t>HU-04</w:t>
            </w:r>
          </w:p>
        </w:tc>
      </w:tr>
      <w:tr w:rsidR="0012351E" w14:paraId="66ACBD66"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D1464EE" w14:textId="77777777" w:rsidR="0012351E" w:rsidRDefault="00000000">
            <w:r>
              <w:rPr>
                <w:sz w:val="18"/>
                <w:szCs w:val="18"/>
              </w:rPr>
              <w:t>5</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271064F" w14:textId="77777777" w:rsidR="0012351E" w:rsidRDefault="00000000">
            <w:r>
              <w:rPr>
                <w:sz w:val="18"/>
                <w:szCs w:val="18"/>
              </w:rPr>
              <w:t>Aceptación del cliente y orden de compra automática</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50BC451" w14:textId="77777777" w:rsidR="0012351E" w:rsidRDefault="00000000">
            <w:r>
              <w:rPr>
                <w:sz w:val="18"/>
                <w:szCs w:val="18"/>
              </w:rPr>
              <w:t>CU-COM-08, CU-COM-09</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F771311" w14:textId="77777777" w:rsidR="0012351E" w:rsidRDefault="00000000">
            <w:r>
              <w:rPr>
                <w:sz w:val="18"/>
                <w:szCs w:val="18"/>
              </w:rPr>
              <w:t>RN-04, RN-06</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623637F" w14:textId="77777777" w:rsidR="0012351E" w:rsidRDefault="00000000">
            <w:r>
              <w:rPr>
                <w:sz w:val="18"/>
                <w:szCs w:val="18"/>
              </w:rPr>
              <w:t>HU-05, HU-06</w:t>
            </w:r>
          </w:p>
        </w:tc>
      </w:tr>
      <w:tr w:rsidR="0012351E" w14:paraId="270D1FD2"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BEAF016" w14:textId="77777777" w:rsidR="0012351E" w:rsidRDefault="00000000">
            <w:r>
              <w:rPr>
                <w:sz w:val="18"/>
                <w:szCs w:val="18"/>
              </w:rPr>
              <w:t>6</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F094366" w14:textId="77777777" w:rsidR="0012351E" w:rsidRDefault="00000000">
            <w:r>
              <w:rPr>
                <w:sz w:val="18"/>
                <w:szCs w:val="18"/>
              </w:rPr>
              <w:t>Pago del anticipo con PayPal</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16B7DDE" w14:textId="77777777" w:rsidR="0012351E" w:rsidRDefault="00000000">
            <w:r>
              <w:rPr>
                <w:sz w:val="18"/>
                <w:szCs w:val="18"/>
              </w:rPr>
              <w:t>CU-PAG-02, CU-PAG-03</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3C87103" w14:textId="77777777" w:rsidR="0012351E" w:rsidRDefault="00000000">
            <w:r>
              <w:rPr>
                <w:sz w:val="18"/>
                <w:szCs w:val="18"/>
              </w:rPr>
              <w:t>RN-15</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BA43EE1" w14:textId="77777777" w:rsidR="0012351E" w:rsidRDefault="00000000">
            <w:r>
              <w:rPr>
                <w:sz w:val="18"/>
                <w:szCs w:val="18"/>
              </w:rPr>
              <w:t>HU-06, HU-11</w:t>
            </w:r>
          </w:p>
        </w:tc>
      </w:tr>
      <w:tr w:rsidR="0012351E" w14:paraId="321126B1"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D8A8C36" w14:textId="77777777" w:rsidR="0012351E" w:rsidRDefault="00000000">
            <w:r>
              <w:rPr>
                <w:sz w:val="18"/>
                <w:szCs w:val="18"/>
              </w:rPr>
              <w:t>7</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731D40E" w14:textId="77777777" w:rsidR="0012351E" w:rsidRDefault="00000000">
            <w:r>
              <w:rPr>
                <w:sz w:val="18"/>
                <w:szCs w:val="18"/>
              </w:rPr>
              <w:t>Orden de trabajo con tareas y responsables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DA0C7CC" w14:textId="77777777" w:rsidR="0012351E" w:rsidRDefault="00000000">
            <w:r>
              <w:rPr>
                <w:sz w:val="18"/>
                <w:szCs w:val="18"/>
              </w:rPr>
              <w:t>CU-OT-01 a CU-OT-03, CU-OT-11</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C1DA51E" w14:textId="77777777" w:rsidR="0012351E" w:rsidRDefault="00000000">
            <w:r>
              <w:rPr>
                <w:sz w:val="18"/>
                <w:szCs w:val="18"/>
              </w:rPr>
              <w:t>RN-07</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85438BA" w14:textId="77777777" w:rsidR="0012351E" w:rsidRDefault="00000000">
            <w:r>
              <w:rPr>
                <w:sz w:val="18"/>
                <w:szCs w:val="18"/>
              </w:rPr>
              <w:t>HU-07</w:t>
            </w:r>
          </w:p>
        </w:tc>
      </w:tr>
      <w:tr w:rsidR="0012351E" w14:paraId="30353784"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7061616" w14:textId="77777777" w:rsidR="0012351E" w:rsidRDefault="00000000">
            <w:r>
              <w:rPr>
                <w:sz w:val="18"/>
                <w:szCs w:val="18"/>
              </w:rPr>
              <w:t>8</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F8A3644" w14:textId="77777777" w:rsidR="0012351E" w:rsidRDefault="00000000">
            <w:r>
              <w:rPr>
                <w:sz w:val="18"/>
                <w:szCs w:val="18"/>
              </w:rPr>
              <w:t>Registro en taller y rechazo por stock insuficiente</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450943D" w14:textId="77777777" w:rsidR="0012351E" w:rsidRDefault="00000000">
            <w:r>
              <w:rPr>
                <w:sz w:val="18"/>
                <w:szCs w:val="18"/>
              </w:rPr>
              <w:t>CU-OT-04 a CU-OT-06</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253B136" w14:textId="77777777" w:rsidR="0012351E" w:rsidRDefault="00000000">
            <w:r>
              <w:rPr>
                <w:sz w:val="18"/>
                <w:szCs w:val="18"/>
              </w:rPr>
              <w:t>RN-09, RN-10</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FC268A5" w14:textId="77777777" w:rsidR="0012351E" w:rsidRDefault="00000000">
            <w:r>
              <w:rPr>
                <w:sz w:val="18"/>
                <w:szCs w:val="18"/>
              </w:rPr>
              <w:t>HU-08, HU-10</w:t>
            </w:r>
          </w:p>
        </w:tc>
      </w:tr>
      <w:tr w:rsidR="0012351E" w14:paraId="17483406"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49F97ED" w14:textId="77777777" w:rsidR="0012351E" w:rsidRDefault="00000000">
            <w:r>
              <w:rPr>
                <w:sz w:val="18"/>
                <w:szCs w:val="18"/>
              </w:rPr>
              <w:t>9</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99411D2" w14:textId="77777777" w:rsidR="0012351E" w:rsidRDefault="00000000">
            <w:r>
              <w:rPr>
                <w:sz w:val="18"/>
                <w:szCs w:val="18"/>
              </w:rPr>
              <w:t>Ensayo fuera de rango y no conformidad</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07CA45E" w14:textId="77777777" w:rsidR="0012351E" w:rsidRDefault="00000000">
            <w:r>
              <w:rPr>
                <w:sz w:val="18"/>
                <w:szCs w:val="18"/>
              </w:rPr>
              <w:t>CU-CAL-03, CU-CAL-04, CU-CAL-05</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8BA8664" w14:textId="77777777" w:rsidR="0012351E" w:rsidRDefault="00000000">
            <w:r>
              <w:rPr>
                <w:sz w:val="18"/>
                <w:szCs w:val="18"/>
              </w:rPr>
              <w:t>RN-12</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6C24E71" w14:textId="77777777" w:rsidR="0012351E" w:rsidRDefault="00000000">
            <w:r>
              <w:rPr>
                <w:sz w:val="18"/>
                <w:szCs w:val="18"/>
              </w:rPr>
              <w:t>HU-09</w:t>
            </w:r>
          </w:p>
        </w:tc>
      </w:tr>
      <w:tr w:rsidR="0012351E" w14:paraId="24AD3AFA"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8007E1B" w14:textId="77777777" w:rsidR="0012351E" w:rsidRDefault="00000000">
            <w:r>
              <w:rPr>
                <w:sz w:val="18"/>
                <w:szCs w:val="18"/>
              </w:rPr>
              <w:t>10</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5F2A6ED" w14:textId="77777777" w:rsidR="0012351E" w:rsidRDefault="00000000">
            <w:r>
              <w:rPr>
                <w:sz w:val="18"/>
                <w:szCs w:val="18"/>
              </w:rPr>
              <w:t>Cierre de la OT y cobro del saldo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8FAB91F" w14:textId="77777777" w:rsidR="0012351E" w:rsidRDefault="00000000">
            <w:r>
              <w:rPr>
                <w:sz w:val="18"/>
                <w:szCs w:val="18"/>
              </w:rPr>
              <w:t>CU-OT-08, CU-PAG-01</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59CD11A" w14:textId="77777777" w:rsidR="0012351E" w:rsidRDefault="00000000">
            <w:r>
              <w:rPr>
                <w:sz w:val="18"/>
                <w:szCs w:val="18"/>
              </w:rPr>
              <w:t>RN-12, RN-14</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C0E8912" w14:textId="77777777" w:rsidR="0012351E" w:rsidRDefault="00000000">
            <w:r>
              <w:rPr>
                <w:sz w:val="18"/>
                <w:szCs w:val="18"/>
              </w:rPr>
              <w:t>HU-08, HU-11</w:t>
            </w:r>
          </w:p>
        </w:tc>
      </w:tr>
      <w:tr w:rsidR="0012351E" w14:paraId="65075C89"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4BC4E95" w14:textId="77777777" w:rsidR="0012351E" w:rsidRDefault="00000000">
            <w:r>
              <w:rPr>
                <w:sz w:val="18"/>
                <w:szCs w:val="18"/>
              </w:rPr>
              <w:t>11</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71F61B9" w14:textId="77777777" w:rsidR="0012351E" w:rsidRDefault="00000000">
            <w:r>
              <w:rPr>
                <w:sz w:val="18"/>
                <w:szCs w:val="18"/>
              </w:rPr>
              <w:t xml:space="preserve">Entrega, </w:t>
            </w:r>
            <w:proofErr w:type="spellStart"/>
            <w:r>
              <w:rPr>
                <w:sz w:val="18"/>
                <w:szCs w:val="18"/>
              </w:rPr>
              <w:t>kardex</w:t>
            </w:r>
            <w:proofErr w:type="spellEnd"/>
            <w:r>
              <w:rPr>
                <w:sz w:val="18"/>
                <w:szCs w:val="18"/>
              </w:rPr>
              <w:t xml:space="preserve"> y bitácora de auditoría</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9F4EDDE" w14:textId="77777777" w:rsidR="0012351E" w:rsidRDefault="00000000">
            <w:r>
              <w:rPr>
                <w:sz w:val="18"/>
                <w:szCs w:val="18"/>
              </w:rPr>
              <w:t>CU-COM-16, CU-INV-07, CU-SEG-05</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4563A90" w14:textId="77777777" w:rsidR="0012351E" w:rsidRDefault="00000000">
            <w:r>
              <w:rPr>
                <w:sz w:val="18"/>
                <w:szCs w:val="18"/>
              </w:rPr>
              <w:t>RN-13, RN-14, RN-17</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B1162C7" w14:textId="77777777" w:rsidR="0012351E" w:rsidRDefault="00000000">
            <w:r>
              <w:rPr>
                <w:sz w:val="18"/>
                <w:szCs w:val="18"/>
              </w:rPr>
              <w:t>HU-10, HU-12</w:t>
            </w:r>
          </w:p>
        </w:tc>
      </w:tr>
      <w:tr w:rsidR="0012351E" w14:paraId="4C377590"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675D181" w14:textId="77777777" w:rsidR="0012351E" w:rsidRDefault="00000000">
            <w:r>
              <w:rPr>
                <w:sz w:val="18"/>
                <w:szCs w:val="18"/>
              </w:rPr>
              <w:t>12</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0F3249E" w14:textId="77777777" w:rsidR="0012351E" w:rsidRDefault="00000000">
            <w:r>
              <w:rPr>
                <w:sz w:val="18"/>
                <w:szCs w:val="18"/>
              </w:rPr>
              <w:t>Reportes de gestión</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AD0AAAD" w14:textId="77777777" w:rsidR="0012351E" w:rsidRDefault="00000000">
            <w:r>
              <w:rPr>
                <w:sz w:val="18"/>
                <w:szCs w:val="18"/>
              </w:rPr>
              <w:t>CU-REP-01</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2306A31" w14:textId="77777777" w:rsidR="0012351E" w:rsidRDefault="00000000">
            <w:r>
              <w:rPr>
                <w:sz w:val="18"/>
                <w:szCs w:val="18"/>
              </w:rPr>
              <w:t>—</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666AE3F" w14:textId="77777777" w:rsidR="0012351E" w:rsidRDefault="00000000">
            <w:r>
              <w:rPr>
                <w:sz w:val="18"/>
                <w:szCs w:val="18"/>
              </w:rPr>
              <w:t>—</w:t>
            </w:r>
          </w:p>
        </w:tc>
      </w:tr>
      <w:tr w:rsidR="0012351E" w14:paraId="2B63E366"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6A5E484" w14:textId="77777777" w:rsidR="0012351E" w:rsidRDefault="00000000">
            <w:r>
              <w:rPr>
                <w:sz w:val="18"/>
                <w:szCs w:val="18"/>
              </w:rPr>
              <w:t>13</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53C4F35" w14:textId="77777777" w:rsidR="0012351E" w:rsidRDefault="00000000">
            <w:r>
              <w:rPr>
                <w:sz w:val="18"/>
                <w:szCs w:val="18"/>
              </w:rPr>
              <w:t>Aprobación de calidad, bandeja de pendientes y avisos entre roles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5B76106" w14:textId="77777777" w:rsidR="0012351E" w:rsidRDefault="00000000">
            <w:r>
              <w:rPr>
                <w:sz w:val="18"/>
                <w:szCs w:val="18"/>
              </w:rPr>
              <w:t>CU-CAL-07, CU-OT-08, CU-REP-04, CU-REP-05</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711E292" w14:textId="77777777" w:rsidR="0012351E" w:rsidRDefault="00000000">
            <w:r>
              <w:rPr>
                <w:sz w:val="18"/>
                <w:szCs w:val="18"/>
              </w:rPr>
              <w:t>RN-12, RN-14</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42DC824" w14:textId="77777777" w:rsidR="0012351E" w:rsidRDefault="00000000">
            <w:r>
              <w:rPr>
                <w:sz w:val="18"/>
                <w:szCs w:val="18"/>
              </w:rPr>
              <w:t>HU-09</w:t>
            </w:r>
          </w:p>
        </w:tc>
      </w:tr>
      <w:tr w:rsidR="0012351E" w14:paraId="377B3DF0"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2177D1F" w14:textId="77777777" w:rsidR="0012351E" w:rsidRDefault="00000000">
            <w:r>
              <w:rPr>
                <w:sz w:val="18"/>
                <w:szCs w:val="18"/>
              </w:rPr>
              <w:t>14</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A27E986" w14:textId="77777777" w:rsidR="0012351E" w:rsidRDefault="00000000">
            <w:proofErr w:type="gramStart"/>
            <w:r>
              <w:rPr>
                <w:sz w:val="18"/>
                <w:szCs w:val="18"/>
              </w:rPr>
              <w:t>API pública</w:t>
            </w:r>
            <w:proofErr w:type="gramEnd"/>
            <w:r>
              <w:rPr>
                <w:sz w:val="18"/>
                <w:szCs w:val="18"/>
              </w:rPr>
              <w:t xml:space="preserve"> de seguimiento de pedidos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8369CA8" w14:textId="77777777" w:rsidR="0012351E" w:rsidRDefault="00000000">
            <w:r>
              <w:rPr>
                <w:sz w:val="18"/>
                <w:szCs w:val="18"/>
              </w:rPr>
              <w:t>CU-REP-06, CU-OT-09</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224D735" w14:textId="77777777" w:rsidR="0012351E" w:rsidRDefault="00000000">
            <w:r>
              <w:rPr>
                <w:sz w:val="18"/>
                <w:szCs w:val="18"/>
              </w:rPr>
              <w:t>RN-08, RN-16</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A6107F6" w14:textId="77777777" w:rsidR="0012351E" w:rsidRDefault="00000000">
            <w:r>
              <w:rPr>
                <w:sz w:val="18"/>
                <w:szCs w:val="18"/>
              </w:rPr>
              <w:t>HU-15</w:t>
            </w:r>
          </w:p>
        </w:tc>
      </w:tr>
      <w:tr w:rsidR="0012351E" w14:paraId="7691C69D"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E03E44D" w14:textId="77777777" w:rsidR="0012351E" w:rsidRDefault="00000000">
            <w:r>
              <w:rPr>
                <w:sz w:val="18"/>
                <w:szCs w:val="18"/>
              </w:rPr>
              <w:t>15</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65A15B8" w14:textId="77777777" w:rsidR="0012351E" w:rsidRDefault="00000000">
            <w:proofErr w:type="gramStart"/>
            <w:r>
              <w:rPr>
                <w:sz w:val="18"/>
                <w:szCs w:val="18"/>
              </w:rPr>
              <w:t>API pública</w:t>
            </w:r>
            <w:proofErr w:type="gramEnd"/>
            <w:r>
              <w:rPr>
                <w:sz w:val="18"/>
                <w:szCs w:val="18"/>
              </w:rPr>
              <w:t xml:space="preserve"> del </w:t>
            </w:r>
            <w:proofErr w:type="spellStart"/>
            <w:r>
              <w:rPr>
                <w:sz w:val="18"/>
                <w:szCs w:val="18"/>
              </w:rPr>
              <w:t>cotizador</w:t>
            </w:r>
            <w:proofErr w:type="spellEnd"/>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9001315" w14:textId="77777777" w:rsidR="0012351E" w:rsidRDefault="00000000">
            <w:r>
              <w:rPr>
                <w:sz w:val="18"/>
                <w:szCs w:val="18"/>
              </w:rPr>
              <w:t>CU-REP-07</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2E8BAEF" w14:textId="77777777" w:rsidR="0012351E" w:rsidRDefault="00000000">
            <w:r>
              <w:rPr>
                <w:sz w:val="18"/>
                <w:szCs w:val="18"/>
              </w:rPr>
              <w:t>RN-03, RN-08, RN-17</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5584668" w14:textId="77777777" w:rsidR="0012351E" w:rsidRDefault="00000000">
            <w:r>
              <w:rPr>
                <w:sz w:val="18"/>
                <w:szCs w:val="18"/>
              </w:rPr>
              <w:t>HU-16</w:t>
            </w:r>
          </w:p>
        </w:tc>
      </w:tr>
      <w:tr w:rsidR="0012351E" w14:paraId="087C44BA" w14:textId="77777777">
        <w:trPr>
          <w:cantSplit/>
        </w:trPr>
        <w:tc>
          <w:tcPr>
            <w:tcW w:w="6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17D7623" w14:textId="77777777" w:rsidR="0012351E" w:rsidRDefault="00000000">
            <w:r>
              <w:rPr>
                <w:sz w:val="18"/>
                <w:szCs w:val="18"/>
              </w:rPr>
              <w:t>16</w:t>
            </w:r>
          </w:p>
        </w:tc>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529F55B" w14:textId="77777777" w:rsidR="0012351E" w:rsidRDefault="00000000">
            <w:proofErr w:type="gramStart"/>
            <w:r>
              <w:rPr>
                <w:sz w:val="18"/>
                <w:szCs w:val="18"/>
              </w:rPr>
              <w:t>API pública</w:t>
            </w:r>
            <w:proofErr w:type="gramEnd"/>
            <w:r>
              <w:rPr>
                <w:sz w:val="18"/>
                <w:szCs w:val="18"/>
              </w:rPr>
              <w:t xml:space="preserve"> de disponibilidad de materiales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5B67954" w14:textId="77777777" w:rsidR="0012351E" w:rsidRDefault="00000000">
            <w:r>
              <w:rPr>
                <w:sz w:val="18"/>
                <w:szCs w:val="18"/>
              </w:rPr>
              <w:t>CU-REP-08, CU-INV-06</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4595A1F" w14:textId="77777777" w:rsidR="0012351E" w:rsidRDefault="00000000">
            <w:r>
              <w:rPr>
                <w:sz w:val="18"/>
                <w:szCs w:val="18"/>
              </w:rPr>
              <w:t>RN-09</w:t>
            </w:r>
          </w:p>
        </w:tc>
        <w:tc>
          <w:tcPr>
            <w:tcW w:w="14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2E2F920" w14:textId="77777777" w:rsidR="0012351E" w:rsidRDefault="00000000">
            <w:r>
              <w:rPr>
                <w:sz w:val="18"/>
                <w:szCs w:val="18"/>
              </w:rPr>
              <w:t>HU-17</w:t>
            </w:r>
          </w:p>
        </w:tc>
      </w:tr>
    </w:tbl>
    <w:p w14:paraId="2265500A" w14:textId="77777777" w:rsidR="0012351E" w:rsidRDefault="0012351E">
      <w:pPr>
        <w:spacing w:after="60"/>
      </w:pPr>
    </w:p>
    <w:p w14:paraId="23BC5984" w14:textId="77777777" w:rsidR="0012351E" w:rsidRDefault="00000000">
      <w:r>
        <w:br w:type="page"/>
      </w:r>
    </w:p>
    <w:p w14:paraId="0BC2D42E" w14:textId="77777777" w:rsidR="0012351E" w:rsidRDefault="00000000">
      <w:pPr>
        <w:pStyle w:val="Ttulo1"/>
        <w:pageBreakBefore/>
      </w:pPr>
      <w:r>
        <w:lastRenderedPageBreak/>
        <w:t>Evidencia 1. Ingreso del cliente y solicitud de presupuesto</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5B62E7E3"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4C52972B"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77E17C7" w14:textId="77777777" w:rsidR="0012351E" w:rsidRDefault="00000000">
            <w:r>
              <w:rPr>
                <w:b/>
                <w:bCs/>
                <w:sz w:val="18"/>
                <w:szCs w:val="18"/>
              </w:rPr>
              <w:t>Detalle</w:t>
            </w:r>
          </w:p>
        </w:tc>
      </w:tr>
      <w:tr w:rsidR="0012351E" w14:paraId="16664AB7"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C66CAF3"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E84C42A" w14:textId="77777777" w:rsidR="0012351E" w:rsidRDefault="00000000">
            <w:proofErr w:type="spellStart"/>
            <w:r>
              <w:rPr>
                <w:sz w:val="18"/>
                <w:szCs w:val="18"/>
              </w:rPr>
              <w:t>maipo</w:t>
            </w:r>
            <w:proofErr w:type="spellEnd"/>
            <w:r>
              <w:rPr>
                <w:sz w:val="18"/>
                <w:szCs w:val="18"/>
              </w:rPr>
              <w:t xml:space="preserve"> · aplicación web</w:t>
            </w:r>
          </w:p>
        </w:tc>
      </w:tr>
      <w:tr w:rsidR="0012351E" w14:paraId="5E275A3B"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D4CFE95"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DCF8B7F" w14:textId="77777777" w:rsidR="0012351E" w:rsidRDefault="00000000">
            <w:r>
              <w:rPr>
                <w:sz w:val="18"/>
                <w:szCs w:val="18"/>
              </w:rPr>
              <w:t>RN-02 (la solicitud parte de un modelo del catálogo), RN-16 (el cliente sólo ve sus propios documentos)</w:t>
            </w:r>
          </w:p>
        </w:tc>
      </w:tr>
    </w:tbl>
    <w:p w14:paraId="26BD7422" w14:textId="77777777" w:rsidR="0012351E" w:rsidRDefault="0012351E">
      <w:pPr>
        <w:spacing w:after="60"/>
      </w:pPr>
    </w:p>
    <w:p w14:paraId="4D1D0901" w14:textId="77777777" w:rsidR="0012351E" w:rsidRDefault="00000000">
      <w:pPr>
        <w:spacing w:after="120"/>
        <w:jc w:val="both"/>
      </w:pPr>
      <w:r>
        <w:t>El cliente ingresa al portal con su nombre de acceso y contraseña, y desde «Solicitudes» pide un presupuesto: elige un modelo de referencia del catálogo, las unidades, la fecha deseada y una de sus direcciones de instalación registradas, y completa la especificación técnica que exige ese modelo.</w:t>
      </w:r>
    </w:p>
    <w:p w14:paraId="6DEF3E3B" w14:textId="77777777" w:rsidR="0012351E" w:rsidRDefault="00000000">
      <w:pPr>
        <w:spacing w:after="120"/>
        <w:jc w:val="both"/>
      </w:pPr>
      <w:r>
        <w:t>Resultado observado: la solicitud queda registrada y aparece en la bandeja del área comercial (evidencia 2) con su especificación técnica.</w:t>
      </w:r>
    </w:p>
    <w:p w14:paraId="0E335998" w14:textId="77777777" w:rsidR="0012351E" w:rsidRDefault="00000000">
      <w:pPr>
        <w:keepNext/>
        <w:spacing w:before="120"/>
        <w:jc w:val="center"/>
      </w:pPr>
      <w:r>
        <w:rPr>
          <w:noProof/>
        </w:rPr>
        <w:drawing>
          <wp:inline distT="0" distB="0" distL="0" distR="0" wp14:anchorId="541AE6EF" wp14:editId="271A33A5">
            <wp:extent cx="5943600" cy="3057525"/>
            <wp:effectExtent l="0" t="0" r="0" b="0"/>
            <wp:docPr id="13" name="image16.png" descr="Figura 1. Ingreso al portal de clientes."/>
            <wp:cNvGraphicFramePr/>
            <a:graphic xmlns:a="http://schemas.openxmlformats.org/drawingml/2006/main">
              <a:graphicData uri="http://schemas.openxmlformats.org/drawingml/2006/picture">
                <pic:pic xmlns:pic="http://schemas.openxmlformats.org/drawingml/2006/picture">
                  <pic:nvPicPr>
                    <pic:cNvPr id="0" name="image16.png" descr="Figura 1. Ingreso al portal de clientes."/>
                    <pic:cNvPicPr preferRelativeResize="0"/>
                  </pic:nvPicPr>
                  <pic:blipFill>
                    <a:blip r:embed="rId6"/>
                    <a:srcRect/>
                    <a:stretch>
                      <a:fillRect/>
                    </a:stretch>
                  </pic:blipFill>
                  <pic:spPr>
                    <a:xfrm>
                      <a:off x="0" y="0"/>
                      <a:ext cx="5943600" cy="3057525"/>
                    </a:xfrm>
                    <a:prstGeom prst="rect">
                      <a:avLst/>
                    </a:prstGeom>
                    <a:ln/>
                  </pic:spPr>
                </pic:pic>
              </a:graphicData>
            </a:graphic>
          </wp:inline>
        </w:drawing>
      </w:r>
    </w:p>
    <w:p w14:paraId="6300CEF2" w14:textId="77777777" w:rsidR="0012351E" w:rsidRDefault="00000000">
      <w:pPr>
        <w:spacing w:after="200"/>
        <w:jc w:val="center"/>
      </w:pPr>
      <w:r>
        <w:rPr>
          <w:i/>
          <w:iCs/>
          <w:color w:val="44546A"/>
          <w:sz w:val="18"/>
          <w:szCs w:val="18"/>
        </w:rPr>
        <w:t>Figura 1. Ingreso al portal de clientes.</w:t>
      </w:r>
    </w:p>
    <w:p w14:paraId="310FF2A1" w14:textId="77777777" w:rsidR="0012351E" w:rsidRDefault="00000000">
      <w:pPr>
        <w:keepNext/>
        <w:spacing w:before="120"/>
        <w:jc w:val="center"/>
      </w:pPr>
      <w:r>
        <w:rPr>
          <w:noProof/>
        </w:rPr>
        <w:lastRenderedPageBreak/>
        <w:drawing>
          <wp:inline distT="0" distB="0" distL="0" distR="0" wp14:anchorId="333C0C18" wp14:editId="21A8D5AE">
            <wp:extent cx="5943600" cy="3086100"/>
            <wp:effectExtent l="0" t="0" r="0" b="0"/>
            <wp:docPr id="16" name="image29.png" descr="Figura 2. Formulario de solicitud de presupuesto con la especificación técnica del modelo."/>
            <wp:cNvGraphicFramePr/>
            <a:graphic xmlns:a="http://schemas.openxmlformats.org/drawingml/2006/main">
              <a:graphicData uri="http://schemas.openxmlformats.org/drawingml/2006/picture">
                <pic:pic xmlns:pic="http://schemas.openxmlformats.org/drawingml/2006/picture">
                  <pic:nvPicPr>
                    <pic:cNvPr id="0" name="image29.png" descr="Figura 2. Formulario de solicitud de presupuesto con la especificación técnica del modelo."/>
                    <pic:cNvPicPr preferRelativeResize="0"/>
                  </pic:nvPicPr>
                  <pic:blipFill>
                    <a:blip r:embed="rId7"/>
                    <a:srcRect/>
                    <a:stretch>
                      <a:fillRect/>
                    </a:stretch>
                  </pic:blipFill>
                  <pic:spPr>
                    <a:xfrm>
                      <a:off x="0" y="0"/>
                      <a:ext cx="5943600" cy="3086100"/>
                    </a:xfrm>
                    <a:prstGeom prst="rect">
                      <a:avLst/>
                    </a:prstGeom>
                    <a:ln/>
                  </pic:spPr>
                </pic:pic>
              </a:graphicData>
            </a:graphic>
          </wp:inline>
        </w:drawing>
      </w:r>
    </w:p>
    <w:p w14:paraId="4BDBE6BA" w14:textId="77777777" w:rsidR="0012351E" w:rsidRDefault="00000000">
      <w:pPr>
        <w:spacing w:after="200"/>
        <w:jc w:val="center"/>
      </w:pPr>
      <w:r>
        <w:rPr>
          <w:i/>
          <w:iCs/>
          <w:color w:val="44546A"/>
          <w:sz w:val="18"/>
          <w:szCs w:val="18"/>
        </w:rPr>
        <w:t>Figura 2. Formulario de solicitud de presupuesto con la especificación técnica del modelo.</w:t>
      </w:r>
    </w:p>
    <w:p w14:paraId="4E2F380C" w14:textId="77777777" w:rsidR="0012351E" w:rsidRDefault="00000000">
      <w:pPr>
        <w:spacing w:before="80" w:after="160"/>
      </w:pPr>
      <w:r>
        <w:rPr>
          <w:i/>
          <w:iCs/>
          <w:color w:val="44546A"/>
          <w:sz w:val="19"/>
          <w:szCs w:val="19"/>
        </w:rPr>
        <w:t>Observación: en esta captura la tensión primaria y secundaria tienen valores de prueba fuera de lo real (1.000.000 kV y 2.000.000 V) y el sistema los aceptó. Se registró como hallazgo H-01 y ya está corregido (sección 4).</w:t>
      </w:r>
    </w:p>
    <w:p w14:paraId="04861355" w14:textId="77777777" w:rsidR="0012351E" w:rsidRDefault="00000000">
      <w:pPr>
        <w:pStyle w:val="Ttulo1"/>
        <w:pageBreakBefore/>
      </w:pPr>
      <w:r>
        <w:lastRenderedPageBreak/>
        <w:t>Evidencia 2. Costeo y elaboración de la cotización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257C63C7"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26A057BB"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0526F15" w14:textId="77777777" w:rsidR="0012351E" w:rsidRDefault="00000000">
            <w:r>
              <w:rPr>
                <w:b/>
                <w:bCs/>
                <w:sz w:val="18"/>
                <w:szCs w:val="18"/>
              </w:rPr>
              <w:t>Detalle</w:t>
            </w:r>
          </w:p>
        </w:tc>
      </w:tr>
      <w:tr w:rsidR="0012351E" w14:paraId="2159CA91"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00C998B"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E6B3193" w14:textId="77777777" w:rsidR="0012351E" w:rsidRDefault="00000000">
            <w:r>
              <w:rPr>
                <w:sz w:val="18"/>
                <w:szCs w:val="18"/>
              </w:rPr>
              <w:t>comercial · escritorio, panel Solicitudes</w:t>
            </w:r>
          </w:p>
        </w:tc>
      </w:tr>
      <w:tr w:rsidR="0012351E" w14:paraId="5F1CE959"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CBCE163"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51F5C18" w14:textId="77777777" w:rsidR="0012351E" w:rsidRDefault="00000000">
            <w:r>
              <w:rPr>
                <w:sz w:val="18"/>
                <w:szCs w:val="18"/>
              </w:rPr>
              <w:t>RN-03 (precio en UF con la UF del día), RN-11 (costo estimado desde la lista de materiales y las horas hombre)</w:t>
            </w:r>
          </w:p>
        </w:tc>
      </w:tr>
    </w:tbl>
    <w:p w14:paraId="7330D2FF" w14:textId="77777777" w:rsidR="0012351E" w:rsidRDefault="0012351E">
      <w:pPr>
        <w:spacing w:after="60"/>
      </w:pPr>
    </w:p>
    <w:p w14:paraId="331B6E68" w14:textId="77777777" w:rsidR="0012351E" w:rsidRDefault="00000000">
      <w:pPr>
        <w:spacing w:after="120"/>
        <w:jc w:val="both"/>
      </w:pPr>
      <w:r>
        <w:t>El ejecutivo ve la solicitud recibida SP-2026-0008 con su especificación técnica, se la asigna y abre «Elaborar cotización». El sistema calcula el costo unitario estimado con la lista de materiales del modelo (132,00 UF) y las horas hombre (9,0 h × 0,50 UF), propone el precio con el margen definido y muestra el total en UF y en pesos con la UF del 07-10-2026.</w:t>
      </w:r>
    </w:p>
    <w:p w14:paraId="3E6769AB" w14:textId="77777777" w:rsidR="0012351E" w:rsidRDefault="00000000">
      <w:pPr>
        <w:spacing w:after="120"/>
        <w:jc w:val="both"/>
      </w:pPr>
      <w:r>
        <w:t>Resultado observado: la cotización se crea como borrador (COT-2026-0010, 187,69 UF) y la solicitud pasa a «Asignada (comercial)».</w:t>
      </w:r>
    </w:p>
    <w:p w14:paraId="204D8F74" w14:textId="77777777" w:rsidR="0012351E" w:rsidRDefault="00000000">
      <w:pPr>
        <w:keepNext/>
        <w:spacing w:before="120"/>
        <w:jc w:val="center"/>
      </w:pPr>
      <w:r>
        <w:rPr>
          <w:noProof/>
        </w:rPr>
        <w:drawing>
          <wp:inline distT="0" distB="0" distL="0" distR="0" wp14:anchorId="651A2955" wp14:editId="37B099C4">
            <wp:extent cx="5943600" cy="3200400"/>
            <wp:effectExtent l="0" t="0" r="0" b="0"/>
            <wp:docPr id="15" name="image1.png" descr="Figura 3. Bandeja de solicitudes de presupuesto con la especificación técnica de SP-2026-0008."/>
            <wp:cNvGraphicFramePr/>
            <a:graphic xmlns:a="http://schemas.openxmlformats.org/drawingml/2006/main">
              <a:graphicData uri="http://schemas.openxmlformats.org/drawingml/2006/picture">
                <pic:pic xmlns:pic="http://schemas.openxmlformats.org/drawingml/2006/picture">
                  <pic:nvPicPr>
                    <pic:cNvPr id="0" name="image1.png" descr="Figura 3. Bandeja de solicitudes de presupuesto con la especificación técnica de SP-2026-0008."/>
                    <pic:cNvPicPr preferRelativeResize="0"/>
                  </pic:nvPicPr>
                  <pic:blipFill>
                    <a:blip r:embed="rId8"/>
                    <a:srcRect/>
                    <a:stretch>
                      <a:fillRect/>
                    </a:stretch>
                  </pic:blipFill>
                  <pic:spPr>
                    <a:xfrm>
                      <a:off x="0" y="0"/>
                      <a:ext cx="5943600" cy="3200400"/>
                    </a:xfrm>
                    <a:prstGeom prst="rect">
                      <a:avLst/>
                    </a:prstGeom>
                    <a:ln/>
                  </pic:spPr>
                </pic:pic>
              </a:graphicData>
            </a:graphic>
          </wp:inline>
        </w:drawing>
      </w:r>
    </w:p>
    <w:p w14:paraId="5A850FCF" w14:textId="77777777" w:rsidR="0012351E" w:rsidRDefault="00000000">
      <w:pPr>
        <w:spacing w:after="200"/>
        <w:jc w:val="center"/>
      </w:pPr>
      <w:r>
        <w:rPr>
          <w:i/>
          <w:iCs/>
          <w:color w:val="44546A"/>
          <w:sz w:val="18"/>
          <w:szCs w:val="18"/>
        </w:rPr>
        <w:t>Figura 3. Bandeja de solicitudes de presupuesto con la especificación técnica de SP-2026-0008.</w:t>
      </w:r>
    </w:p>
    <w:p w14:paraId="3DBC5AA8" w14:textId="77777777" w:rsidR="0012351E" w:rsidRDefault="00000000">
      <w:pPr>
        <w:keepNext/>
        <w:spacing w:before="120"/>
        <w:jc w:val="center"/>
      </w:pPr>
      <w:r>
        <w:rPr>
          <w:noProof/>
        </w:rPr>
        <w:lastRenderedPageBreak/>
        <w:drawing>
          <wp:inline distT="0" distB="0" distL="0" distR="0" wp14:anchorId="0D07BFA9" wp14:editId="7D50667F">
            <wp:extent cx="5943600" cy="3200400"/>
            <wp:effectExtent l="0" t="0" r="0" b="0"/>
            <wp:docPr id="18" name="image21.png" descr="Figura 4. Costeo automático y condiciones de la cotización."/>
            <wp:cNvGraphicFramePr/>
            <a:graphic xmlns:a="http://schemas.openxmlformats.org/drawingml/2006/main">
              <a:graphicData uri="http://schemas.openxmlformats.org/drawingml/2006/picture">
                <pic:pic xmlns:pic="http://schemas.openxmlformats.org/drawingml/2006/picture">
                  <pic:nvPicPr>
                    <pic:cNvPr id="0" name="image21.png" descr="Figura 4. Costeo automático y condiciones de la cotización."/>
                    <pic:cNvPicPr preferRelativeResize="0"/>
                  </pic:nvPicPr>
                  <pic:blipFill>
                    <a:blip r:embed="rId9"/>
                    <a:srcRect/>
                    <a:stretch>
                      <a:fillRect/>
                    </a:stretch>
                  </pic:blipFill>
                  <pic:spPr>
                    <a:xfrm>
                      <a:off x="0" y="0"/>
                      <a:ext cx="5943600" cy="3200400"/>
                    </a:xfrm>
                    <a:prstGeom prst="rect">
                      <a:avLst/>
                    </a:prstGeom>
                    <a:ln/>
                  </pic:spPr>
                </pic:pic>
              </a:graphicData>
            </a:graphic>
          </wp:inline>
        </w:drawing>
      </w:r>
    </w:p>
    <w:p w14:paraId="7DEEAC6E" w14:textId="77777777" w:rsidR="0012351E" w:rsidRDefault="00000000">
      <w:pPr>
        <w:spacing w:after="200"/>
        <w:jc w:val="center"/>
      </w:pPr>
      <w:r>
        <w:rPr>
          <w:i/>
          <w:iCs/>
          <w:color w:val="44546A"/>
          <w:sz w:val="18"/>
          <w:szCs w:val="18"/>
        </w:rPr>
        <w:t>Figura 4. Costeo automático y condiciones de la cotización.</w:t>
      </w:r>
    </w:p>
    <w:p w14:paraId="4859EA27" w14:textId="77777777" w:rsidR="0012351E" w:rsidRDefault="00000000">
      <w:pPr>
        <w:pStyle w:val="Ttulo1"/>
        <w:pageBreakBefore/>
      </w:pPr>
      <w:r>
        <w:lastRenderedPageBreak/>
        <w:t>Evidencia 3. Aprobación del descuento por otro usuario y emisión</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23AF4E81"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3C78AD1D"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C960E4B" w14:textId="77777777" w:rsidR="0012351E" w:rsidRDefault="00000000">
            <w:r>
              <w:rPr>
                <w:b/>
                <w:bCs/>
                <w:sz w:val="18"/>
                <w:szCs w:val="18"/>
              </w:rPr>
              <w:t>Detalle</w:t>
            </w:r>
          </w:p>
        </w:tc>
      </w:tr>
      <w:tr w:rsidR="0012351E" w14:paraId="422E715B"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7637D10"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EC18C41" w14:textId="77777777" w:rsidR="0012351E" w:rsidRDefault="00000000">
            <w:r>
              <w:rPr>
                <w:sz w:val="18"/>
                <w:szCs w:val="18"/>
              </w:rPr>
              <w:t>comercial y comercial2 · escritorio, panel Cotizaciones</w:t>
            </w:r>
          </w:p>
        </w:tc>
      </w:tr>
      <w:tr w:rsidR="0012351E" w14:paraId="278B5731"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ABF7E70"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F624203" w14:textId="77777777" w:rsidR="0012351E" w:rsidRDefault="00000000">
            <w:r>
              <w:rPr>
                <w:sz w:val="18"/>
                <w:szCs w:val="18"/>
              </w:rPr>
              <w:t>RN-05 (un descuento sobre el umbral lo aprueba un usuario distinto del autor), RN-08 (la UF y la vigencia se congelan al emitir)</w:t>
            </w:r>
          </w:p>
        </w:tc>
      </w:tr>
    </w:tbl>
    <w:p w14:paraId="279CAE12" w14:textId="77777777" w:rsidR="0012351E" w:rsidRDefault="0012351E">
      <w:pPr>
        <w:spacing w:after="60"/>
      </w:pPr>
    </w:p>
    <w:p w14:paraId="40CEB604" w14:textId="77777777" w:rsidR="0012351E" w:rsidRDefault="00000000">
      <w:pPr>
        <w:spacing w:after="120"/>
        <w:jc w:val="both"/>
      </w:pPr>
      <w:r>
        <w:t>El usuario «comercial» envía a aprobación la COT-2026-0011, que tiene un descuento de 16 %. Luego el usuario «comercial2» la revisa y usa «Aprobar y emitir». El historial deja registro de cada cambio de estado y de quién lo hizo.</w:t>
      </w:r>
    </w:p>
    <w:p w14:paraId="55298A3F" w14:textId="77777777" w:rsidR="0012351E" w:rsidRDefault="00000000">
      <w:pPr>
        <w:spacing w:after="120"/>
        <w:jc w:val="both"/>
      </w:pPr>
      <w:r>
        <w:t>Resultado observado: la cotización queda emitida con la UF congelada en $41.115 del 07-10-2026, plazo de 30 días hábiles (entrega 20-11-2026) y vencimiento el 07-11-2026, y se envía por correo al cliente.</w:t>
      </w:r>
    </w:p>
    <w:p w14:paraId="35A98813" w14:textId="77777777" w:rsidR="0012351E" w:rsidRDefault="00000000">
      <w:pPr>
        <w:keepNext/>
        <w:spacing w:before="120"/>
        <w:jc w:val="center"/>
      </w:pPr>
      <w:r>
        <w:rPr>
          <w:noProof/>
        </w:rPr>
        <w:drawing>
          <wp:inline distT="0" distB="0" distL="0" distR="0" wp14:anchorId="10790782" wp14:editId="0E21B2F6">
            <wp:extent cx="5943600" cy="3190875"/>
            <wp:effectExtent l="0" t="0" r="0" b="0"/>
            <wp:docPr id="17" name="image17.png" descr="Figura 5. El autor envía la cotización a aprobación (sesión comercial)."/>
            <wp:cNvGraphicFramePr/>
            <a:graphic xmlns:a="http://schemas.openxmlformats.org/drawingml/2006/main">
              <a:graphicData uri="http://schemas.openxmlformats.org/drawingml/2006/picture">
                <pic:pic xmlns:pic="http://schemas.openxmlformats.org/drawingml/2006/picture">
                  <pic:nvPicPr>
                    <pic:cNvPr id="0" name="image17.png" descr="Figura 5. El autor envía la cotización a aprobación (sesión comercial)."/>
                    <pic:cNvPicPr preferRelativeResize="0"/>
                  </pic:nvPicPr>
                  <pic:blipFill>
                    <a:blip r:embed="rId10"/>
                    <a:srcRect/>
                    <a:stretch>
                      <a:fillRect/>
                    </a:stretch>
                  </pic:blipFill>
                  <pic:spPr>
                    <a:xfrm>
                      <a:off x="0" y="0"/>
                      <a:ext cx="5943600" cy="3190875"/>
                    </a:xfrm>
                    <a:prstGeom prst="rect">
                      <a:avLst/>
                    </a:prstGeom>
                    <a:ln/>
                  </pic:spPr>
                </pic:pic>
              </a:graphicData>
            </a:graphic>
          </wp:inline>
        </w:drawing>
      </w:r>
    </w:p>
    <w:p w14:paraId="43D61E0A" w14:textId="77777777" w:rsidR="0012351E" w:rsidRDefault="00000000">
      <w:pPr>
        <w:spacing w:after="200"/>
        <w:jc w:val="center"/>
      </w:pPr>
      <w:r>
        <w:rPr>
          <w:i/>
          <w:iCs/>
          <w:color w:val="44546A"/>
          <w:sz w:val="18"/>
          <w:szCs w:val="18"/>
        </w:rPr>
        <w:t>Figura 5. El autor envía la cotización a aprobación (sesión comercial).</w:t>
      </w:r>
    </w:p>
    <w:p w14:paraId="084B3702" w14:textId="77777777" w:rsidR="0012351E" w:rsidRDefault="00000000">
      <w:pPr>
        <w:keepNext/>
        <w:spacing w:before="120"/>
        <w:jc w:val="center"/>
      </w:pPr>
      <w:r>
        <w:rPr>
          <w:noProof/>
        </w:rPr>
        <w:lastRenderedPageBreak/>
        <w:drawing>
          <wp:inline distT="0" distB="0" distL="0" distR="0" wp14:anchorId="3DDB4BB4" wp14:editId="20F4050B">
            <wp:extent cx="5943600" cy="3209925"/>
            <wp:effectExtent l="0" t="0" r="0" b="0"/>
            <wp:docPr id="20" name="image24.png" descr="Figura 6. Otro usuario aprueba y emite la cotización (sesión comercial2)."/>
            <wp:cNvGraphicFramePr/>
            <a:graphic xmlns:a="http://schemas.openxmlformats.org/drawingml/2006/main">
              <a:graphicData uri="http://schemas.openxmlformats.org/drawingml/2006/picture">
                <pic:pic xmlns:pic="http://schemas.openxmlformats.org/drawingml/2006/picture">
                  <pic:nvPicPr>
                    <pic:cNvPr id="0" name="image24.png" descr="Figura 6. Otro usuario aprueba y emite la cotización (sesión comercial2)."/>
                    <pic:cNvPicPr preferRelativeResize="0"/>
                  </pic:nvPicPr>
                  <pic:blipFill>
                    <a:blip r:embed="rId11"/>
                    <a:srcRect/>
                    <a:stretch>
                      <a:fillRect/>
                    </a:stretch>
                  </pic:blipFill>
                  <pic:spPr>
                    <a:xfrm>
                      <a:off x="0" y="0"/>
                      <a:ext cx="5943600" cy="3209925"/>
                    </a:xfrm>
                    <a:prstGeom prst="rect">
                      <a:avLst/>
                    </a:prstGeom>
                    <a:ln/>
                  </pic:spPr>
                </pic:pic>
              </a:graphicData>
            </a:graphic>
          </wp:inline>
        </w:drawing>
      </w:r>
    </w:p>
    <w:p w14:paraId="488A053E" w14:textId="77777777" w:rsidR="0012351E" w:rsidRDefault="00000000">
      <w:pPr>
        <w:spacing w:after="200"/>
        <w:jc w:val="center"/>
      </w:pPr>
      <w:r>
        <w:rPr>
          <w:i/>
          <w:iCs/>
          <w:color w:val="44546A"/>
          <w:sz w:val="18"/>
          <w:szCs w:val="18"/>
        </w:rPr>
        <w:t>Figura 6. Otro usuario aprueba y emite la cotización (sesión comercial2).</w:t>
      </w:r>
    </w:p>
    <w:p w14:paraId="71F7FA3B" w14:textId="77777777" w:rsidR="0012351E" w:rsidRDefault="00000000">
      <w:pPr>
        <w:pStyle w:val="Ttulo1"/>
        <w:pageBreakBefore/>
      </w:pPr>
      <w:r>
        <w:lastRenderedPageBreak/>
        <w:t>Evidencia 4. Correo con la cotización en PDF</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35BFEB78"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51479A0D"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42EDBEDD" w14:textId="77777777" w:rsidR="0012351E" w:rsidRDefault="00000000">
            <w:r>
              <w:rPr>
                <w:b/>
                <w:bCs/>
                <w:sz w:val="18"/>
                <w:szCs w:val="18"/>
              </w:rPr>
              <w:t>Detalle</w:t>
            </w:r>
          </w:p>
        </w:tc>
      </w:tr>
      <w:tr w:rsidR="0012351E" w14:paraId="209C2FBD"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EB92380"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F93B539" w14:textId="77777777" w:rsidR="0012351E" w:rsidRDefault="00000000">
            <w:r>
              <w:rPr>
                <w:sz w:val="18"/>
                <w:szCs w:val="18"/>
              </w:rPr>
              <w:t>Casilla del cliente (Gmail) · correo enviado por Brevo</w:t>
            </w:r>
          </w:p>
        </w:tc>
      </w:tr>
      <w:tr w:rsidR="0012351E" w14:paraId="397DF2E9"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2E02BF2"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D02A4EE" w14:textId="77777777" w:rsidR="0012351E" w:rsidRDefault="00000000">
            <w:r>
              <w:rPr>
                <w:sz w:val="18"/>
                <w:szCs w:val="18"/>
              </w:rPr>
              <w:t>RN-03 (equivalente en pesos con la UF congelada)</w:t>
            </w:r>
          </w:p>
        </w:tc>
      </w:tr>
    </w:tbl>
    <w:p w14:paraId="2FDCB42E" w14:textId="77777777" w:rsidR="0012351E" w:rsidRDefault="0012351E">
      <w:pPr>
        <w:spacing w:after="60"/>
      </w:pPr>
    </w:p>
    <w:p w14:paraId="40F912E4" w14:textId="77777777" w:rsidR="0012351E" w:rsidRDefault="00000000">
      <w:pPr>
        <w:spacing w:after="120"/>
        <w:jc w:val="both"/>
      </w:pPr>
      <w:r>
        <w:t>Al emitirse la cotización, el sistema envía al contacto del cliente un correo con el resumen y el PDF adjunto.</w:t>
      </w:r>
    </w:p>
    <w:p w14:paraId="2E5687ED" w14:textId="77777777" w:rsidR="0012351E" w:rsidRDefault="00000000">
      <w:pPr>
        <w:spacing w:after="120"/>
        <w:jc w:val="both"/>
      </w:pPr>
      <w:r>
        <w:t>Resultado observado: llega el correo «SITRAFO: cotización COT-2026-0011 disponible» con el total (40,55 UF, $1.667.042), la entrega comprometida, la vigencia, el botón «Revisar la cotización» y el archivo COT-2026-0011.pdf adjunto.</w:t>
      </w:r>
    </w:p>
    <w:p w14:paraId="48A9536F" w14:textId="77777777" w:rsidR="0012351E" w:rsidRDefault="00000000">
      <w:pPr>
        <w:keepNext/>
        <w:spacing w:before="120"/>
        <w:jc w:val="center"/>
      </w:pPr>
      <w:r>
        <w:rPr>
          <w:noProof/>
        </w:rPr>
        <w:drawing>
          <wp:inline distT="0" distB="0" distL="0" distR="0" wp14:anchorId="4C7249DE" wp14:editId="57889F71">
            <wp:extent cx="5943600" cy="3086100"/>
            <wp:effectExtent l="0" t="0" r="0" b="0"/>
            <wp:docPr id="19" name="image15.png" descr="Figura 7. Correo de la cotización emitida con el PDF adjunto."/>
            <wp:cNvGraphicFramePr/>
            <a:graphic xmlns:a="http://schemas.openxmlformats.org/drawingml/2006/main">
              <a:graphicData uri="http://schemas.openxmlformats.org/drawingml/2006/picture">
                <pic:pic xmlns:pic="http://schemas.openxmlformats.org/drawingml/2006/picture">
                  <pic:nvPicPr>
                    <pic:cNvPr id="0" name="image15.png" descr="Figura 7. Correo de la cotización emitida con el PDF adjunto."/>
                    <pic:cNvPicPr preferRelativeResize="0"/>
                  </pic:nvPicPr>
                  <pic:blipFill>
                    <a:blip r:embed="rId12"/>
                    <a:srcRect/>
                    <a:stretch>
                      <a:fillRect/>
                    </a:stretch>
                  </pic:blipFill>
                  <pic:spPr>
                    <a:xfrm>
                      <a:off x="0" y="0"/>
                      <a:ext cx="5943600" cy="3086100"/>
                    </a:xfrm>
                    <a:prstGeom prst="rect">
                      <a:avLst/>
                    </a:prstGeom>
                    <a:ln/>
                  </pic:spPr>
                </pic:pic>
              </a:graphicData>
            </a:graphic>
          </wp:inline>
        </w:drawing>
      </w:r>
    </w:p>
    <w:p w14:paraId="22F295FA" w14:textId="77777777" w:rsidR="0012351E" w:rsidRDefault="00000000">
      <w:pPr>
        <w:spacing w:after="200"/>
        <w:jc w:val="center"/>
      </w:pPr>
      <w:r>
        <w:rPr>
          <w:i/>
          <w:iCs/>
          <w:color w:val="44546A"/>
          <w:sz w:val="18"/>
          <w:szCs w:val="18"/>
        </w:rPr>
        <w:t>Figura 7. Correo de la cotización emitida con el PDF adjunto.</w:t>
      </w:r>
    </w:p>
    <w:p w14:paraId="4F706AB1" w14:textId="77777777" w:rsidR="0012351E" w:rsidRDefault="00000000">
      <w:pPr>
        <w:pStyle w:val="Ttulo1"/>
        <w:pageBreakBefore/>
      </w:pPr>
      <w:r>
        <w:lastRenderedPageBreak/>
        <w:t>Evidencia 5. Aceptación del cliente y orden de compra automática</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23BD590C"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26B9DE18"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438A17BC" w14:textId="77777777" w:rsidR="0012351E" w:rsidRDefault="00000000">
            <w:r>
              <w:rPr>
                <w:b/>
                <w:bCs/>
                <w:sz w:val="18"/>
                <w:szCs w:val="18"/>
              </w:rPr>
              <w:t>Detalle</w:t>
            </w:r>
          </w:p>
        </w:tc>
      </w:tr>
      <w:tr w:rsidR="0012351E" w14:paraId="4C6AA362"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20DDB5B"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8A4FC29" w14:textId="77777777" w:rsidR="0012351E" w:rsidRDefault="00000000">
            <w:proofErr w:type="spellStart"/>
            <w:r>
              <w:rPr>
                <w:sz w:val="18"/>
                <w:szCs w:val="18"/>
              </w:rPr>
              <w:t>maipo</w:t>
            </w:r>
            <w:proofErr w:type="spellEnd"/>
            <w:r>
              <w:rPr>
                <w:sz w:val="18"/>
                <w:szCs w:val="18"/>
              </w:rPr>
              <w:t xml:space="preserve"> · aplicación web; comercial · escritorio</w:t>
            </w:r>
          </w:p>
        </w:tc>
      </w:tr>
      <w:tr w:rsidR="0012351E" w14:paraId="76ABE3FB"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20AD56C"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4AA5C82" w14:textId="77777777" w:rsidR="0012351E" w:rsidRDefault="00000000">
            <w:r>
              <w:rPr>
                <w:sz w:val="18"/>
                <w:szCs w:val="18"/>
              </w:rPr>
              <w:t>RN-04 (sólo se acepta una cotización emitida y vigente), RN-06 (la aceptación genera la orden de compra)</w:t>
            </w:r>
          </w:p>
        </w:tc>
      </w:tr>
    </w:tbl>
    <w:p w14:paraId="3B55FE95" w14:textId="77777777" w:rsidR="0012351E" w:rsidRDefault="0012351E">
      <w:pPr>
        <w:spacing w:after="60"/>
      </w:pPr>
    </w:p>
    <w:p w14:paraId="6D147145" w14:textId="77777777" w:rsidR="0012351E" w:rsidRDefault="00000000">
      <w:pPr>
        <w:spacing w:after="120"/>
        <w:jc w:val="both"/>
      </w:pPr>
      <w:r>
        <w:t>En el portal, el cliente abre la COT-2026-0011, revisa su historial y presiona «Aceptar la cotización». El sistema pide confirmación antes de emitir la orden de compra.</w:t>
      </w:r>
    </w:p>
    <w:p w14:paraId="444A476C" w14:textId="77777777" w:rsidR="0012351E" w:rsidRDefault="00000000">
      <w:pPr>
        <w:spacing w:after="120"/>
        <w:jc w:val="both"/>
      </w:pPr>
      <w:r>
        <w:t>Resultado observado: se genera la orden de compra OC-2026-0005 desde la COT-2026-0011, con el anticipo por cobrar, y aparece en el panel de órdenes de compra del área comercial.</w:t>
      </w:r>
    </w:p>
    <w:p w14:paraId="70A2CEAD" w14:textId="77777777" w:rsidR="0012351E" w:rsidRDefault="00000000">
      <w:pPr>
        <w:keepNext/>
        <w:spacing w:before="120"/>
        <w:jc w:val="center"/>
      </w:pPr>
      <w:r>
        <w:rPr>
          <w:noProof/>
        </w:rPr>
        <w:drawing>
          <wp:inline distT="0" distB="0" distL="0" distR="0" wp14:anchorId="2F598B11" wp14:editId="1938DCED">
            <wp:extent cx="5943600" cy="3095625"/>
            <wp:effectExtent l="0" t="0" r="0" b="0"/>
            <wp:docPr id="24" name="image12.png" descr="Figura 8. Confirmación de la aceptación en el portal del cliente."/>
            <wp:cNvGraphicFramePr/>
            <a:graphic xmlns:a="http://schemas.openxmlformats.org/drawingml/2006/main">
              <a:graphicData uri="http://schemas.openxmlformats.org/drawingml/2006/picture">
                <pic:pic xmlns:pic="http://schemas.openxmlformats.org/drawingml/2006/picture">
                  <pic:nvPicPr>
                    <pic:cNvPr id="0" name="image12.png" descr="Figura 8. Confirmación de la aceptación en el portal del cliente."/>
                    <pic:cNvPicPr preferRelativeResize="0"/>
                  </pic:nvPicPr>
                  <pic:blipFill>
                    <a:blip r:embed="rId13"/>
                    <a:srcRect/>
                    <a:stretch>
                      <a:fillRect/>
                    </a:stretch>
                  </pic:blipFill>
                  <pic:spPr>
                    <a:xfrm>
                      <a:off x="0" y="0"/>
                      <a:ext cx="5943600" cy="3095625"/>
                    </a:xfrm>
                    <a:prstGeom prst="rect">
                      <a:avLst/>
                    </a:prstGeom>
                    <a:ln/>
                  </pic:spPr>
                </pic:pic>
              </a:graphicData>
            </a:graphic>
          </wp:inline>
        </w:drawing>
      </w:r>
    </w:p>
    <w:p w14:paraId="30DFB7E3" w14:textId="77777777" w:rsidR="0012351E" w:rsidRDefault="00000000">
      <w:pPr>
        <w:spacing w:after="200"/>
        <w:jc w:val="center"/>
      </w:pPr>
      <w:r>
        <w:rPr>
          <w:i/>
          <w:iCs/>
          <w:color w:val="44546A"/>
          <w:sz w:val="18"/>
          <w:szCs w:val="18"/>
        </w:rPr>
        <w:t>Figura 8. Confirmación de la aceptación en el portal del cliente.</w:t>
      </w:r>
    </w:p>
    <w:p w14:paraId="119E4ED1" w14:textId="77777777" w:rsidR="0012351E" w:rsidRDefault="00000000">
      <w:pPr>
        <w:keepNext/>
        <w:spacing w:before="120"/>
        <w:jc w:val="center"/>
      </w:pPr>
      <w:r>
        <w:rPr>
          <w:noProof/>
        </w:rPr>
        <w:lastRenderedPageBreak/>
        <w:drawing>
          <wp:inline distT="0" distB="0" distL="0" distR="0" wp14:anchorId="35802A18" wp14:editId="10DBA4D3">
            <wp:extent cx="5943600" cy="3219450"/>
            <wp:effectExtent l="0" t="0" r="0" b="0"/>
            <wp:docPr id="22" name="image8.png" descr="Figura 9. Órdenes de compra generadas; OC-2026-0005 corresponde a la COT-2026-0011."/>
            <wp:cNvGraphicFramePr/>
            <a:graphic xmlns:a="http://schemas.openxmlformats.org/drawingml/2006/main">
              <a:graphicData uri="http://schemas.openxmlformats.org/drawingml/2006/picture">
                <pic:pic xmlns:pic="http://schemas.openxmlformats.org/drawingml/2006/picture">
                  <pic:nvPicPr>
                    <pic:cNvPr id="0" name="image8.png" descr="Figura 9. Órdenes de compra generadas; OC-2026-0005 corresponde a la COT-2026-0011."/>
                    <pic:cNvPicPr preferRelativeResize="0"/>
                  </pic:nvPicPr>
                  <pic:blipFill>
                    <a:blip r:embed="rId14"/>
                    <a:srcRect/>
                    <a:stretch>
                      <a:fillRect/>
                    </a:stretch>
                  </pic:blipFill>
                  <pic:spPr>
                    <a:xfrm>
                      <a:off x="0" y="0"/>
                      <a:ext cx="5943600" cy="3219450"/>
                    </a:xfrm>
                    <a:prstGeom prst="rect">
                      <a:avLst/>
                    </a:prstGeom>
                    <a:ln/>
                  </pic:spPr>
                </pic:pic>
              </a:graphicData>
            </a:graphic>
          </wp:inline>
        </w:drawing>
      </w:r>
    </w:p>
    <w:p w14:paraId="0142691E" w14:textId="77777777" w:rsidR="0012351E" w:rsidRDefault="00000000">
      <w:pPr>
        <w:spacing w:after="200"/>
        <w:jc w:val="center"/>
      </w:pPr>
      <w:r>
        <w:rPr>
          <w:i/>
          <w:iCs/>
          <w:color w:val="44546A"/>
          <w:sz w:val="18"/>
          <w:szCs w:val="18"/>
        </w:rPr>
        <w:t>Figura 9. Órdenes de compra generadas; OC-2026-0005 corresponde a la COT-2026-0011.</w:t>
      </w:r>
    </w:p>
    <w:p w14:paraId="6BC7586C" w14:textId="77777777" w:rsidR="0012351E" w:rsidRDefault="00000000">
      <w:pPr>
        <w:pStyle w:val="Ttulo1"/>
        <w:pageBreakBefore/>
      </w:pPr>
      <w:r>
        <w:lastRenderedPageBreak/>
        <w:t>Evidencia 6. Pago del anticipo con PayPal</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615BFF65"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59980DBC"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3953DD42" w14:textId="77777777" w:rsidR="0012351E" w:rsidRDefault="00000000">
            <w:r>
              <w:rPr>
                <w:b/>
                <w:bCs/>
                <w:sz w:val="18"/>
                <w:szCs w:val="18"/>
              </w:rPr>
              <w:t>Detalle</w:t>
            </w:r>
          </w:p>
        </w:tc>
      </w:tr>
      <w:tr w:rsidR="0012351E" w14:paraId="460CA19C"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161BE67"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DD240CC" w14:textId="77777777" w:rsidR="0012351E" w:rsidRDefault="00000000">
            <w:proofErr w:type="spellStart"/>
            <w:r>
              <w:rPr>
                <w:sz w:val="18"/>
                <w:szCs w:val="18"/>
              </w:rPr>
              <w:t>maipo</w:t>
            </w:r>
            <w:proofErr w:type="spellEnd"/>
            <w:r>
              <w:rPr>
                <w:sz w:val="18"/>
                <w:szCs w:val="18"/>
              </w:rPr>
              <w:t xml:space="preserve"> · aplicación web y PayPal </w:t>
            </w:r>
            <w:proofErr w:type="spellStart"/>
            <w:r>
              <w:rPr>
                <w:sz w:val="18"/>
                <w:szCs w:val="18"/>
              </w:rPr>
              <w:t>sandbox</w:t>
            </w:r>
            <w:proofErr w:type="spellEnd"/>
          </w:p>
        </w:tc>
      </w:tr>
      <w:tr w:rsidR="0012351E" w14:paraId="70E83370"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DA0ACCB"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811E0C1" w14:textId="77777777" w:rsidR="0012351E" w:rsidRDefault="00000000">
            <w:r>
              <w:rPr>
                <w:sz w:val="18"/>
                <w:szCs w:val="18"/>
              </w:rPr>
              <w:t>RN-15 (el cobro se fija en UF al emitirse y se paga en dólares al dólar observado)</w:t>
            </w:r>
          </w:p>
        </w:tc>
      </w:tr>
    </w:tbl>
    <w:p w14:paraId="170A3C09" w14:textId="77777777" w:rsidR="0012351E" w:rsidRDefault="0012351E">
      <w:pPr>
        <w:spacing w:after="60"/>
      </w:pPr>
    </w:p>
    <w:p w14:paraId="7EADF1EB" w14:textId="77777777" w:rsidR="0012351E" w:rsidRDefault="00000000">
      <w:pPr>
        <w:spacing w:after="120"/>
        <w:jc w:val="both"/>
      </w:pPr>
      <w:r>
        <w:t>El documento de cobro DC-2026-0008 es el anticipo de la OC-2026-0005: 20,2732 UF ($833.523). Como PayPal no opera en pesos, el portal muestra el monto en dólares con el dólar observado del 07-10-2026 (US$ 861,26). El cliente paga con PayPal y vuelve al portal.</w:t>
      </w:r>
    </w:p>
    <w:p w14:paraId="7226BD9A" w14:textId="77777777" w:rsidR="0012351E" w:rsidRDefault="00000000">
      <w:pPr>
        <w:spacing w:after="120"/>
        <w:jc w:val="both"/>
      </w:pPr>
      <w:r>
        <w:t>Resultado observado: el documento queda «Pagado», con el mensaje «Pago de DC-2026-0008 registrado» y el intento de pago «Aprobada» con la referencia de PayPal 1CN74594TK736164Y. La OC-2026-0005 pasa a «Confirmada» (figura 10).</w:t>
      </w:r>
    </w:p>
    <w:p w14:paraId="5344B940" w14:textId="77777777" w:rsidR="0012351E" w:rsidRDefault="00000000">
      <w:pPr>
        <w:keepNext/>
        <w:spacing w:before="120"/>
        <w:jc w:val="center"/>
      </w:pPr>
      <w:r>
        <w:rPr>
          <w:noProof/>
        </w:rPr>
        <w:drawing>
          <wp:inline distT="0" distB="0" distL="0" distR="0" wp14:anchorId="554EFEC7" wp14:editId="5291071C">
            <wp:extent cx="5943600" cy="3105150"/>
            <wp:effectExtent l="0" t="0" r="0" b="0"/>
            <wp:docPr id="29" name="image20.png" descr="Figura 10. Documento de cobro pendiente con el monto en dólares."/>
            <wp:cNvGraphicFramePr/>
            <a:graphic xmlns:a="http://schemas.openxmlformats.org/drawingml/2006/main">
              <a:graphicData uri="http://schemas.openxmlformats.org/drawingml/2006/picture">
                <pic:pic xmlns:pic="http://schemas.openxmlformats.org/drawingml/2006/picture">
                  <pic:nvPicPr>
                    <pic:cNvPr id="0" name="image20.png" descr="Figura 10. Documento de cobro pendiente con el monto en dólares."/>
                    <pic:cNvPicPr preferRelativeResize="0"/>
                  </pic:nvPicPr>
                  <pic:blipFill>
                    <a:blip r:embed="rId15"/>
                    <a:srcRect/>
                    <a:stretch>
                      <a:fillRect/>
                    </a:stretch>
                  </pic:blipFill>
                  <pic:spPr>
                    <a:xfrm>
                      <a:off x="0" y="0"/>
                      <a:ext cx="5943600" cy="3105150"/>
                    </a:xfrm>
                    <a:prstGeom prst="rect">
                      <a:avLst/>
                    </a:prstGeom>
                    <a:ln/>
                  </pic:spPr>
                </pic:pic>
              </a:graphicData>
            </a:graphic>
          </wp:inline>
        </w:drawing>
      </w:r>
    </w:p>
    <w:p w14:paraId="0E83B348" w14:textId="77777777" w:rsidR="0012351E" w:rsidRDefault="00000000">
      <w:pPr>
        <w:spacing w:after="200"/>
        <w:jc w:val="center"/>
      </w:pPr>
      <w:r>
        <w:rPr>
          <w:i/>
          <w:iCs/>
          <w:color w:val="44546A"/>
          <w:sz w:val="18"/>
          <w:szCs w:val="18"/>
        </w:rPr>
        <w:t>Figura 10. Documento de cobro pendiente con el monto en dólares.</w:t>
      </w:r>
    </w:p>
    <w:p w14:paraId="6D817B43" w14:textId="77777777" w:rsidR="0012351E" w:rsidRDefault="00000000">
      <w:pPr>
        <w:keepNext/>
        <w:spacing w:before="120"/>
        <w:jc w:val="center"/>
      </w:pPr>
      <w:r>
        <w:rPr>
          <w:noProof/>
        </w:rPr>
        <w:lastRenderedPageBreak/>
        <w:drawing>
          <wp:inline distT="0" distB="0" distL="0" distR="0" wp14:anchorId="20CAAFD0" wp14:editId="1AC794F5">
            <wp:extent cx="5943600" cy="3086100"/>
            <wp:effectExtent l="0" t="0" r="0" b="0"/>
            <wp:docPr id="25" name="image18.png" descr="Figura 11. Regreso desde PayPal con el pago registrado y la referencia de la transacción."/>
            <wp:cNvGraphicFramePr/>
            <a:graphic xmlns:a="http://schemas.openxmlformats.org/drawingml/2006/main">
              <a:graphicData uri="http://schemas.openxmlformats.org/drawingml/2006/picture">
                <pic:pic xmlns:pic="http://schemas.openxmlformats.org/drawingml/2006/picture">
                  <pic:nvPicPr>
                    <pic:cNvPr id="0" name="image18.png" descr="Figura 11. Regreso desde PayPal con el pago registrado y la referencia de la transacción."/>
                    <pic:cNvPicPr preferRelativeResize="0"/>
                  </pic:nvPicPr>
                  <pic:blipFill>
                    <a:blip r:embed="rId16"/>
                    <a:srcRect/>
                    <a:stretch>
                      <a:fillRect/>
                    </a:stretch>
                  </pic:blipFill>
                  <pic:spPr>
                    <a:xfrm>
                      <a:off x="0" y="0"/>
                      <a:ext cx="5943600" cy="3086100"/>
                    </a:xfrm>
                    <a:prstGeom prst="rect">
                      <a:avLst/>
                    </a:prstGeom>
                    <a:ln/>
                  </pic:spPr>
                </pic:pic>
              </a:graphicData>
            </a:graphic>
          </wp:inline>
        </w:drawing>
      </w:r>
    </w:p>
    <w:p w14:paraId="1B62BCB1" w14:textId="77777777" w:rsidR="0012351E" w:rsidRDefault="00000000">
      <w:pPr>
        <w:spacing w:after="200"/>
        <w:jc w:val="center"/>
      </w:pPr>
      <w:r>
        <w:rPr>
          <w:i/>
          <w:iCs/>
          <w:color w:val="44546A"/>
          <w:sz w:val="18"/>
          <w:szCs w:val="18"/>
        </w:rPr>
        <w:t>Figura 11. Regreso desde PayPal con el pago registrado y la referencia de la transacción.</w:t>
      </w:r>
    </w:p>
    <w:p w14:paraId="35ED95D0" w14:textId="77777777" w:rsidR="0012351E" w:rsidRDefault="00000000">
      <w:pPr>
        <w:pStyle w:val="Ttulo1"/>
        <w:pageBreakBefore/>
      </w:pPr>
      <w:r>
        <w:lastRenderedPageBreak/>
        <w:t>Evidencia 7. Orden de trabajo con tareas y responsables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4D245BF4"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6991949"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6A6C05B8" w14:textId="77777777" w:rsidR="0012351E" w:rsidRDefault="00000000">
            <w:r>
              <w:rPr>
                <w:b/>
                <w:bCs/>
                <w:sz w:val="18"/>
                <w:szCs w:val="18"/>
              </w:rPr>
              <w:t>Detalle</w:t>
            </w:r>
          </w:p>
        </w:tc>
      </w:tr>
      <w:tr w:rsidR="0012351E" w14:paraId="67BEB9EF"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6E88001"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0834A1B" w14:textId="77777777" w:rsidR="0012351E" w:rsidRDefault="00000000">
            <w:proofErr w:type="spellStart"/>
            <w:r>
              <w:rPr>
                <w:sz w:val="18"/>
                <w:szCs w:val="18"/>
              </w:rPr>
              <w:t>produccion</w:t>
            </w:r>
            <w:proofErr w:type="spellEnd"/>
            <w:r>
              <w:rPr>
                <w:sz w:val="18"/>
                <w:szCs w:val="18"/>
              </w:rPr>
              <w:t xml:space="preserve"> · escritorio, panel Órdenes de trabajo</w:t>
            </w:r>
          </w:p>
        </w:tc>
      </w:tr>
      <w:tr w:rsidR="0012351E" w14:paraId="63257CBC"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AEFF4A5"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2892A39" w14:textId="77777777" w:rsidR="0012351E" w:rsidRDefault="00000000">
            <w:r>
              <w:rPr>
                <w:sz w:val="18"/>
                <w:szCs w:val="18"/>
              </w:rPr>
              <w:t>RN-07 (la orden de trabajo nace de una orden de compra confirmada)</w:t>
            </w:r>
          </w:p>
        </w:tc>
      </w:tr>
    </w:tbl>
    <w:p w14:paraId="302F22B3" w14:textId="77777777" w:rsidR="0012351E" w:rsidRDefault="0012351E">
      <w:pPr>
        <w:spacing w:after="60"/>
      </w:pPr>
    </w:p>
    <w:p w14:paraId="1B52F4D0" w14:textId="77777777" w:rsidR="0012351E" w:rsidRDefault="00000000">
      <w:pPr>
        <w:spacing w:after="120"/>
        <w:jc w:val="both"/>
      </w:pPr>
      <w:r>
        <w:t>La OT-2026-0005, de la OC-2026-0007, está en ejecución con sus cinco tareas estándar, cada una con responsable, horas estimadas y fecha de término calculada en días hábiles. El panel «Costo y cierre» muestra el costo estimado y lo que falta para poder cerrarla.</w:t>
      </w:r>
    </w:p>
    <w:p w14:paraId="5886837D" w14:textId="77777777" w:rsidR="0012351E" w:rsidRDefault="00000000">
      <w:pPr>
        <w:spacing w:after="120"/>
        <w:jc w:val="both"/>
      </w:pPr>
      <w:r>
        <w:t>Resultado observado: la orden indica «5 tarea(s) sin terminar» y «No se ha ejecutado ningún control de calidad», por lo que «Cerrar la orden» está deshabilitado.</w:t>
      </w:r>
    </w:p>
    <w:p w14:paraId="3B6F2788" w14:textId="77777777" w:rsidR="0012351E" w:rsidRDefault="00000000">
      <w:pPr>
        <w:keepNext/>
        <w:spacing w:before="120"/>
        <w:jc w:val="center"/>
      </w:pPr>
      <w:r>
        <w:rPr>
          <w:noProof/>
        </w:rPr>
        <w:drawing>
          <wp:inline distT="0" distB="0" distL="0" distR="0" wp14:anchorId="75AA3F09" wp14:editId="1F4139C7">
            <wp:extent cx="5943600" cy="3200400"/>
            <wp:effectExtent l="0" t="0" r="0" b="0"/>
            <wp:docPr id="27" name="image32.png" descr="Figura 12. Orden de trabajo en ejecución con tareas asignadas."/>
            <wp:cNvGraphicFramePr/>
            <a:graphic xmlns:a="http://schemas.openxmlformats.org/drawingml/2006/main">
              <a:graphicData uri="http://schemas.openxmlformats.org/drawingml/2006/picture">
                <pic:pic xmlns:pic="http://schemas.openxmlformats.org/drawingml/2006/picture">
                  <pic:nvPicPr>
                    <pic:cNvPr id="0" name="image32.png" descr="Figura 12. Orden de trabajo en ejecución con tareas asignadas."/>
                    <pic:cNvPicPr preferRelativeResize="0"/>
                  </pic:nvPicPr>
                  <pic:blipFill>
                    <a:blip r:embed="rId17"/>
                    <a:srcRect/>
                    <a:stretch>
                      <a:fillRect/>
                    </a:stretch>
                  </pic:blipFill>
                  <pic:spPr>
                    <a:xfrm>
                      <a:off x="0" y="0"/>
                      <a:ext cx="5943600" cy="3200400"/>
                    </a:xfrm>
                    <a:prstGeom prst="rect">
                      <a:avLst/>
                    </a:prstGeom>
                    <a:ln/>
                  </pic:spPr>
                </pic:pic>
              </a:graphicData>
            </a:graphic>
          </wp:inline>
        </w:drawing>
      </w:r>
    </w:p>
    <w:p w14:paraId="324C4D12" w14:textId="77777777" w:rsidR="0012351E" w:rsidRDefault="00000000">
      <w:pPr>
        <w:spacing w:after="200"/>
        <w:jc w:val="center"/>
      </w:pPr>
      <w:r>
        <w:rPr>
          <w:i/>
          <w:iCs/>
          <w:color w:val="44546A"/>
          <w:sz w:val="18"/>
          <w:szCs w:val="18"/>
        </w:rPr>
        <w:t>Figura 12. Orden de trabajo en ejecución con tareas asignadas.</w:t>
      </w:r>
    </w:p>
    <w:p w14:paraId="34357C03" w14:textId="77777777" w:rsidR="0012351E" w:rsidRDefault="00000000">
      <w:pPr>
        <w:pStyle w:val="Ttulo1"/>
        <w:pageBreakBefore/>
      </w:pPr>
      <w:r>
        <w:lastRenderedPageBreak/>
        <w:t>Evidencia 8. Registro en taller y rechazo por stock insuficiente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0A1C7528"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02E35C14"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67502EB3" w14:textId="77777777" w:rsidR="0012351E" w:rsidRDefault="00000000">
            <w:r>
              <w:rPr>
                <w:b/>
                <w:bCs/>
                <w:sz w:val="18"/>
                <w:szCs w:val="18"/>
              </w:rPr>
              <w:t>Detalle</w:t>
            </w:r>
          </w:p>
        </w:tc>
      </w:tr>
      <w:tr w:rsidR="0012351E" w14:paraId="7E2007D8"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0C727C6"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34D78CB" w14:textId="77777777" w:rsidR="0012351E" w:rsidRDefault="00000000">
            <w:r>
              <w:rPr>
                <w:sz w:val="18"/>
                <w:szCs w:val="18"/>
              </w:rPr>
              <w:t>operario · escritorio, vista Taller</w:t>
            </w:r>
          </w:p>
        </w:tc>
      </w:tr>
      <w:tr w:rsidR="0012351E" w14:paraId="65516ED0"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DD9D7D7"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93A1C03" w14:textId="77777777" w:rsidR="0012351E" w:rsidRDefault="00000000">
            <w:r>
              <w:rPr>
                <w:sz w:val="18"/>
                <w:szCs w:val="18"/>
              </w:rPr>
              <w:t>RN-09 (el consumo descuenta stock y no puede dejarlo negativo), RN-10 (horas y consumos se imputan a la tarea)</w:t>
            </w:r>
          </w:p>
        </w:tc>
      </w:tr>
    </w:tbl>
    <w:p w14:paraId="00150599" w14:textId="77777777" w:rsidR="0012351E" w:rsidRDefault="0012351E">
      <w:pPr>
        <w:spacing w:after="60"/>
      </w:pPr>
    </w:p>
    <w:p w14:paraId="41845E80" w14:textId="77777777" w:rsidR="0012351E" w:rsidRDefault="00000000">
      <w:pPr>
        <w:spacing w:after="120"/>
        <w:jc w:val="both"/>
      </w:pPr>
      <w:r>
        <w:t>El operario ve sólo sus tareas, registra las horas del día y el material usado indicando la bodega. Al intentar consumir 10.000,01 kg de acero al silicio, más de lo disponible, el sistema rechaza el registro.</w:t>
      </w:r>
    </w:p>
    <w:p w14:paraId="0E2A3CE1" w14:textId="77777777" w:rsidR="0012351E" w:rsidRDefault="00000000">
      <w:pPr>
        <w:spacing w:after="120"/>
        <w:jc w:val="both"/>
      </w:pPr>
      <w:r>
        <w:t>Resultado observado: aparece el mensaje «Stock insuficiente de Acero al silicio grano orientado en Bodega central: disponible 2387.97 kg» y no se registra ningún movimiento.</w:t>
      </w:r>
    </w:p>
    <w:p w14:paraId="056E45D4" w14:textId="77777777" w:rsidR="0012351E" w:rsidRDefault="00000000">
      <w:pPr>
        <w:keepNext/>
        <w:spacing w:before="120"/>
        <w:jc w:val="center"/>
      </w:pPr>
      <w:r>
        <w:rPr>
          <w:noProof/>
        </w:rPr>
        <w:drawing>
          <wp:inline distT="0" distB="0" distL="0" distR="0" wp14:anchorId="2452445D" wp14:editId="031558B0">
            <wp:extent cx="5943600" cy="3190875"/>
            <wp:effectExtent l="0" t="0" r="0" b="0"/>
            <wp:docPr id="30" name="image41.png" descr="Figura 13. Vista del operario para registrar horas y material."/>
            <wp:cNvGraphicFramePr/>
            <a:graphic xmlns:a="http://schemas.openxmlformats.org/drawingml/2006/main">
              <a:graphicData uri="http://schemas.openxmlformats.org/drawingml/2006/picture">
                <pic:pic xmlns:pic="http://schemas.openxmlformats.org/drawingml/2006/picture">
                  <pic:nvPicPr>
                    <pic:cNvPr id="0" name="image41.png" descr="Figura 13. Vista del operario para registrar horas y material."/>
                    <pic:cNvPicPr preferRelativeResize="0"/>
                  </pic:nvPicPr>
                  <pic:blipFill>
                    <a:blip r:embed="rId18"/>
                    <a:srcRect/>
                    <a:stretch>
                      <a:fillRect/>
                    </a:stretch>
                  </pic:blipFill>
                  <pic:spPr>
                    <a:xfrm>
                      <a:off x="0" y="0"/>
                      <a:ext cx="5943600" cy="3190875"/>
                    </a:xfrm>
                    <a:prstGeom prst="rect">
                      <a:avLst/>
                    </a:prstGeom>
                    <a:ln/>
                  </pic:spPr>
                </pic:pic>
              </a:graphicData>
            </a:graphic>
          </wp:inline>
        </w:drawing>
      </w:r>
    </w:p>
    <w:p w14:paraId="7279916E" w14:textId="77777777" w:rsidR="0012351E" w:rsidRDefault="00000000">
      <w:pPr>
        <w:spacing w:after="200"/>
        <w:jc w:val="center"/>
      </w:pPr>
      <w:r>
        <w:rPr>
          <w:i/>
          <w:iCs/>
          <w:color w:val="44546A"/>
          <w:sz w:val="18"/>
          <w:szCs w:val="18"/>
        </w:rPr>
        <w:t>Figura 13. Vista del operario para registrar horas y material.</w:t>
      </w:r>
    </w:p>
    <w:p w14:paraId="3CCD2ABD" w14:textId="77777777" w:rsidR="0012351E" w:rsidRDefault="00000000">
      <w:pPr>
        <w:keepNext/>
        <w:spacing w:before="120"/>
        <w:jc w:val="center"/>
      </w:pPr>
      <w:r>
        <w:rPr>
          <w:noProof/>
        </w:rPr>
        <w:lastRenderedPageBreak/>
        <w:drawing>
          <wp:inline distT="0" distB="0" distL="0" distR="0" wp14:anchorId="64F8148D" wp14:editId="1C396368">
            <wp:extent cx="5943600" cy="3200400"/>
            <wp:effectExtent l="0" t="0" r="0" b="0"/>
            <wp:docPr id="33" name="image22.png" descr="Figura 14. Rechazo del consumo por stock insuficiente."/>
            <wp:cNvGraphicFramePr/>
            <a:graphic xmlns:a="http://schemas.openxmlformats.org/drawingml/2006/main">
              <a:graphicData uri="http://schemas.openxmlformats.org/drawingml/2006/picture">
                <pic:pic xmlns:pic="http://schemas.openxmlformats.org/drawingml/2006/picture">
                  <pic:nvPicPr>
                    <pic:cNvPr id="0" name="image22.png" descr="Figura 14. Rechazo del consumo por stock insuficiente."/>
                    <pic:cNvPicPr preferRelativeResize="0"/>
                  </pic:nvPicPr>
                  <pic:blipFill>
                    <a:blip r:embed="rId19"/>
                    <a:srcRect/>
                    <a:stretch>
                      <a:fillRect/>
                    </a:stretch>
                  </pic:blipFill>
                  <pic:spPr>
                    <a:xfrm>
                      <a:off x="0" y="0"/>
                      <a:ext cx="5943600" cy="3200400"/>
                    </a:xfrm>
                    <a:prstGeom prst="rect">
                      <a:avLst/>
                    </a:prstGeom>
                    <a:ln/>
                  </pic:spPr>
                </pic:pic>
              </a:graphicData>
            </a:graphic>
          </wp:inline>
        </w:drawing>
      </w:r>
    </w:p>
    <w:p w14:paraId="25ED5F37" w14:textId="77777777" w:rsidR="0012351E" w:rsidRDefault="00000000">
      <w:pPr>
        <w:spacing w:after="200"/>
        <w:jc w:val="center"/>
      </w:pPr>
      <w:r>
        <w:rPr>
          <w:i/>
          <w:iCs/>
          <w:color w:val="44546A"/>
          <w:sz w:val="18"/>
          <w:szCs w:val="18"/>
        </w:rPr>
        <w:t>Figura 14. Rechazo del consumo por stock insuficiente.</w:t>
      </w:r>
    </w:p>
    <w:p w14:paraId="1E6A908F" w14:textId="77777777" w:rsidR="0012351E" w:rsidRDefault="00000000">
      <w:pPr>
        <w:pStyle w:val="Ttulo1"/>
        <w:pageBreakBefore/>
      </w:pPr>
      <w:r>
        <w:lastRenderedPageBreak/>
        <w:t>Evidencia 9. Ensayo fuera de rango y no conformidad</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667565EC"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9386DAD"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04D47ABD" w14:textId="77777777" w:rsidR="0012351E" w:rsidRDefault="00000000">
            <w:r>
              <w:rPr>
                <w:b/>
                <w:bCs/>
                <w:sz w:val="18"/>
                <w:szCs w:val="18"/>
              </w:rPr>
              <w:t>Detalle</w:t>
            </w:r>
          </w:p>
        </w:tc>
      </w:tr>
      <w:tr w:rsidR="0012351E" w14:paraId="2B05F198"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0D3F097"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DC1B33D" w14:textId="77777777" w:rsidR="0012351E" w:rsidRDefault="00000000">
            <w:r>
              <w:rPr>
                <w:sz w:val="18"/>
                <w:szCs w:val="18"/>
              </w:rPr>
              <w:t>calidad · escritorio, paneles Control de calidad y No conformidades</w:t>
            </w:r>
          </w:p>
        </w:tc>
      </w:tr>
      <w:tr w:rsidR="0012351E" w14:paraId="29FE3016"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E12242B"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9025831" w14:textId="77777777" w:rsidR="0012351E" w:rsidRDefault="00000000">
            <w:r>
              <w:rPr>
                <w:sz w:val="18"/>
                <w:szCs w:val="18"/>
              </w:rPr>
              <w:t>RN-12 (con una no conformidad abierta la orden de trabajo no se cierra)</w:t>
            </w:r>
          </w:p>
        </w:tc>
      </w:tr>
    </w:tbl>
    <w:p w14:paraId="17877F21" w14:textId="77777777" w:rsidR="0012351E" w:rsidRDefault="0012351E">
      <w:pPr>
        <w:spacing w:after="60"/>
      </w:pPr>
    </w:p>
    <w:p w14:paraId="4424E53D" w14:textId="77777777" w:rsidR="0012351E" w:rsidRDefault="00000000">
      <w:pPr>
        <w:spacing w:after="120"/>
        <w:jc w:val="both"/>
      </w:pPr>
      <w:r>
        <w:t xml:space="preserve">El inspector registra las mediciones de los ensayos del protocolo «Ensayos de rutina v1» para la OT-2026-0005. El sistema compara cada valor con el rango aceptable: la corriente de vacío medida (34 %) supera el máximo de 2,5 %, por lo que el ensayo queda «NO conforme» y se abre </w:t>
      </w:r>
      <w:proofErr w:type="gramStart"/>
      <w:r>
        <w:t>una no</w:t>
      </w:r>
      <w:proofErr w:type="gramEnd"/>
      <w:r>
        <w:t xml:space="preserve"> conformidad de severidad mayor. Luego el inspector la cierra con su acción correctiva.</w:t>
      </w:r>
    </w:p>
    <w:p w14:paraId="567B1D3D" w14:textId="77777777" w:rsidR="0012351E" w:rsidRDefault="00000000">
      <w:pPr>
        <w:spacing w:after="120"/>
        <w:jc w:val="both"/>
      </w:pPr>
      <w:r>
        <w:t>Resultado observado: el control queda «Con no conformidades» mientras la NC está abierta; al cerrarla, el sistema indica repetir el ensayo para dejar constancia del nuevo resultado.</w:t>
      </w:r>
    </w:p>
    <w:p w14:paraId="4C1DA352" w14:textId="77777777" w:rsidR="0012351E" w:rsidRDefault="00000000">
      <w:pPr>
        <w:keepNext/>
        <w:spacing w:before="120"/>
        <w:jc w:val="center"/>
      </w:pPr>
      <w:r>
        <w:rPr>
          <w:noProof/>
        </w:rPr>
        <w:drawing>
          <wp:inline distT="0" distB="0" distL="0" distR="0" wp14:anchorId="60A752C3" wp14:editId="0E1EF5B5">
            <wp:extent cx="5943600" cy="3200400"/>
            <wp:effectExtent l="0" t="0" r="0" b="0"/>
            <wp:docPr id="35" name="image27.png" descr="Figura 15. Ensayos del protocolo con el resultado evaluado contra el rango aceptable."/>
            <wp:cNvGraphicFramePr/>
            <a:graphic xmlns:a="http://schemas.openxmlformats.org/drawingml/2006/main">
              <a:graphicData uri="http://schemas.openxmlformats.org/drawingml/2006/picture">
                <pic:pic xmlns:pic="http://schemas.openxmlformats.org/drawingml/2006/picture">
                  <pic:nvPicPr>
                    <pic:cNvPr id="0" name="image27.png" descr="Figura 15. Ensayos del protocolo con el resultado evaluado contra el rango aceptable."/>
                    <pic:cNvPicPr preferRelativeResize="0"/>
                  </pic:nvPicPr>
                  <pic:blipFill>
                    <a:blip r:embed="rId20"/>
                    <a:srcRect/>
                    <a:stretch>
                      <a:fillRect/>
                    </a:stretch>
                  </pic:blipFill>
                  <pic:spPr>
                    <a:xfrm>
                      <a:off x="0" y="0"/>
                      <a:ext cx="5943600" cy="3200400"/>
                    </a:xfrm>
                    <a:prstGeom prst="rect">
                      <a:avLst/>
                    </a:prstGeom>
                    <a:ln/>
                  </pic:spPr>
                </pic:pic>
              </a:graphicData>
            </a:graphic>
          </wp:inline>
        </w:drawing>
      </w:r>
    </w:p>
    <w:p w14:paraId="280F6BCA" w14:textId="77777777" w:rsidR="0012351E" w:rsidRDefault="00000000">
      <w:pPr>
        <w:spacing w:after="200"/>
        <w:jc w:val="center"/>
      </w:pPr>
      <w:r>
        <w:rPr>
          <w:i/>
          <w:iCs/>
          <w:color w:val="44546A"/>
          <w:sz w:val="18"/>
          <w:szCs w:val="18"/>
        </w:rPr>
        <w:t>Figura 15. Ensayos del protocolo con el resultado evaluado contra el rango aceptable.</w:t>
      </w:r>
    </w:p>
    <w:p w14:paraId="72A6E68B" w14:textId="77777777" w:rsidR="0012351E" w:rsidRDefault="00000000">
      <w:pPr>
        <w:keepNext/>
        <w:spacing w:before="120"/>
        <w:jc w:val="center"/>
      </w:pPr>
      <w:r>
        <w:rPr>
          <w:noProof/>
        </w:rPr>
        <w:lastRenderedPageBreak/>
        <w:drawing>
          <wp:inline distT="0" distB="0" distL="0" distR="0" wp14:anchorId="54C4E5B0" wp14:editId="20AC6EFA">
            <wp:extent cx="5943600" cy="3200400"/>
            <wp:effectExtent l="0" t="0" r="0" b="0"/>
            <wp:docPr id="37" name="image36.png" descr="Figura 16. No conformidad abierta y aviso al cerrarla con acción correctiva."/>
            <wp:cNvGraphicFramePr/>
            <a:graphic xmlns:a="http://schemas.openxmlformats.org/drawingml/2006/main">
              <a:graphicData uri="http://schemas.openxmlformats.org/drawingml/2006/picture">
                <pic:pic xmlns:pic="http://schemas.openxmlformats.org/drawingml/2006/picture">
                  <pic:nvPicPr>
                    <pic:cNvPr id="0" name="image36.png" descr="Figura 16. No conformidad abierta y aviso al cerrarla con acción correctiva."/>
                    <pic:cNvPicPr preferRelativeResize="0"/>
                  </pic:nvPicPr>
                  <pic:blipFill>
                    <a:blip r:embed="rId21"/>
                    <a:srcRect/>
                    <a:stretch>
                      <a:fillRect/>
                    </a:stretch>
                  </pic:blipFill>
                  <pic:spPr>
                    <a:xfrm>
                      <a:off x="0" y="0"/>
                      <a:ext cx="5943600" cy="3200400"/>
                    </a:xfrm>
                    <a:prstGeom prst="rect">
                      <a:avLst/>
                    </a:prstGeom>
                    <a:ln/>
                  </pic:spPr>
                </pic:pic>
              </a:graphicData>
            </a:graphic>
          </wp:inline>
        </w:drawing>
      </w:r>
    </w:p>
    <w:p w14:paraId="07E74B40" w14:textId="77777777" w:rsidR="0012351E" w:rsidRDefault="00000000">
      <w:pPr>
        <w:spacing w:after="200"/>
        <w:jc w:val="center"/>
      </w:pPr>
      <w:r>
        <w:rPr>
          <w:i/>
          <w:iCs/>
          <w:color w:val="44546A"/>
          <w:sz w:val="18"/>
          <w:szCs w:val="18"/>
        </w:rPr>
        <w:t>Figura 16. No conformidad abierta y aviso al cerrarla con acción correctiva.</w:t>
      </w:r>
    </w:p>
    <w:p w14:paraId="4F3E8754" w14:textId="77777777" w:rsidR="0012351E" w:rsidRDefault="00000000">
      <w:pPr>
        <w:pStyle w:val="Ttulo1"/>
        <w:pageBreakBefore/>
      </w:pPr>
      <w:r>
        <w:lastRenderedPageBreak/>
        <w:t>Evidencia 10. Cierre de la OT y cobro del saldo</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10C335BF"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2CDA7A62"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5495C569" w14:textId="77777777" w:rsidR="0012351E" w:rsidRDefault="00000000">
            <w:r>
              <w:rPr>
                <w:b/>
                <w:bCs/>
                <w:sz w:val="18"/>
                <w:szCs w:val="18"/>
              </w:rPr>
              <w:t>Detalle</w:t>
            </w:r>
          </w:p>
        </w:tc>
      </w:tr>
      <w:tr w:rsidR="0012351E" w14:paraId="1BDF9678"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BF1A9BE"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109B131" w14:textId="77777777" w:rsidR="0012351E" w:rsidRDefault="00000000">
            <w:proofErr w:type="spellStart"/>
            <w:r>
              <w:rPr>
                <w:sz w:val="18"/>
                <w:szCs w:val="18"/>
              </w:rPr>
              <w:t>produccion</w:t>
            </w:r>
            <w:proofErr w:type="spellEnd"/>
            <w:r>
              <w:rPr>
                <w:sz w:val="18"/>
                <w:szCs w:val="18"/>
              </w:rPr>
              <w:t xml:space="preserve"> · escritorio; casilla del cliente</w:t>
            </w:r>
          </w:p>
        </w:tc>
      </w:tr>
      <w:tr w:rsidR="0012351E" w14:paraId="14B8DF2D"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9C4232"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4A478BD" w14:textId="77777777" w:rsidR="0012351E" w:rsidRDefault="00000000">
            <w:r>
              <w:rPr>
                <w:sz w:val="18"/>
                <w:szCs w:val="18"/>
              </w:rPr>
              <w:t>RN-12 (cierre sólo con calidad aprobada), RN-14 (al cerrar la última OT se emite el cobro del saldo)</w:t>
            </w:r>
          </w:p>
        </w:tc>
      </w:tr>
    </w:tbl>
    <w:p w14:paraId="13568623" w14:textId="77777777" w:rsidR="0012351E" w:rsidRDefault="0012351E">
      <w:pPr>
        <w:spacing w:after="60"/>
      </w:pPr>
    </w:p>
    <w:p w14:paraId="79649672" w14:textId="77777777" w:rsidR="0012351E" w:rsidRDefault="00000000">
      <w:pPr>
        <w:spacing w:after="120"/>
        <w:jc w:val="both"/>
      </w:pPr>
      <w:r>
        <w:t>Con todas las tareas terminadas y el control de calidad aprobado, el jefe de producción cierra la OT-2026-0005. Era la última orden de trabajo de la OC-2026-0007, así que el sistema emite el cobro del saldo y avisa al cliente.</w:t>
      </w:r>
    </w:p>
    <w:p w14:paraId="22EC9A49" w14:textId="77777777" w:rsidR="0012351E" w:rsidRDefault="00000000">
      <w:pPr>
        <w:spacing w:after="120"/>
        <w:jc w:val="both"/>
      </w:pPr>
      <w:r>
        <w:t>Resultado observado: aparece el mensaje de cierre y el cliente recibe el correo «su pedido OC-2026-0007 está listo» con el documento DC-2026-0011 (saldo, 739,31 UF, $30.396.391) y el botón «Pagar el saldo».</w:t>
      </w:r>
    </w:p>
    <w:p w14:paraId="69E7BA8F" w14:textId="77777777" w:rsidR="0012351E" w:rsidRDefault="00000000">
      <w:pPr>
        <w:keepNext/>
        <w:spacing w:before="120"/>
        <w:jc w:val="center"/>
      </w:pPr>
      <w:r>
        <w:rPr>
          <w:noProof/>
        </w:rPr>
        <w:drawing>
          <wp:inline distT="0" distB="0" distL="0" distR="0" wp14:anchorId="122A1EBA" wp14:editId="74E977FF">
            <wp:extent cx="5943600" cy="3200400"/>
            <wp:effectExtent l="0" t="0" r="0" b="0"/>
            <wp:docPr id="39" name="image40.png" descr="Figura 17. Cierre de la orden de trabajo con costo real y desviación."/>
            <wp:cNvGraphicFramePr/>
            <a:graphic xmlns:a="http://schemas.openxmlformats.org/drawingml/2006/main">
              <a:graphicData uri="http://schemas.openxmlformats.org/drawingml/2006/picture">
                <pic:pic xmlns:pic="http://schemas.openxmlformats.org/drawingml/2006/picture">
                  <pic:nvPicPr>
                    <pic:cNvPr id="0" name="image40.png" descr="Figura 17. Cierre de la orden de trabajo con costo real y desviación."/>
                    <pic:cNvPicPr preferRelativeResize="0"/>
                  </pic:nvPicPr>
                  <pic:blipFill>
                    <a:blip r:embed="rId22"/>
                    <a:srcRect/>
                    <a:stretch>
                      <a:fillRect/>
                    </a:stretch>
                  </pic:blipFill>
                  <pic:spPr>
                    <a:xfrm>
                      <a:off x="0" y="0"/>
                      <a:ext cx="5943600" cy="3200400"/>
                    </a:xfrm>
                    <a:prstGeom prst="rect">
                      <a:avLst/>
                    </a:prstGeom>
                    <a:ln/>
                  </pic:spPr>
                </pic:pic>
              </a:graphicData>
            </a:graphic>
          </wp:inline>
        </w:drawing>
      </w:r>
    </w:p>
    <w:p w14:paraId="79ECEA32" w14:textId="77777777" w:rsidR="0012351E" w:rsidRDefault="00000000">
      <w:pPr>
        <w:spacing w:after="200"/>
        <w:jc w:val="center"/>
      </w:pPr>
      <w:r>
        <w:rPr>
          <w:i/>
          <w:iCs/>
          <w:color w:val="44546A"/>
          <w:sz w:val="18"/>
          <w:szCs w:val="18"/>
        </w:rPr>
        <w:t>Figura 17. Cierre de la orden de trabajo con costo real y desviación.</w:t>
      </w:r>
    </w:p>
    <w:p w14:paraId="10E16FBC" w14:textId="77777777" w:rsidR="0012351E" w:rsidRDefault="00000000">
      <w:pPr>
        <w:keepNext/>
        <w:spacing w:before="120"/>
        <w:jc w:val="center"/>
      </w:pPr>
      <w:r>
        <w:rPr>
          <w:noProof/>
        </w:rPr>
        <w:lastRenderedPageBreak/>
        <w:drawing>
          <wp:inline distT="0" distB="0" distL="0" distR="0" wp14:anchorId="3BAD54D8" wp14:editId="039CA8D5">
            <wp:extent cx="5943600" cy="3076575"/>
            <wp:effectExtent l="0" t="0" r="0" b="0"/>
            <wp:docPr id="40" name="image26.png" descr="Figura 18. Correo al cliente con el cobro del saldo."/>
            <wp:cNvGraphicFramePr/>
            <a:graphic xmlns:a="http://schemas.openxmlformats.org/drawingml/2006/main">
              <a:graphicData uri="http://schemas.openxmlformats.org/drawingml/2006/picture">
                <pic:pic xmlns:pic="http://schemas.openxmlformats.org/drawingml/2006/picture">
                  <pic:nvPicPr>
                    <pic:cNvPr id="0" name="image26.png" descr="Figura 18. Correo al cliente con el cobro del saldo."/>
                    <pic:cNvPicPr preferRelativeResize="0"/>
                  </pic:nvPicPr>
                  <pic:blipFill>
                    <a:blip r:embed="rId23"/>
                    <a:srcRect/>
                    <a:stretch>
                      <a:fillRect/>
                    </a:stretch>
                  </pic:blipFill>
                  <pic:spPr>
                    <a:xfrm>
                      <a:off x="0" y="0"/>
                      <a:ext cx="5943600" cy="3076575"/>
                    </a:xfrm>
                    <a:prstGeom prst="rect">
                      <a:avLst/>
                    </a:prstGeom>
                    <a:ln/>
                  </pic:spPr>
                </pic:pic>
              </a:graphicData>
            </a:graphic>
          </wp:inline>
        </w:drawing>
      </w:r>
    </w:p>
    <w:p w14:paraId="3388449B" w14:textId="77777777" w:rsidR="0012351E" w:rsidRDefault="00000000">
      <w:pPr>
        <w:spacing w:after="200"/>
        <w:jc w:val="center"/>
      </w:pPr>
      <w:r>
        <w:rPr>
          <w:i/>
          <w:iCs/>
          <w:color w:val="44546A"/>
          <w:sz w:val="18"/>
          <w:szCs w:val="18"/>
        </w:rPr>
        <w:t>Figura 18. Correo al cliente con el cobro del saldo.</w:t>
      </w:r>
    </w:p>
    <w:p w14:paraId="0DBCC8D3" w14:textId="77777777" w:rsidR="0012351E" w:rsidRDefault="00000000">
      <w:pPr>
        <w:spacing w:before="80" w:after="160"/>
      </w:pPr>
      <w:r>
        <w:rPr>
          <w:i/>
          <w:iCs/>
          <w:color w:val="44546A"/>
          <w:sz w:val="19"/>
          <w:szCs w:val="19"/>
        </w:rPr>
        <w:t>La desviación de −99,77 % entre costo real y estimado se debe a que en la demostración se registró una hora por tarea frente a las 44 h estimadas, sin consumos de material. El cálculo es correcto; los datos son mínimos.</w:t>
      </w:r>
    </w:p>
    <w:p w14:paraId="1E710A51" w14:textId="77777777" w:rsidR="0012351E" w:rsidRDefault="00000000">
      <w:pPr>
        <w:spacing w:before="80" w:after="160"/>
      </w:pPr>
      <w:r>
        <w:rPr>
          <w:i/>
          <w:iCs/>
          <w:color w:val="44546A"/>
          <w:sz w:val="19"/>
          <w:szCs w:val="19"/>
        </w:rPr>
        <w:t>Estas capturas son anteriores a la aprobación explícita del control (CU-CAL-07). Desde el 10 de octubre la orden pasa primero a «Liberada por calidad» cuando el inspector aprueba el control, y sólo entonces se puede cerrar (evidencia 13).</w:t>
      </w:r>
    </w:p>
    <w:p w14:paraId="71A579B9" w14:textId="77777777" w:rsidR="0012351E" w:rsidRDefault="00000000">
      <w:pPr>
        <w:pStyle w:val="Ttulo1"/>
        <w:pageBreakBefore/>
      </w:pPr>
      <w:r>
        <w:lastRenderedPageBreak/>
        <w:t xml:space="preserve">Evidencia 11. Entrega, </w:t>
      </w:r>
      <w:proofErr w:type="spellStart"/>
      <w:r>
        <w:t>kardex</w:t>
      </w:r>
      <w:proofErr w:type="spellEnd"/>
      <w:r>
        <w:t xml:space="preserve"> y bitácora de auditoría</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738C6249"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43BA62A"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2F62921E" w14:textId="77777777" w:rsidR="0012351E" w:rsidRDefault="00000000">
            <w:r>
              <w:rPr>
                <w:b/>
                <w:bCs/>
                <w:sz w:val="18"/>
                <w:szCs w:val="18"/>
              </w:rPr>
              <w:t>Detalle</w:t>
            </w:r>
          </w:p>
        </w:tc>
      </w:tr>
      <w:tr w:rsidR="0012351E" w14:paraId="6F0BF026"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A37F1B"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A5020EC" w14:textId="77777777" w:rsidR="0012351E" w:rsidRDefault="00000000">
            <w:r>
              <w:rPr>
                <w:sz w:val="18"/>
                <w:szCs w:val="18"/>
              </w:rPr>
              <w:t>comercial, bodega y administrador · escritorio</w:t>
            </w:r>
          </w:p>
        </w:tc>
      </w:tr>
      <w:tr w:rsidR="0012351E" w14:paraId="7C0C55BD"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808C9BB"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42FE260" w14:textId="77777777" w:rsidR="0012351E" w:rsidRDefault="00000000">
            <w:r>
              <w:rPr>
                <w:sz w:val="18"/>
                <w:szCs w:val="18"/>
              </w:rPr>
              <w:t>RN-13 (operaciones sensibles quedan en la bitácora), RN-14 (la entrega exige el saldo pagado), RN-17 (el stock se calcula desde los movimientos)</w:t>
            </w:r>
          </w:p>
        </w:tc>
      </w:tr>
    </w:tbl>
    <w:p w14:paraId="00421DD6" w14:textId="77777777" w:rsidR="0012351E" w:rsidRDefault="0012351E">
      <w:pPr>
        <w:spacing w:after="60"/>
      </w:pPr>
    </w:p>
    <w:p w14:paraId="037F5D0F" w14:textId="77777777" w:rsidR="0012351E" w:rsidRDefault="00000000">
      <w:pPr>
        <w:spacing w:after="120"/>
        <w:jc w:val="both"/>
      </w:pPr>
      <w:r>
        <w:t xml:space="preserve">Con el anticipo y el saldo pagados, la OC-2026-0007 se registra como entregada. El encargado de bodega consulta el </w:t>
      </w:r>
      <w:proofErr w:type="spellStart"/>
      <w:r>
        <w:t>kardex</w:t>
      </w:r>
      <w:proofErr w:type="spellEnd"/>
      <w:r>
        <w:t xml:space="preserve"> del acero al silicio, donde cada consumo de taller aparece con su OT, tarea y usuario. El administrador revisa la bitácora de auditoría.</w:t>
      </w:r>
    </w:p>
    <w:p w14:paraId="4821B269" w14:textId="77777777" w:rsidR="0012351E" w:rsidRDefault="00000000">
      <w:pPr>
        <w:spacing w:after="120"/>
        <w:jc w:val="both"/>
      </w:pPr>
      <w:r>
        <w:t xml:space="preserve">Resultado observado: la OC-2026-0007 figura «Entregada»; el </w:t>
      </w:r>
      <w:proofErr w:type="spellStart"/>
      <w:r>
        <w:t>kardex</w:t>
      </w:r>
      <w:proofErr w:type="spellEnd"/>
      <w:r>
        <w:t xml:space="preserve"> muestra el saldo actual (2.387,97 kg) y los movimientos del período; la bitácora lista 71 registros con fecha, usuario, acción, entidad y origen (aplicación web o de escritorio), incluidas las anulaciones y los pagos.</w:t>
      </w:r>
    </w:p>
    <w:p w14:paraId="4FC64391" w14:textId="77777777" w:rsidR="0012351E" w:rsidRDefault="00000000">
      <w:pPr>
        <w:keepNext/>
        <w:spacing w:before="120"/>
        <w:jc w:val="center"/>
      </w:pPr>
      <w:r>
        <w:rPr>
          <w:noProof/>
        </w:rPr>
        <w:drawing>
          <wp:inline distT="0" distB="0" distL="0" distR="0" wp14:anchorId="2C0595FF" wp14:editId="6D582E54">
            <wp:extent cx="5943600" cy="3219450"/>
            <wp:effectExtent l="0" t="0" r="0" b="0"/>
            <wp:docPr id="41" name="image8.png" descr="Figura 19. Órdenes de compra: OC-2026-0007 entregada con anticipo y saldo pagados."/>
            <wp:cNvGraphicFramePr/>
            <a:graphic xmlns:a="http://schemas.openxmlformats.org/drawingml/2006/main">
              <a:graphicData uri="http://schemas.openxmlformats.org/drawingml/2006/picture">
                <pic:pic xmlns:pic="http://schemas.openxmlformats.org/drawingml/2006/picture">
                  <pic:nvPicPr>
                    <pic:cNvPr id="0" name="image8.png" descr="Figura 19. Órdenes de compra: OC-2026-0007 entregada con anticipo y saldo pagados."/>
                    <pic:cNvPicPr preferRelativeResize="0"/>
                  </pic:nvPicPr>
                  <pic:blipFill>
                    <a:blip r:embed="rId14"/>
                    <a:srcRect/>
                    <a:stretch>
                      <a:fillRect/>
                    </a:stretch>
                  </pic:blipFill>
                  <pic:spPr>
                    <a:xfrm>
                      <a:off x="0" y="0"/>
                      <a:ext cx="5943600" cy="3219450"/>
                    </a:xfrm>
                    <a:prstGeom prst="rect">
                      <a:avLst/>
                    </a:prstGeom>
                    <a:ln/>
                  </pic:spPr>
                </pic:pic>
              </a:graphicData>
            </a:graphic>
          </wp:inline>
        </w:drawing>
      </w:r>
    </w:p>
    <w:p w14:paraId="041AE812" w14:textId="77777777" w:rsidR="0012351E" w:rsidRDefault="00000000">
      <w:pPr>
        <w:spacing w:after="200"/>
        <w:jc w:val="center"/>
      </w:pPr>
      <w:r>
        <w:rPr>
          <w:i/>
          <w:iCs/>
          <w:color w:val="44546A"/>
          <w:sz w:val="18"/>
          <w:szCs w:val="18"/>
        </w:rPr>
        <w:t>Figura 19. Órdenes de compra: OC-2026-0007 entregada con anticipo y saldo pagados.</w:t>
      </w:r>
    </w:p>
    <w:p w14:paraId="1745BE94" w14:textId="77777777" w:rsidR="0012351E" w:rsidRDefault="00000000">
      <w:pPr>
        <w:keepNext/>
        <w:spacing w:before="120"/>
        <w:jc w:val="center"/>
      </w:pPr>
      <w:r>
        <w:rPr>
          <w:noProof/>
        </w:rPr>
        <w:lastRenderedPageBreak/>
        <w:drawing>
          <wp:inline distT="0" distB="0" distL="0" distR="0" wp14:anchorId="6AF62C6C" wp14:editId="01131842">
            <wp:extent cx="5943600" cy="3200400"/>
            <wp:effectExtent l="0" t="0" r="0" b="0"/>
            <wp:docPr id="42" name="image37.png" descr="Figura 20. Kardex del material con los consumos productivos y el usuario de cada movimiento."/>
            <wp:cNvGraphicFramePr/>
            <a:graphic xmlns:a="http://schemas.openxmlformats.org/drawingml/2006/main">
              <a:graphicData uri="http://schemas.openxmlformats.org/drawingml/2006/picture">
                <pic:pic xmlns:pic="http://schemas.openxmlformats.org/drawingml/2006/picture">
                  <pic:nvPicPr>
                    <pic:cNvPr id="0" name="image37.png" descr="Figura 20. Kardex del material con los consumos productivos y el usuario de cada movimiento."/>
                    <pic:cNvPicPr preferRelativeResize="0"/>
                  </pic:nvPicPr>
                  <pic:blipFill>
                    <a:blip r:embed="rId24"/>
                    <a:srcRect/>
                    <a:stretch>
                      <a:fillRect/>
                    </a:stretch>
                  </pic:blipFill>
                  <pic:spPr>
                    <a:xfrm>
                      <a:off x="0" y="0"/>
                      <a:ext cx="5943600" cy="3200400"/>
                    </a:xfrm>
                    <a:prstGeom prst="rect">
                      <a:avLst/>
                    </a:prstGeom>
                    <a:ln/>
                  </pic:spPr>
                </pic:pic>
              </a:graphicData>
            </a:graphic>
          </wp:inline>
        </w:drawing>
      </w:r>
    </w:p>
    <w:p w14:paraId="69ACE48B" w14:textId="77777777" w:rsidR="0012351E" w:rsidRDefault="00000000">
      <w:pPr>
        <w:spacing w:after="200"/>
        <w:jc w:val="center"/>
      </w:pPr>
      <w:r>
        <w:rPr>
          <w:i/>
          <w:iCs/>
          <w:color w:val="44546A"/>
          <w:sz w:val="18"/>
          <w:szCs w:val="18"/>
        </w:rPr>
        <w:t>Figura 20. Kardex del material con los consumos productivos y el usuario de cada movimiento.</w:t>
      </w:r>
    </w:p>
    <w:p w14:paraId="28C88BDA" w14:textId="77777777" w:rsidR="0012351E" w:rsidRDefault="00000000">
      <w:pPr>
        <w:keepNext/>
        <w:spacing w:before="120"/>
        <w:jc w:val="center"/>
      </w:pPr>
      <w:r>
        <w:rPr>
          <w:noProof/>
        </w:rPr>
        <w:drawing>
          <wp:inline distT="0" distB="0" distL="0" distR="0" wp14:anchorId="54965A8A" wp14:editId="271C53AD">
            <wp:extent cx="5943600" cy="3200400"/>
            <wp:effectExtent l="0" t="0" r="0" b="0"/>
            <wp:docPr id="2" name="image11.png" descr="Figura 21. Bitácora de auditoría de solo lectura."/>
            <wp:cNvGraphicFramePr/>
            <a:graphic xmlns:a="http://schemas.openxmlformats.org/drawingml/2006/main">
              <a:graphicData uri="http://schemas.openxmlformats.org/drawingml/2006/picture">
                <pic:pic xmlns:pic="http://schemas.openxmlformats.org/drawingml/2006/picture">
                  <pic:nvPicPr>
                    <pic:cNvPr id="0" name="image11.png" descr="Figura 21. Bitácora de auditoría de solo lectura."/>
                    <pic:cNvPicPr preferRelativeResize="0"/>
                  </pic:nvPicPr>
                  <pic:blipFill>
                    <a:blip r:embed="rId25"/>
                    <a:srcRect/>
                    <a:stretch>
                      <a:fillRect/>
                    </a:stretch>
                  </pic:blipFill>
                  <pic:spPr>
                    <a:xfrm>
                      <a:off x="0" y="0"/>
                      <a:ext cx="5943600" cy="3200400"/>
                    </a:xfrm>
                    <a:prstGeom prst="rect">
                      <a:avLst/>
                    </a:prstGeom>
                    <a:ln/>
                  </pic:spPr>
                </pic:pic>
              </a:graphicData>
            </a:graphic>
          </wp:inline>
        </w:drawing>
      </w:r>
    </w:p>
    <w:p w14:paraId="30A9FE7E" w14:textId="77777777" w:rsidR="0012351E" w:rsidRDefault="00000000">
      <w:pPr>
        <w:spacing w:after="200"/>
        <w:jc w:val="center"/>
      </w:pPr>
      <w:r>
        <w:rPr>
          <w:i/>
          <w:iCs/>
          <w:color w:val="44546A"/>
          <w:sz w:val="18"/>
          <w:szCs w:val="18"/>
        </w:rPr>
        <w:t>Figura 21. Bitácora de auditoría de solo lectura.</w:t>
      </w:r>
    </w:p>
    <w:p w14:paraId="0494E884" w14:textId="77777777" w:rsidR="0012351E" w:rsidRDefault="00000000">
      <w:pPr>
        <w:pStyle w:val="Ttulo1"/>
        <w:pageBreakBefore/>
      </w:pPr>
      <w:r>
        <w:lastRenderedPageBreak/>
        <w:t>Evidencia 12. Reportes de gestión</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35E2F7BE"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5FA8C108"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680228C5" w14:textId="77777777" w:rsidR="0012351E" w:rsidRDefault="00000000">
            <w:r>
              <w:rPr>
                <w:b/>
                <w:bCs/>
                <w:sz w:val="18"/>
                <w:szCs w:val="18"/>
              </w:rPr>
              <w:t>Detalle</w:t>
            </w:r>
          </w:p>
        </w:tc>
      </w:tr>
      <w:tr w:rsidR="0012351E" w14:paraId="12194CD6"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F46F642"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06231B2" w14:textId="77777777" w:rsidR="0012351E" w:rsidRDefault="00000000">
            <w:r>
              <w:rPr>
                <w:sz w:val="18"/>
                <w:szCs w:val="18"/>
              </w:rPr>
              <w:t>administrador · escritorio, panel Reportes</w:t>
            </w:r>
          </w:p>
        </w:tc>
      </w:tr>
      <w:tr w:rsidR="0012351E" w14:paraId="33B3C313"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FA5790B"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A2189E4" w14:textId="77777777" w:rsidR="0012351E" w:rsidRDefault="00000000">
            <w:r>
              <w:rPr>
                <w:sz w:val="18"/>
                <w:szCs w:val="18"/>
              </w:rPr>
              <w:t>—</w:t>
            </w:r>
          </w:p>
        </w:tc>
      </w:tr>
    </w:tbl>
    <w:p w14:paraId="124F822D" w14:textId="77777777" w:rsidR="0012351E" w:rsidRDefault="0012351E">
      <w:pPr>
        <w:spacing w:after="60"/>
      </w:pPr>
    </w:p>
    <w:p w14:paraId="0F41BCC3" w14:textId="77777777" w:rsidR="0012351E" w:rsidRDefault="00000000">
      <w:pPr>
        <w:spacing w:after="120"/>
        <w:jc w:val="both"/>
      </w:pPr>
      <w:r>
        <w:t>El administrador genera el reporte «Indicadores comerciales» para el período 11-07-2026 a 09-10-2026.</w:t>
      </w:r>
    </w:p>
    <w:p w14:paraId="67F33218" w14:textId="77777777" w:rsidR="0012351E" w:rsidRDefault="00000000">
      <w:pPr>
        <w:spacing w:after="120"/>
        <w:jc w:val="both"/>
      </w:pPr>
      <w:r>
        <w:t>Resultado observado: el reporte muestra por mes las solicitudes, cotizaciones emitidas y aceptadas, la tasa de conversión (70 % en total) y el monto vendido (8.633,62 UF), con las opciones «Exportar a Excel» y «Exportar a PDF».</w:t>
      </w:r>
    </w:p>
    <w:p w14:paraId="77D5B7D4" w14:textId="77777777" w:rsidR="0012351E" w:rsidRDefault="00000000">
      <w:pPr>
        <w:keepNext/>
        <w:spacing w:before="120"/>
        <w:jc w:val="center"/>
      </w:pPr>
      <w:r>
        <w:rPr>
          <w:noProof/>
        </w:rPr>
        <w:drawing>
          <wp:inline distT="0" distB="0" distL="0" distR="0" wp14:anchorId="04C2D63D" wp14:editId="41A19317">
            <wp:extent cx="5943600" cy="3200400"/>
            <wp:effectExtent l="0" t="0" r="0" b="0"/>
            <wp:docPr id="3" name="image9.png" descr="Figura 22. Reporte de indicadores comerciales con exportación a Excel y PDF."/>
            <wp:cNvGraphicFramePr/>
            <a:graphic xmlns:a="http://schemas.openxmlformats.org/drawingml/2006/main">
              <a:graphicData uri="http://schemas.openxmlformats.org/drawingml/2006/picture">
                <pic:pic xmlns:pic="http://schemas.openxmlformats.org/drawingml/2006/picture">
                  <pic:nvPicPr>
                    <pic:cNvPr id="0" name="image9.png" descr="Figura 22. Reporte de indicadores comerciales con exportación a Excel y PDF."/>
                    <pic:cNvPicPr preferRelativeResize="0"/>
                  </pic:nvPicPr>
                  <pic:blipFill>
                    <a:blip r:embed="rId26"/>
                    <a:srcRect/>
                    <a:stretch>
                      <a:fillRect/>
                    </a:stretch>
                  </pic:blipFill>
                  <pic:spPr>
                    <a:xfrm>
                      <a:off x="0" y="0"/>
                      <a:ext cx="5943600" cy="3200400"/>
                    </a:xfrm>
                    <a:prstGeom prst="rect">
                      <a:avLst/>
                    </a:prstGeom>
                    <a:ln/>
                  </pic:spPr>
                </pic:pic>
              </a:graphicData>
            </a:graphic>
          </wp:inline>
        </w:drawing>
      </w:r>
    </w:p>
    <w:p w14:paraId="5CFA3C8C" w14:textId="77777777" w:rsidR="0012351E" w:rsidRDefault="00000000">
      <w:pPr>
        <w:spacing w:after="200"/>
        <w:jc w:val="center"/>
      </w:pPr>
      <w:r>
        <w:rPr>
          <w:i/>
          <w:iCs/>
          <w:color w:val="44546A"/>
          <w:sz w:val="18"/>
          <w:szCs w:val="18"/>
        </w:rPr>
        <w:t>Figura 22. Reporte de indicadores comerciales con exportación a Excel y PDF.</w:t>
      </w:r>
    </w:p>
    <w:p w14:paraId="06F19C82" w14:textId="77777777" w:rsidR="0012351E" w:rsidRDefault="00000000">
      <w:pPr>
        <w:pStyle w:val="Ttulo1"/>
        <w:pageBreakBefore/>
      </w:pPr>
      <w:r>
        <w:lastRenderedPageBreak/>
        <w:t>Evidencia 13. Aprobación de calidad, bandeja de pendientes y avisos entre roles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5D48ABD1"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E0DCBF0"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7255B689" w14:textId="77777777" w:rsidR="0012351E" w:rsidRDefault="00000000">
            <w:r>
              <w:rPr>
                <w:b/>
                <w:bCs/>
                <w:sz w:val="18"/>
                <w:szCs w:val="18"/>
              </w:rPr>
              <w:t>Detalle</w:t>
            </w:r>
          </w:p>
        </w:tc>
      </w:tr>
      <w:tr w:rsidR="0012351E" w14:paraId="5204DB2B"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7F4491E"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1A5D5B9" w14:textId="77777777" w:rsidR="0012351E" w:rsidRDefault="00000000">
            <w:r>
              <w:rPr>
                <w:sz w:val="18"/>
                <w:szCs w:val="18"/>
              </w:rPr>
              <w:t xml:space="preserve">calidad, </w:t>
            </w:r>
            <w:proofErr w:type="spellStart"/>
            <w:r>
              <w:rPr>
                <w:sz w:val="18"/>
                <w:szCs w:val="18"/>
              </w:rPr>
              <w:t>produccion</w:t>
            </w:r>
            <w:proofErr w:type="spellEnd"/>
            <w:r>
              <w:rPr>
                <w:sz w:val="18"/>
                <w:szCs w:val="18"/>
              </w:rPr>
              <w:t xml:space="preserve"> y comercial · escritorio (SITRAFO.exe v1.1); casilla de correo</w:t>
            </w:r>
          </w:p>
        </w:tc>
      </w:tr>
      <w:tr w:rsidR="0012351E" w14:paraId="3F9328BB"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F58ECF9"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187BE10" w14:textId="77777777" w:rsidR="0012351E" w:rsidRDefault="00000000">
            <w:r>
              <w:rPr>
                <w:sz w:val="18"/>
                <w:szCs w:val="18"/>
              </w:rPr>
              <w:t>RN-12 (la orden se cierra sólo después de que el inspector aprueba el control), RN-14 (el cambio a «Liberada por calidad» queda en el historial)</w:t>
            </w:r>
          </w:p>
        </w:tc>
      </w:tr>
    </w:tbl>
    <w:p w14:paraId="0B8E5B43" w14:textId="77777777" w:rsidR="0012351E" w:rsidRDefault="0012351E">
      <w:pPr>
        <w:spacing w:after="60"/>
      </w:pPr>
    </w:p>
    <w:p w14:paraId="6F4FDE32" w14:textId="77777777" w:rsidR="0012351E" w:rsidRDefault="00000000">
      <w:pPr>
        <w:spacing w:after="120"/>
        <w:jc w:val="both"/>
      </w:pPr>
      <w:r>
        <w:t xml:space="preserve">El inspector abre en Control de calidad la OT-2026-0006 (transformador monofásico de 25 </w:t>
      </w:r>
      <w:proofErr w:type="spellStart"/>
      <w:r>
        <w:t>kVA</w:t>
      </w:r>
      <w:proofErr w:type="spellEnd"/>
      <w:r>
        <w:t>, OC-2026-0005). Los siete ensayos obligatorios del protocolo «Ensayos de rutina v1» están conformes; el nivel de ruido, que no es obligatorio, sigue pendiente y no impide la aprobación. El control queda «Conforme», se habilita «Aprobar y liberar la orden» y, tras confirmar, el sistema informa que la orden quedó liberada y que el jefe de producción ya puede cerrarla.</w:t>
      </w:r>
    </w:p>
    <w:p w14:paraId="660C2198" w14:textId="77777777" w:rsidR="0012351E" w:rsidRDefault="00000000">
      <w:pPr>
        <w:spacing w:after="120"/>
        <w:jc w:val="both"/>
      </w:pPr>
      <w:r>
        <w:t>Resultado observado: la OT-2026-0006 sale de la lista de calidad. Los usuarios con permiso para operar órdenes de trabajo reciben el aviso «orden de trabajo OT-2026-0006 liberada por calidad», cada uno en su propio correo (alias de la casilla del equipo), y el jefe de producción ve en Inicio, destacado, el pendiente «Cerrar la orden OT-2026-0006 (liberada por calidad)», junto con la generación de órdenes de trabajo de una compra con el anticipo pagado y el contador «Inicio (2)» en el menú. La bandeja del ejecutivo comercial muestra, en cambio, los pendientes de su rol: dos solicitudes por cotizar y un borrador sin emitir.</w:t>
      </w:r>
    </w:p>
    <w:p w14:paraId="7A71A0C0" w14:textId="77777777" w:rsidR="0012351E" w:rsidRDefault="00000000">
      <w:pPr>
        <w:keepNext/>
        <w:spacing w:before="120"/>
        <w:jc w:val="center"/>
      </w:pPr>
      <w:r>
        <w:rPr>
          <w:noProof/>
        </w:rPr>
        <w:drawing>
          <wp:inline distT="0" distB="0" distL="0" distR="0" wp14:anchorId="6E94A448" wp14:editId="576F5092">
            <wp:extent cx="5943600" cy="3181350"/>
            <wp:effectExtent l="0" t="0" r="0" b="0"/>
            <wp:docPr id="4" name="image7.png" descr="Figura 23. Control conforme con el botón «Aprobar y liberar la orden» habilitado (sesión calidad)."/>
            <wp:cNvGraphicFramePr/>
            <a:graphic xmlns:a="http://schemas.openxmlformats.org/drawingml/2006/main">
              <a:graphicData uri="http://schemas.openxmlformats.org/drawingml/2006/picture">
                <pic:pic xmlns:pic="http://schemas.openxmlformats.org/drawingml/2006/picture">
                  <pic:nvPicPr>
                    <pic:cNvPr id="0" name="image7.png" descr="Figura 23. Control conforme con el botón «Aprobar y liberar la orden» habilitado (sesión calidad)."/>
                    <pic:cNvPicPr preferRelativeResize="0"/>
                  </pic:nvPicPr>
                  <pic:blipFill>
                    <a:blip r:embed="rId27"/>
                    <a:srcRect/>
                    <a:stretch>
                      <a:fillRect/>
                    </a:stretch>
                  </pic:blipFill>
                  <pic:spPr>
                    <a:xfrm>
                      <a:off x="0" y="0"/>
                      <a:ext cx="5943600" cy="3181350"/>
                    </a:xfrm>
                    <a:prstGeom prst="rect">
                      <a:avLst/>
                    </a:prstGeom>
                    <a:ln/>
                  </pic:spPr>
                </pic:pic>
              </a:graphicData>
            </a:graphic>
          </wp:inline>
        </w:drawing>
      </w:r>
    </w:p>
    <w:p w14:paraId="7430F276" w14:textId="77777777" w:rsidR="0012351E" w:rsidRDefault="00000000">
      <w:pPr>
        <w:spacing w:after="200"/>
        <w:jc w:val="center"/>
      </w:pPr>
      <w:r>
        <w:rPr>
          <w:i/>
          <w:iCs/>
          <w:color w:val="44546A"/>
          <w:sz w:val="18"/>
          <w:szCs w:val="18"/>
        </w:rPr>
        <w:t>Figura 23. Control conforme con el botón «Aprobar y liberar la orden» habilitado (sesión calidad).</w:t>
      </w:r>
    </w:p>
    <w:p w14:paraId="14D29DDE" w14:textId="77777777" w:rsidR="0012351E" w:rsidRDefault="00000000">
      <w:pPr>
        <w:keepNext/>
        <w:spacing w:before="120"/>
        <w:jc w:val="center"/>
      </w:pPr>
      <w:r>
        <w:rPr>
          <w:noProof/>
        </w:rPr>
        <w:lastRenderedPageBreak/>
        <w:drawing>
          <wp:inline distT="0" distB="0" distL="0" distR="0" wp14:anchorId="6472D8F6" wp14:editId="24FA5319">
            <wp:extent cx="5943600" cy="3190875"/>
            <wp:effectExtent l="0" t="0" r="0" b="0"/>
            <wp:docPr id="5" name="image5.png" descr="Figura 24. Confirmación de la orden liberada por calidad."/>
            <wp:cNvGraphicFramePr/>
            <a:graphic xmlns:a="http://schemas.openxmlformats.org/drawingml/2006/main">
              <a:graphicData uri="http://schemas.openxmlformats.org/drawingml/2006/picture">
                <pic:pic xmlns:pic="http://schemas.openxmlformats.org/drawingml/2006/picture">
                  <pic:nvPicPr>
                    <pic:cNvPr id="0" name="image5.png" descr="Figura 24. Confirmación de la orden liberada por calidad."/>
                    <pic:cNvPicPr preferRelativeResize="0"/>
                  </pic:nvPicPr>
                  <pic:blipFill>
                    <a:blip r:embed="rId28"/>
                    <a:srcRect/>
                    <a:stretch>
                      <a:fillRect/>
                    </a:stretch>
                  </pic:blipFill>
                  <pic:spPr>
                    <a:xfrm>
                      <a:off x="0" y="0"/>
                      <a:ext cx="5943600" cy="3190875"/>
                    </a:xfrm>
                    <a:prstGeom prst="rect">
                      <a:avLst/>
                    </a:prstGeom>
                    <a:ln/>
                  </pic:spPr>
                </pic:pic>
              </a:graphicData>
            </a:graphic>
          </wp:inline>
        </w:drawing>
      </w:r>
    </w:p>
    <w:p w14:paraId="6EFF1102" w14:textId="77777777" w:rsidR="0012351E" w:rsidRDefault="00000000">
      <w:pPr>
        <w:spacing w:after="200"/>
        <w:jc w:val="center"/>
      </w:pPr>
      <w:r>
        <w:rPr>
          <w:i/>
          <w:iCs/>
          <w:color w:val="44546A"/>
          <w:sz w:val="18"/>
          <w:szCs w:val="18"/>
        </w:rPr>
        <w:t>Figura 24. Confirmación de la orden liberada por calidad.</w:t>
      </w:r>
    </w:p>
    <w:p w14:paraId="4A3C5EE1" w14:textId="77777777" w:rsidR="0012351E" w:rsidRDefault="00000000">
      <w:pPr>
        <w:keepNext/>
        <w:spacing w:before="120"/>
        <w:jc w:val="center"/>
      </w:pPr>
      <w:r>
        <w:rPr>
          <w:noProof/>
        </w:rPr>
        <w:drawing>
          <wp:inline distT="0" distB="0" distL="0" distR="0" wp14:anchorId="3252B7FB" wp14:editId="2A68E01E">
            <wp:extent cx="5943600" cy="3190875"/>
            <wp:effectExtent l="0" t="0" r="0" b="0"/>
            <wp:docPr id="6" name="image14.png" descr="Figura 25. Bandeja de pendientes del jefe de producción con la orden liberada para cerrar."/>
            <wp:cNvGraphicFramePr/>
            <a:graphic xmlns:a="http://schemas.openxmlformats.org/drawingml/2006/main">
              <a:graphicData uri="http://schemas.openxmlformats.org/drawingml/2006/picture">
                <pic:pic xmlns:pic="http://schemas.openxmlformats.org/drawingml/2006/picture">
                  <pic:nvPicPr>
                    <pic:cNvPr id="0" name="image14.png" descr="Figura 25. Bandeja de pendientes del jefe de producción con la orden liberada para cerrar."/>
                    <pic:cNvPicPr preferRelativeResize="0"/>
                  </pic:nvPicPr>
                  <pic:blipFill>
                    <a:blip r:embed="rId29"/>
                    <a:srcRect/>
                    <a:stretch>
                      <a:fillRect/>
                    </a:stretch>
                  </pic:blipFill>
                  <pic:spPr>
                    <a:xfrm>
                      <a:off x="0" y="0"/>
                      <a:ext cx="5943600" cy="3190875"/>
                    </a:xfrm>
                    <a:prstGeom prst="rect">
                      <a:avLst/>
                    </a:prstGeom>
                    <a:ln/>
                  </pic:spPr>
                </pic:pic>
              </a:graphicData>
            </a:graphic>
          </wp:inline>
        </w:drawing>
      </w:r>
    </w:p>
    <w:p w14:paraId="0910BFF9" w14:textId="77777777" w:rsidR="0012351E" w:rsidRDefault="00000000">
      <w:pPr>
        <w:spacing w:after="200"/>
        <w:jc w:val="center"/>
      </w:pPr>
      <w:r>
        <w:rPr>
          <w:i/>
          <w:iCs/>
          <w:color w:val="44546A"/>
          <w:sz w:val="18"/>
          <w:szCs w:val="18"/>
        </w:rPr>
        <w:t>Figura 25. Bandeja de pendientes del jefe de producción con la orden liberada para cerrar.</w:t>
      </w:r>
    </w:p>
    <w:p w14:paraId="62A16BF4" w14:textId="77777777" w:rsidR="0012351E" w:rsidRDefault="00000000">
      <w:pPr>
        <w:keepNext/>
        <w:spacing w:before="120"/>
        <w:jc w:val="center"/>
      </w:pPr>
      <w:r>
        <w:rPr>
          <w:noProof/>
        </w:rPr>
        <w:lastRenderedPageBreak/>
        <w:drawing>
          <wp:inline distT="0" distB="0" distL="0" distR="0" wp14:anchorId="146AA0C3" wp14:editId="59A625B7">
            <wp:extent cx="5943600" cy="2914650"/>
            <wp:effectExtent l="0" t="0" r="0" b="0"/>
            <wp:docPr id="7" name="image6.png" descr="Figura 26. Aviso interno por correo a los usuarios que operan las órdenes de trabajo."/>
            <wp:cNvGraphicFramePr/>
            <a:graphic xmlns:a="http://schemas.openxmlformats.org/drawingml/2006/main">
              <a:graphicData uri="http://schemas.openxmlformats.org/drawingml/2006/picture">
                <pic:pic xmlns:pic="http://schemas.openxmlformats.org/drawingml/2006/picture">
                  <pic:nvPicPr>
                    <pic:cNvPr id="0" name="image6.png" descr="Figura 26. Aviso interno por correo a los usuarios que operan las órdenes de trabajo."/>
                    <pic:cNvPicPr preferRelativeResize="0"/>
                  </pic:nvPicPr>
                  <pic:blipFill>
                    <a:blip r:embed="rId30"/>
                    <a:srcRect/>
                    <a:stretch>
                      <a:fillRect/>
                    </a:stretch>
                  </pic:blipFill>
                  <pic:spPr>
                    <a:xfrm>
                      <a:off x="0" y="0"/>
                      <a:ext cx="5943600" cy="2914650"/>
                    </a:xfrm>
                    <a:prstGeom prst="rect">
                      <a:avLst/>
                    </a:prstGeom>
                    <a:ln/>
                  </pic:spPr>
                </pic:pic>
              </a:graphicData>
            </a:graphic>
          </wp:inline>
        </w:drawing>
      </w:r>
    </w:p>
    <w:p w14:paraId="65B747D4" w14:textId="77777777" w:rsidR="0012351E" w:rsidRDefault="00000000">
      <w:pPr>
        <w:spacing w:after="200"/>
        <w:jc w:val="center"/>
      </w:pPr>
      <w:r>
        <w:rPr>
          <w:i/>
          <w:iCs/>
          <w:color w:val="44546A"/>
          <w:sz w:val="18"/>
          <w:szCs w:val="18"/>
        </w:rPr>
        <w:t>Figura 26. Aviso interno por correo a los usuarios que operan las órdenes de trabajo.</w:t>
      </w:r>
    </w:p>
    <w:p w14:paraId="434B8833" w14:textId="77777777" w:rsidR="0012351E" w:rsidRDefault="00000000">
      <w:pPr>
        <w:keepNext/>
        <w:spacing w:before="120"/>
        <w:jc w:val="center"/>
      </w:pPr>
      <w:r>
        <w:rPr>
          <w:noProof/>
        </w:rPr>
        <w:drawing>
          <wp:inline distT="0" distB="0" distL="0" distR="0" wp14:anchorId="5601C541" wp14:editId="1CF93E69">
            <wp:extent cx="5943600" cy="3190875"/>
            <wp:effectExtent l="0" t="0" r="0" b="0"/>
            <wp:docPr id="8" name="image2.png" descr="Figura 27. Bandeja de pendientes del ejecutivo comercial."/>
            <wp:cNvGraphicFramePr/>
            <a:graphic xmlns:a="http://schemas.openxmlformats.org/drawingml/2006/main">
              <a:graphicData uri="http://schemas.openxmlformats.org/drawingml/2006/picture">
                <pic:pic xmlns:pic="http://schemas.openxmlformats.org/drawingml/2006/picture">
                  <pic:nvPicPr>
                    <pic:cNvPr id="0" name="image2.png" descr="Figura 27. Bandeja de pendientes del ejecutivo comercial."/>
                    <pic:cNvPicPr preferRelativeResize="0"/>
                  </pic:nvPicPr>
                  <pic:blipFill>
                    <a:blip r:embed="rId31"/>
                    <a:srcRect/>
                    <a:stretch>
                      <a:fillRect/>
                    </a:stretch>
                  </pic:blipFill>
                  <pic:spPr>
                    <a:xfrm>
                      <a:off x="0" y="0"/>
                      <a:ext cx="5943600" cy="3190875"/>
                    </a:xfrm>
                    <a:prstGeom prst="rect">
                      <a:avLst/>
                    </a:prstGeom>
                    <a:ln/>
                  </pic:spPr>
                </pic:pic>
              </a:graphicData>
            </a:graphic>
          </wp:inline>
        </w:drawing>
      </w:r>
    </w:p>
    <w:p w14:paraId="43B4F3DB" w14:textId="77777777" w:rsidR="0012351E" w:rsidRDefault="00000000">
      <w:pPr>
        <w:spacing w:after="200"/>
        <w:jc w:val="center"/>
      </w:pPr>
      <w:r>
        <w:rPr>
          <w:i/>
          <w:iCs/>
          <w:color w:val="44546A"/>
          <w:sz w:val="18"/>
          <w:szCs w:val="18"/>
        </w:rPr>
        <w:t>Figura 27. Bandeja de pendientes del ejecutivo comercial.</w:t>
      </w:r>
    </w:p>
    <w:p w14:paraId="0FFBDE8B" w14:textId="77777777" w:rsidR="0012351E" w:rsidRDefault="00000000">
      <w:pPr>
        <w:spacing w:before="80" w:after="160"/>
      </w:pPr>
      <w:r>
        <w:rPr>
          <w:i/>
          <w:iCs/>
          <w:color w:val="44546A"/>
          <w:sz w:val="19"/>
          <w:szCs w:val="19"/>
        </w:rPr>
        <w:t>Al momento de la captura el servidor aún tenía activo el modo de redirección de correos, por lo que el aviso llegó a la casilla de control con los destinatarios originales indicados en el asunto. Con el modo de copia, cada destinatario lo recibe en su correo y la casilla de control recibe una copia oculta.</w:t>
      </w:r>
    </w:p>
    <w:p w14:paraId="4C9546FF" w14:textId="77777777" w:rsidR="0012351E" w:rsidRDefault="00000000">
      <w:pPr>
        <w:pStyle w:val="Ttulo1"/>
        <w:keepNext/>
        <w:pageBreakBefore/>
      </w:pPr>
      <w:r>
        <w:lastRenderedPageBreak/>
        <w:t xml:space="preserve">Evidencia 14. </w:t>
      </w:r>
      <w:proofErr w:type="gramStart"/>
      <w:r>
        <w:t>API pública</w:t>
      </w:r>
      <w:proofErr w:type="gramEnd"/>
      <w:r>
        <w:t xml:space="preserve"> de seguimiento de pedidos</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3ECD4D30"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5D18FF0"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238BA1DC" w14:textId="77777777" w:rsidR="0012351E" w:rsidRDefault="00000000">
            <w:r>
              <w:rPr>
                <w:b/>
                <w:bCs/>
                <w:sz w:val="18"/>
                <w:szCs w:val="18"/>
              </w:rPr>
              <w:t>Detalle</w:t>
            </w:r>
          </w:p>
        </w:tc>
      </w:tr>
      <w:tr w:rsidR="0012351E" w14:paraId="3F2E8927"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517033A"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EE3AB47" w14:textId="77777777" w:rsidR="0012351E" w:rsidRDefault="00000000">
            <w:r>
              <w:rPr>
                <w:sz w:val="18"/>
                <w:szCs w:val="18"/>
              </w:rPr>
              <w:t xml:space="preserve">visitante sin sesión y </w:t>
            </w:r>
            <w:proofErr w:type="spellStart"/>
            <w:r>
              <w:rPr>
                <w:sz w:val="18"/>
                <w:szCs w:val="18"/>
              </w:rPr>
              <w:t>maipo</w:t>
            </w:r>
            <w:proofErr w:type="spellEnd"/>
            <w:r>
              <w:rPr>
                <w:sz w:val="18"/>
                <w:szCs w:val="18"/>
              </w:rPr>
              <w:t xml:space="preserve"> · web; Swagger; administrador · escritorio</w:t>
            </w:r>
          </w:p>
        </w:tc>
      </w:tr>
      <w:tr w:rsidR="0012351E" w14:paraId="5479661E"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7506625"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26B967F" w14:textId="77777777" w:rsidR="0012351E" w:rsidRDefault="00000000">
            <w:r>
              <w:rPr>
                <w:sz w:val="18"/>
                <w:szCs w:val="18"/>
              </w:rPr>
              <w:t>RN-16 (sin el código correcto no se entrega ningún dato del pedido, y la respuesta no incluye montos ni datos del cliente), RN-08 (la fecha estimada se calcula en días hábiles)</w:t>
            </w:r>
          </w:p>
        </w:tc>
      </w:tr>
    </w:tbl>
    <w:p w14:paraId="504F80E3" w14:textId="77777777" w:rsidR="0012351E" w:rsidRDefault="0012351E">
      <w:pPr>
        <w:spacing w:after="60"/>
      </w:pPr>
    </w:p>
    <w:p w14:paraId="15106533" w14:textId="77777777" w:rsidR="0012351E" w:rsidRDefault="00000000">
      <w:pPr>
        <w:spacing w:after="120"/>
        <w:jc w:val="both"/>
      </w:pPr>
      <w:r>
        <w:t xml:space="preserve">En el acceso al portal, el enlace «Consulte su pedido sin iniciar sesión» abre la página de seguimiento. Se ingresa la OC-2026-0001 con su código de seguimiento escrito en minúsculas y sin guion, y la página consulta la API pública con la clave del portal. Luego se cambia una letra del código. El cliente </w:t>
      </w:r>
      <w:proofErr w:type="spellStart"/>
      <w:r>
        <w:t>maipo</w:t>
      </w:r>
      <w:proofErr w:type="spellEnd"/>
      <w:r>
        <w:t xml:space="preserve"> ve el mismo código en Pedidos, con el enlace «Ver seguimiento». En Swagger se ejecuta la misma consulta con la clave portal-web.</w:t>
      </w:r>
    </w:p>
    <w:p w14:paraId="31071C1C" w14:textId="77777777" w:rsidR="0012351E" w:rsidRDefault="00000000">
      <w:pPr>
        <w:spacing w:after="120"/>
        <w:jc w:val="both"/>
      </w:pPr>
      <w:r>
        <w:t>Resultado observado: la página muestra el pedido «En producción», con 39 % de avance, las etapas «Pedido recibido» y «Anticipo pagado y pedido confirmado» completadas, «En fabricación» en curso, el producto con su orden de trabajo y el historial. Con el código alterado aparece «No existe un pedido con ese número y código de seguimiento», el mismo mensaje que para un número inexistente. Swagger responde 200 con el JSON, sin montos.</w:t>
      </w:r>
    </w:p>
    <w:p w14:paraId="78CE3C0E" w14:textId="77777777" w:rsidR="0012351E" w:rsidRDefault="00000000">
      <w:pPr>
        <w:keepNext/>
        <w:spacing w:before="120"/>
        <w:jc w:val="center"/>
      </w:pPr>
      <w:r>
        <w:rPr>
          <w:noProof/>
        </w:rPr>
        <w:drawing>
          <wp:inline distT="0" distB="0" distL="114300" distR="114300" wp14:anchorId="20DBF5EC" wp14:editId="317625EB">
            <wp:extent cx="4754880" cy="2992679"/>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4754880" cy="2992679"/>
                    </a:xfrm>
                    <a:prstGeom prst="rect">
                      <a:avLst/>
                    </a:prstGeom>
                    <a:ln/>
                  </pic:spPr>
                </pic:pic>
              </a:graphicData>
            </a:graphic>
          </wp:inline>
        </w:drawing>
      </w:r>
    </w:p>
    <w:p w14:paraId="1AE2D5C8" w14:textId="77777777" w:rsidR="0012351E" w:rsidRDefault="00000000">
      <w:pPr>
        <w:spacing w:after="200"/>
        <w:jc w:val="center"/>
      </w:pPr>
      <w:r>
        <w:rPr>
          <w:i/>
          <w:iCs/>
          <w:color w:val="44546A"/>
          <w:sz w:val="18"/>
          <w:szCs w:val="18"/>
        </w:rPr>
        <w:t>Figura 28. Acceso al portal con el enlace a la consulta sin sesión.</w:t>
      </w:r>
    </w:p>
    <w:p w14:paraId="0B301454" w14:textId="77777777" w:rsidR="0012351E" w:rsidRDefault="00000000">
      <w:pPr>
        <w:keepNext/>
        <w:spacing w:before="120"/>
        <w:jc w:val="center"/>
      </w:pPr>
      <w:r>
        <w:rPr>
          <w:noProof/>
        </w:rPr>
        <w:lastRenderedPageBreak/>
        <w:drawing>
          <wp:inline distT="0" distB="0" distL="114300" distR="114300" wp14:anchorId="1C997147" wp14:editId="459B8084">
            <wp:extent cx="5486400" cy="3629761"/>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5486400" cy="3629761"/>
                    </a:xfrm>
                    <a:prstGeom prst="rect">
                      <a:avLst/>
                    </a:prstGeom>
                    <a:ln/>
                  </pic:spPr>
                </pic:pic>
              </a:graphicData>
            </a:graphic>
          </wp:inline>
        </w:drawing>
      </w:r>
    </w:p>
    <w:p w14:paraId="4E88969C" w14:textId="77777777" w:rsidR="0012351E" w:rsidRDefault="00000000">
      <w:pPr>
        <w:spacing w:after="200"/>
        <w:jc w:val="center"/>
      </w:pPr>
      <w:r>
        <w:rPr>
          <w:i/>
          <w:iCs/>
          <w:color w:val="44546A"/>
          <w:sz w:val="18"/>
          <w:szCs w:val="18"/>
        </w:rPr>
        <w:t>Figura 29. Seguimiento del pedido OC-2026-0001 consultado por la API pública.</w:t>
      </w:r>
    </w:p>
    <w:p w14:paraId="6906AC12" w14:textId="77777777" w:rsidR="0012351E" w:rsidRDefault="00000000">
      <w:pPr>
        <w:keepNext/>
        <w:spacing w:before="120"/>
        <w:jc w:val="center"/>
      </w:pPr>
      <w:r>
        <w:rPr>
          <w:noProof/>
        </w:rPr>
        <w:drawing>
          <wp:inline distT="0" distB="0" distL="114300" distR="114300" wp14:anchorId="799E2BFB" wp14:editId="440A28D4">
            <wp:extent cx="5120640" cy="3222885"/>
            <wp:effectExtent l="0" t="0" r="0" b="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5120640" cy="3222885"/>
                    </a:xfrm>
                    <a:prstGeom prst="rect">
                      <a:avLst/>
                    </a:prstGeom>
                    <a:ln/>
                  </pic:spPr>
                </pic:pic>
              </a:graphicData>
            </a:graphic>
          </wp:inline>
        </w:drawing>
      </w:r>
    </w:p>
    <w:p w14:paraId="400420BB" w14:textId="77777777" w:rsidR="0012351E" w:rsidRDefault="00000000">
      <w:pPr>
        <w:spacing w:after="200"/>
        <w:jc w:val="center"/>
      </w:pPr>
      <w:r>
        <w:rPr>
          <w:i/>
          <w:iCs/>
          <w:color w:val="44546A"/>
          <w:sz w:val="18"/>
          <w:szCs w:val="18"/>
        </w:rPr>
        <w:t>Figura 30. Código de seguimiento incorrecto: mismo mensaje que un pedido inexistente.</w:t>
      </w:r>
    </w:p>
    <w:p w14:paraId="796878E0" w14:textId="77777777" w:rsidR="0012351E" w:rsidRDefault="00000000">
      <w:pPr>
        <w:keepNext/>
        <w:spacing w:before="120"/>
        <w:jc w:val="center"/>
      </w:pPr>
      <w:r>
        <w:rPr>
          <w:noProof/>
        </w:rPr>
        <w:lastRenderedPageBreak/>
        <w:drawing>
          <wp:inline distT="0" distB="0" distL="114300" distR="114300" wp14:anchorId="54CD358A" wp14:editId="5F8BD7E2">
            <wp:extent cx="5120640" cy="322288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120640" cy="3222885"/>
                    </a:xfrm>
                    <a:prstGeom prst="rect">
                      <a:avLst/>
                    </a:prstGeom>
                    <a:ln/>
                  </pic:spPr>
                </pic:pic>
              </a:graphicData>
            </a:graphic>
          </wp:inline>
        </w:drawing>
      </w:r>
    </w:p>
    <w:p w14:paraId="37F22C80" w14:textId="77777777" w:rsidR="0012351E" w:rsidRDefault="00000000">
      <w:pPr>
        <w:spacing w:after="200"/>
        <w:jc w:val="center"/>
      </w:pPr>
      <w:r>
        <w:rPr>
          <w:i/>
          <w:iCs/>
          <w:color w:val="44546A"/>
          <w:sz w:val="18"/>
          <w:szCs w:val="18"/>
        </w:rPr>
        <w:t xml:space="preserve">Figura 31. Pedidos del cliente </w:t>
      </w:r>
      <w:proofErr w:type="spellStart"/>
      <w:r>
        <w:rPr>
          <w:i/>
          <w:iCs/>
          <w:color w:val="44546A"/>
          <w:sz w:val="18"/>
          <w:szCs w:val="18"/>
        </w:rPr>
        <w:t>maipo</w:t>
      </w:r>
      <w:proofErr w:type="spellEnd"/>
      <w:r>
        <w:rPr>
          <w:i/>
          <w:iCs/>
          <w:color w:val="44546A"/>
          <w:sz w:val="18"/>
          <w:szCs w:val="18"/>
        </w:rPr>
        <w:t xml:space="preserve"> con el código de seguimiento y el enlace «Ver seguimiento».</w:t>
      </w:r>
    </w:p>
    <w:p w14:paraId="60A1FF8B" w14:textId="77777777" w:rsidR="0012351E" w:rsidRDefault="00000000">
      <w:pPr>
        <w:keepNext/>
        <w:spacing w:before="120"/>
        <w:jc w:val="center"/>
      </w:pPr>
      <w:r>
        <w:rPr>
          <w:noProof/>
        </w:rPr>
        <w:drawing>
          <wp:inline distT="0" distB="0" distL="114300" distR="114300" wp14:anchorId="12E5D065" wp14:editId="15787D9F">
            <wp:extent cx="4023360" cy="4435888"/>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4023360" cy="4435888"/>
                    </a:xfrm>
                    <a:prstGeom prst="rect">
                      <a:avLst/>
                    </a:prstGeom>
                    <a:ln/>
                  </pic:spPr>
                </pic:pic>
              </a:graphicData>
            </a:graphic>
          </wp:inline>
        </w:drawing>
      </w:r>
    </w:p>
    <w:p w14:paraId="41D5578E" w14:textId="77777777" w:rsidR="0012351E" w:rsidRDefault="00000000">
      <w:pPr>
        <w:spacing w:after="200"/>
        <w:jc w:val="center"/>
      </w:pPr>
      <w:r>
        <w:rPr>
          <w:i/>
          <w:iCs/>
          <w:color w:val="44546A"/>
          <w:sz w:val="18"/>
          <w:szCs w:val="18"/>
        </w:rPr>
        <w:t>Figura 32. Swagger: consulta del seguimiento con la clave portal-web (200).</w:t>
      </w:r>
    </w:p>
    <w:p w14:paraId="308CB72E" w14:textId="77777777" w:rsidR="0012351E" w:rsidRDefault="00000000">
      <w:pPr>
        <w:spacing w:before="80" w:after="160"/>
      </w:pPr>
      <w:r>
        <w:rPr>
          <w:i/>
          <w:iCs/>
          <w:color w:val="44546A"/>
          <w:sz w:val="19"/>
          <w:szCs w:val="19"/>
        </w:rPr>
        <w:lastRenderedPageBreak/>
        <w:t>La entrega estimada aparece «Por definir» porque la cotización de demostración no tiene fecha comprometida ni plazo cargado. Con plazo, la API la calcula en días hábiles y lo indica.</w:t>
      </w:r>
    </w:p>
    <w:p w14:paraId="215C3C53" w14:textId="77777777" w:rsidR="0012351E" w:rsidRDefault="00000000">
      <w:pPr>
        <w:pStyle w:val="Ttulo1"/>
        <w:keepNext/>
        <w:pageBreakBefore/>
      </w:pPr>
      <w:r>
        <w:lastRenderedPageBreak/>
        <w:t xml:space="preserve">Evidencia 15. </w:t>
      </w:r>
      <w:proofErr w:type="gramStart"/>
      <w:r>
        <w:t>API pública</w:t>
      </w:r>
      <w:proofErr w:type="gramEnd"/>
      <w:r>
        <w:t xml:space="preserve"> del </w:t>
      </w:r>
      <w:proofErr w:type="spellStart"/>
      <w:r>
        <w:t>cotizador</w:t>
      </w:r>
      <w:proofErr w:type="spellEnd"/>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0F2F1ADC"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6A83031B"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3F1B2389" w14:textId="77777777" w:rsidR="0012351E" w:rsidRDefault="00000000">
            <w:r>
              <w:rPr>
                <w:b/>
                <w:bCs/>
                <w:sz w:val="18"/>
                <w:szCs w:val="18"/>
              </w:rPr>
              <w:t>Detalle</w:t>
            </w:r>
          </w:p>
        </w:tc>
      </w:tr>
      <w:tr w:rsidR="0012351E" w14:paraId="68D7FCBA"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D262677"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B9E7414" w14:textId="77777777" w:rsidR="0012351E" w:rsidRDefault="00000000">
            <w:proofErr w:type="spellStart"/>
            <w:r>
              <w:rPr>
                <w:sz w:val="18"/>
                <w:szCs w:val="18"/>
              </w:rPr>
              <w:t>maipo</w:t>
            </w:r>
            <w:proofErr w:type="spellEnd"/>
            <w:r>
              <w:rPr>
                <w:sz w:val="18"/>
                <w:szCs w:val="18"/>
              </w:rPr>
              <w:t xml:space="preserve"> · web; Swagger; administrador · escritorio</w:t>
            </w:r>
          </w:p>
        </w:tc>
      </w:tr>
      <w:tr w:rsidR="0012351E" w14:paraId="70E5B41C"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1076721"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40C249E" w14:textId="77777777" w:rsidR="0012351E" w:rsidRDefault="00000000">
            <w:r>
              <w:rPr>
                <w:sz w:val="18"/>
                <w:szCs w:val="18"/>
              </w:rPr>
              <w:t>RN-03 (precio en UF convertido con la UF del día), RN-08 (entrega en días hábiles), RN-17 (precio desde los costos vigentes del modelo)</w:t>
            </w:r>
          </w:p>
        </w:tc>
      </w:tr>
    </w:tbl>
    <w:p w14:paraId="373B99E6" w14:textId="77777777" w:rsidR="0012351E" w:rsidRDefault="0012351E">
      <w:pPr>
        <w:spacing w:after="60"/>
      </w:pPr>
    </w:p>
    <w:p w14:paraId="048BCC9F" w14:textId="77777777" w:rsidR="0012351E" w:rsidRDefault="00000000">
      <w:pPr>
        <w:spacing w:after="120"/>
        <w:jc w:val="both"/>
      </w:pPr>
      <w:r>
        <w:t>En la ficha del TD-100 el cliente escribe 3 unidades y presiona «Estimar». Luego estima 2 unidades del TM-025, que no tiene precio base publicado, y presiona «Pedir presupuesto por estas unidades». En Swagger se ejecuta la estimación de dos modelos con la clave portal-clientes y se repite con la clave portal-web. Al final, el administrador revisa el registro de integraciones en el escritorio.</w:t>
      </w:r>
    </w:p>
    <w:p w14:paraId="0235AEDB" w14:textId="77777777" w:rsidR="0012351E" w:rsidRDefault="00000000">
      <w:pPr>
        <w:spacing w:after="120"/>
        <w:jc w:val="both"/>
      </w:pPr>
      <w:r>
        <w:t xml:space="preserve">Resultado observado: la ficha muestra 88,13 UF por unidad, 264,39 UF en total, su equivalente en pesos y dólares, la entrega estimada en 30 días hábiles y la validez de la estimación. El TM-025 recibe un precio calculado con el costeo, aunque su ficha diga «Precio según especificación». La solicitud se abre con el modelo y las unidades cargados. Swagger responde 200 con la clave portal-clientes y 403 con la clave portal-web. El registro de integraciones muestra cada consulta como </w:t>
      </w:r>
      <w:proofErr w:type="spellStart"/>
      <w:r>
        <w:t>api_seguimiento</w:t>
      </w:r>
      <w:proofErr w:type="spellEnd"/>
      <w:r>
        <w:t xml:space="preserve"> o </w:t>
      </w:r>
      <w:proofErr w:type="spellStart"/>
      <w:r>
        <w:t>api_cotizador</w:t>
      </w:r>
      <w:proofErr w:type="spellEnd"/>
      <w:r>
        <w:t>, con su código de respuesta y latencia.</w:t>
      </w:r>
    </w:p>
    <w:p w14:paraId="6081B8C9" w14:textId="77777777" w:rsidR="0012351E" w:rsidRDefault="00000000">
      <w:pPr>
        <w:keepNext/>
        <w:spacing w:before="120"/>
        <w:jc w:val="center"/>
      </w:pPr>
      <w:r>
        <w:rPr>
          <w:noProof/>
        </w:rPr>
        <w:drawing>
          <wp:inline distT="0" distB="0" distL="114300" distR="114300" wp14:anchorId="4A7808D0" wp14:editId="79F6FB69">
            <wp:extent cx="5486400" cy="3918857"/>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5486400" cy="3918857"/>
                    </a:xfrm>
                    <a:prstGeom prst="rect">
                      <a:avLst/>
                    </a:prstGeom>
                    <a:ln/>
                  </pic:spPr>
                </pic:pic>
              </a:graphicData>
            </a:graphic>
          </wp:inline>
        </w:drawing>
      </w:r>
    </w:p>
    <w:p w14:paraId="6B9ADDD2" w14:textId="77777777" w:rsidR="0012351E" w:rsidRDefault="00000000">
      <w:pPr>
        <w:spacing w:after="200"/>
        <w:jc w:val="center"/>
      </w:pPr>
      <w:r>
        <w:rPr>
          <w:i/>
          <w:iCs/>
          <w:color w:val="44546A"/>
          <w:sz w:val="18"/>
          <w:szCs w:val="18"/>
        </w:rPr>
        <w:t>Figura 33. Estimación de 3 unidades del TD-100 en la ficha del modelo.</w:t>
      </w:r>
    </w:p>
    <w:p w14:paraId="2F3CBA3A" w14:textId="77777777" w:rsidR="0012351E" w:rsidRDefault="00000000">
      <w:pPr>
        <w:keepNext/>
        <w:spacing w:before="120"/>
        <w:jc w:val="center"/>
      </w:pPr>
      <w:r>
        <w:rPr>
          <w:noProof/>
        </w:rPr>
        <w:lastRenderedPageBreak/>
        <w:drawing>
          <wp:inline distT="0" distB="0" distL="114300" distR="114300" wp14:anchorId="1317E1E9" wp14:editId="16425760">
            <wp:extent cx="5486400" cy="3825704"/>
            <wp:effectExtent l="0" t="0" r="0" b="0"/>
            <wp:docPr id="2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5486400" cy="3825704"/>
                    </a:xfrm>
                    <a:prstGeom prst="rect">
                      <a:avLst/>
                    </a:prstGeom>
                    <a:ln/>
                  </pic:spPr>
                </pic:pic>
              </a:graphicData>
            </a:graphic>
          </wp:inline>
        </w:drawing>
      </w:r>
    </w:p>
    <w:p w14:paraId="47C0FD24" w14:textId="77777777" w:rsidR="0012351E" w:rsidRDefault="00000000">
      <w:pPr>
        <w:spacing w:after="200"/>
        <w:jc w:val="center"/>
      </w:pPr>
      <w:r>
        <w:rPr>
          <w:i/>
          <w:iCs/>
          <w:color w:val="44546A"/>
          <w:sz w:val="18"/>
          <w:szCs w:val="18"/>
        </w:rPr>
        <w:t xml:space="preserve">Figura 34. Estimación del TM-025: precio calculado con el </w:t>
      </w:r>
      <w:proofErr w:type="gramStart"/>
      <w:r>
        <w:rPr>
          <w:i/>
          <w:iCs/>
          <w:color w:val="44546A"/>
          <w:sz w:val="18"/>
          <w:szCs w:val="18"/>
        </w:rPr>
        <w:t>costeo</w:t>
      </w:r>
      <w:proofErr w:type="gramEnd"/>
      <w:r>
        <w:rPr>
          <w:i/>
          <w:iCs/>
          <w:color w:val="44546A"/>
          <w:sz w:val="18"/>
          <w:szCs w:val="18"/>
        </w:rPr>
        <w:t xml:space="preserve"> aunque no tenga precio base.</w:t>
      </w:r>
    </w:p>
    <w:p w14:paraId="51BC1F26" w14:textId="77777777" w:rsidR="0012351E" w:rsidRDefault="00000000">
      <w:pPr>
        <w:keepNext/>
        <w:spacing w:before="120"/>
        <w:jc w:val="center"/>
      </w:pPr>
      <w:r>
        <w:rPr>
          <w:noProof/>
        </w:rPr>
        <w:drawing>
          <wp:inline distT="0" distB="0" distL="114300" distR="114300" wp14:anchorId="0A1ECC67" wp14:editId="5A944CAE">
            <wp:extent cx="5120640" cy="3222885"/>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5120640" cy="3222885"/>
                    </a:xfrm>
                    <a:prstGeom prst="rect">
                      <a:avLst/>
                    </a:prstGeom>
                    <a:ln/>
                  </pic:spPr>
                </pic:pic>
              </a:graphicData>
            </a:graphic>
          </wp:inline>
        </w:drawing>
      </w:r>
    </w:p>
    <w:p w14:paraId="3903E32D" w14:textId="77777777" w:rsidR="0012351E" w:rsidRDefault="00000000">
      <w:pPr>
        <w:spacing w:after="200"/>
        <w:jc w:val="center"/>
      </w:pPr>
      <w:r>
        <w:rPr>
          <w:i/>
          <w:iCs/>
          <w:color w:val="44546A"/>
          <w:sz w:val="18"/>
          <w:szCs w:val="18"/>
        </w:rPr>
        <w:t>Figura 35. Solicitud de presupuesto abierta desde la estimación, con el modelo y las unidades cargados.</w:t>
      </w:r>
    </w:p>
    <w:p w14:paraId="652EFE2D" w14:textId="77777777" w:rsidR="0012351E" w:rsidRDefault="00000000">
      <w:pPr>
        <w:keepNext/>
        <w:spacing w:before="120"/>
        <w:jc w:val="center"/>
      </w:pPr>
      <w:r>
        <w:rPr>
          <w:noProof/>
        </w:rPr>
        <w:lastRenderedPageBreak/>
        <w:drawing>
          <wp:inline distT="0" distB="0" distL="114300" distR="114300" wp14:anchorId="064E9112" wp14:editId="0F201B8F">
            <wp:extent cx="3840480" cy="5677332"/>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3840480" cy="5677332"/>
                    </a:xfrm>
                    <a:prstGeom prst="rect">
                      <a:avLst/>
                    </a:prstGeom>
                    <a:ln/>
                  </pic:spPr>
                </pic:pic>
              </a:graphicData>
            </a:graphic>
          </wp:inline>
        </w:drawing>
      </w:r>
    </w:p>
    <w:p w14:paraId="56D9F377" w14:textId="77777777" w:rsidR="0012351E" w:rsidRDefault="00000000">
      <w:pPr>
        <w:spacing w:after="200"/>
        <w:jc w:val="center"/>
      </w:pPr>
      <w:r>
        <w:rPr>
          <w:i/>
          <w:iCs/>
          <w:color w:val="44546A"/>
          <w:sz w:val="18"/>
          <w:szCs w:val="18"/>
        </w:rPr>
        <w:t>Figura 36. Swagger: estimación de dos modelos con la clave portal-clientes (200).</w:t>
      </w:r>
    </w:p>
    <w:p w14:paraId="025E0463" w14:textId="77777777" w:rsidR="0012351E" w:rsidRDefault="00000000">
      <w:pPr>
        <w:keepNext/>
        <w:spacing w:before="120"/>
        <w:jc w:val="center"/>
      </w:pPr>
      <w:r>
        <w:rPr>
          <w:noProof/>
        </w:rPr>
        <w:lastRenderedPageBreak/>
        <w:drawing>
          <wp:inline distT="0" distB="0" distL="114300" distR="114300" wp14:anchorId="5DCE0361" wp14:editId="4364968D">
            <wp:extent cx="3840480" cy="4780911"/>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3840480" cy="4780911"/>
                    </a:xfrm>
                    <a:prstGeom prst="rect">
                      <a:avLst/>
                    </a:prstGeom>
                    <a:ln/>
                  </pic:spPr>
                </pic:pic>
              </a:graphicData>
            </a:graphic>
          </wp:inline>
        </w:drawing>
      </w:r>
    </w:p>
    <w:p w14:paraId="6BDAE982" w14:textId="77777777" w:rsidR="0012351E" w:rsidRDefault="00000000">
      <w:pPr>
        <w:spacing w:after="200"/>
        <w:jc w:val="center"/>
      </w:pPr>
      <w:r>
        <w:rPr>
          <w:i/>
          <w:iCs/>
          <w:color w:val="44546A"/>
          <w:sz w:val="18"/>
          <w:szCs w:val="18"/>
        </w:rPr>
        <w:t xml:space="preserve">Figura 37. Swagger: la clave portal-web no tiene acceso al </w:t>
      </w:r>
      <w:proofErr w:type="spellStart"/>
      <w:r>
        <w:rPr>
          <w:i/>
          <w:iCs/>
          <w:color w:val="44546A"/>
          <w:sz w:val="18"/>
          <w:szCs w:val="18"/>
        </w:rPr>
        <w:t>cotizador</w:t>
      </w:r>
      <w:proofErr w:type="spellEnd"/>
      <w:r>
        <w:rPr>
          <w:i/>
          <w:iCs/>
          <w:color w:val="44546A"/>
          <w:sz w:val="18"/>
          <w:szCs w:val="18"/>
        </w:rPr>
        <w:t xml:space="preserve"> (403).</w:t>
      </w:r>
    </w:p>
    <w:p w14:paraId="483D0C20" w14:textId="77777777" w:rsidR="0012351E" w:rsidRDefault="00000000">
      <w:pPr>
        <w:keepNext/>
        <w:spacing w:before="120"/>
        <w:jc w:val="center"/>
      </w:pPr>
      <w:r>
        <w:rPr>
          <w:noProof/>
        </w:rPr>
        <w:lastRenderedPageBreak/>
        <w:drawing>
          <wp:inline distT="0" distB="0" distL="114300" distR="114300" wp14:anchorId="04F071CC" wp14:editId="174A5908">
            <wp:extent cx="5669280" cy="3060234"/>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2"/>
                    <a:srcRect/>
                    <a:stretch>
                      <a:fillRect/>
                    </a:stretch>
                  </pic:blipFill>
                  <pic:spPr>
                    <a:xfrm>
                      <a:off x="0" y="0"/>
                      <a:ext cx="5669280" cy="3060234"/>
                    </a:xfrm>
                    <a:prstGeom prst="rect">
                      <a:avLst/>
                    </a:prstGeom>
                    <a:ln/>
                  </pic:spPr>
                </pic:pic>
              </a:graphicData>
            </a:graphic>
          </wp:inline>
        </w:drawing>
      </w:r>
    </w:p>
    <w:p w14:paraId="690707C1" w14:textId="77777777" w:rsidR="0012351E" w:rsidRDefault="00000000">
      <w:pPr>
        <w:spacing w:after="200"/>
        <w:jc w:val="center"/>
      </w:pPr>
      <w:r>
        <w:rPr>
          <w:i/>
          <w:iCs/>
          <w:color w:val="44546A"/>
          <w:sz w:val="18"/>
          <w:szCs w:val="18"/>
        </w:rPr>
        <w:t xml:space="preserve">Figura 38. Registro de integraciones en el escritorio con las consultas a las </w:t>
      </w:r>
      <w:proofErr w:type="spellStart"/>
      <w:r>
        <w:rPr>
          <w:i/>
          <w:iCs/>
          <w:color w:val="44546A"/>
          <w:sz w:val="18"/>
          <w:szCs w:val="18"/>
        </w:rPr>
        <w:t>APIs</w:t>
      </w:r>
      <w:proofErr w:type="spellEnd"/>
      <w:r>
        <w:rPr>
          <w:i/>
          <w:iCs/>
          <w:color w:val="44546A"/>
          <w:sz w:val="18"/>
          <w:szCs w:val="18"/>
        </w:rPr>
        <w:t xml:space="preserve"> públicas.</w:t>
      </w:r>
    </w:p>
    <w:p w14:paraId="4DC1790A" w14:textId="77777777" w:rsidR="0012351E" w:rsidRDefault="00000000">
      <w:pPr>
        <w:pStyle w:val="Ttulo1"/>
        <w:keepNext/>
        <w:pageBreakBefore/>
      </w:pPr>
      <w:r>
        <w:lastRenderedPageBreak/>
        <w:t xml:space="preserve">Evidencia 16. </w:t>
      </w:r>
      <w:proofErr w:type="gramStart"/>
      <w:r>
        <w:t>API pública</w:t>
      </w:r>
      <w:proofErr w:type="gramEnd"/>
      <w:r>
        <w:t xml:space="preserve"> de disponibilidad de materiales</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12351E" w14:paraId="6FCA0CD8" w14:textId="77777777">
        <w:trPr>
          <w:tblHeader/>
        </w:trPr>
        <w:tc>
          <w:tcPr>
            <w:tcW w:w="24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24D4D20" w14:textId="77777777" w:rsidR="0012351E" w:rsidRDefault="00000000">
            <w:r>
              <w:rPr>
                <w:b/>
                <w:bCs/>
                <w:sz w:val="18"/>
                <w:szCs w:val="18"/>
              </w:rPr>
              <w:t>Campo</w:t>
            </w:r>
          </w:p>
        </w:tc>
        <w:tc>
          <w:tcPr>
            <w:tcW w:w="69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3A948BF5" w14:textId="77777777" w:rsidR="0012351E" w:rsidRDefault="00000000">
            <w:r>
              <w:rPr>
                <w:b/>
                <w:bCs/>
                <w:sz w:val="18"/>
                <w:szCs w:val="18"/>
              </w:rPr>
              <w:t>Detalle</w:t>
            </w:r>
          </w:p>
        </w:tc>
      </w:tr>
      <w:tr w:rsidR="0012351E" w14:paraId="0CA18274"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55BA851" w14:textId="77777777" w:rsidR="0012351E" w:rsidRDefault="00000000">
            <w:r>
              <w:rPr>
                <w:sz w:val="18"/>
                <w:szCs w:val="18"/>
              </w:rPr>
              <w:t>Usuario / interfaz</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854E9FE" w14:textId="77777777" w:rsidR="0012351E" w:rsidRDefault="00000000">
            <w:r>
              <w:rPr>
                <w:sz w:val="18"/>
                <w:szCs w:val="18"/>
              </w:rPr>
              <w:t>bodega y administrador · escritorio; Swagger</w:t>
            </w:r>
          </w:p>
        </w:tc>
      </w:tr>
      <w:tr w:rsidR="0012351E" w14:paraId="70A9BCE5" w14:textId="77777777">
        <w:trPr>
          <w:cantSplit/>
        </w:trPr>
        <w:tc>
          <w:tcPr>
            <w:tcW w:w="24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B165311" w14:textId="77777777" w:rsidR="0012351E" w:rsidRDefault="00000000">
            <w:r>
              <w:rPr>
                <w:sz w:val="18"/>
                <w:szCs w:val="18"/>
              </w:rPr>
              <w:t>Reglas verificadas</w:t>
            </w:r>
          </w:p>
        </w:tc>
        <w:tc>
          <w:tcPr>
            <w:tcW w:w="69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27D6C20" w14:textId="77777777" w:rsidR="0012351E" w:rsidRDefault="00000000">
            <w:r>
              <w:rPr>
                <w:sz w:val="18"/>
                <w:szCs w:val="18"/>
              </w:rPr>
              <w:t xml:space="preserve">RN-09 (el stock que informa la API se calcula desde el </w:t>
            </w:r>
            <w:proofErr w:type="spellStart"/>
            <w:r>
              <w:rPr>
                <w:sz w:val="18"/>
                <w:szCs w:val="18"/>
              </w:rPr>
              <w:t>kardex</w:t>
            </w:r>
            <w:proofErr w:type="spellEnd"/>
            <w:r>
              <w:rPr>
                <w:sz w:val="18"/>
                <w:szCs w:val="18"/>
              </w:rPr>
              <w:t>, que descuenta cada consumo)</w:t>
            </w:r>
          </w:p>
        </w:tc>
      </w:tr>
    </w:tbl>
    <w:p w14:paraId="3AC0A304" w14:textId="77777777" w:rsidR="0012351E" w:rsidRDefault="0012351E">
      <w:pPr>
        <w:spacing w:after="60"/>
      </w:pPr>
    </w:p>
    <w:p w14:paraId="0B3A93D1" w14:textId="77777777" w:rsidR="0012351E" w:rsidRDefault="00000000">
      <w:pPr>
        <w:spacing w:after="120"/>
        <w:jc w:val="both"/>
      </w:pPr>
      <w:r>
        <w:t xml:space="preserve">El encargado de bodega abre Inventario en el escritorio, sube el stock mínimo del TNQ-01 por sobre su stock actual y marca «Solo bajo el </w:t>
      </w:r>
      <w:proofErr w:type="spellStart"/>
      <w:r>
        <w:t>minimo</w:t>
      </w:r>
      <w:proofErr w:type="spellEnd"/>
      <w:r>
        <w:t>». En Swagger se consulta la disponibilidad de materiales con la clave proveedores y se repite con la clave portal-web. Al final, el administrador revisa el registro de integraciones.</w:t>
      </w:r>
    </w:p>
    <w:p w14:paraId="614577B7" w14:textId="699CD3A3" w:rsidR="0012351E" w:rsidRDefault="00000000">
      <w:pPr>
        <w:spacing w:after="120"/>
        <w:jc w:val="both"/>
      </w:pPr>
      <w:r>
        <w:t xml:space="preserve">Resultado observado: el inventario filtrado muestra 1 materiales bajo el mínimo y Swagger responde 200 con los mismos materiales, cada uno con su cantidad sugerida (TNQ-01: 2 × </w:t>
      </w:r>
      <w:proofErr w:type="gramStart"/>
      <w:r w:rsidR="002F579D">
        <w:t xml:space="preserve">20 </w:t>
      </w:r>
      <w:r>
        <w:t xml:space="preserve"> −</w:t>
      </w:r>
      <w:proofErr w:type="gramEnd"/>
      <w:r>
        <w:t xml:space="preserve"> </w:t>
      </w:r>
      <w:r w:rsidR="002F579D">
        <w:t xml:space="preserve">10 </w:t>
      </w:r>
      <w:r>
        <w:t xml:space="preserve">= 30 un), sin costos, bodegas ni stock. Con la clave portal-web responde 403. El registro de integraciones muestra cada consulta como </w:t>
      </w:r>
      <w:proofErr w:type="spellStart"/>
      <w:r>
        <w:t>api_materiales</w:t>
      </w:r>
      <w:proofErr w:type="spellEnd"/>
      <w:r>
        <w:t>, con su código de respuesta y latencia.</w:t>
      </w:r>
    </w:p>
    <w:p w14:paraId="410E8990" w14:textId="77777777" w:rsidR="0012351E" w:rsidRDefault="00000000">
      <w:pPr>
        <w:keepNext/>
        <w:spacing w:before="120"/>
        <w:jc w:val="center"/>
      </w:pPr>
      <w:r>
        <w:rPr>
          <w:b/>
          <w:bCs/>
          <w:noProof/>
        </w:rPr>
        <w:drawing>
          <wp:inline distT="114300" distB="114300" distL="114300" distR="114300" wp14:anchorId="1A464B0B" wp14:editId="15B9B53F">
            <wp:extent cx="5943600" cy="3340100"/>
            <wp:effectExtent l="0" t="0" r="0" b="0"/>
            <wp:docPr id="1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3"/>
                    <a:srcRect/>
                    <a:stretch>
                      <a:fillRect/>
                    </a:stretch>
                  </pic:blipFill>
                  <pic:spPr>
                    <a:xfrm>
                      <a:off x="0" y="0"/>
                      <a:ext cx="5943600" cy="3340100"/>
                    </a:xfrm>
                    <a:prstGeom prst="rect">
                      <a:avLst/>
                    </a:prstGeom>
                    <a:ln/>
                  </pic:spPr>
                </pic:pic>
              </a:graphicData>
            </a:graphic>
          </wp:inline>
        </w:drawing>
      </w:r>
    </w:p>
    <w:p w14:paraId="65C02A3C" w14:textId="77777777" w:rsidR="0012351E" w:rsidRDefault="00000000">
      <w:pPr>
        <w:spacing w:after="200"/>
        <w:jc w:val="center"/>
      </w:pPr>
      <w:r>
        <w:rPr>
          <w:i/>
          <w:iCs/>
          <w:color w:val="44546A"/>
          <w:sz w:val="18"/>
          <w:szCs w:val="18"/>
        </w:rPr>
        <w:t xml:space="preserve">Figura 39. Inventario del escritorio con el filtro «Solo bajo el </w:t>
      </w:r>
      <w:proofErr w:type="spellStart"/>
      <w:r>
        <w:rPr>
          <w:i/>
          <w:iCs/>
          <w:color w:val="44546A"/>
          <w:sz w:val="18"/>
          <w:szCs w:val="18"/>
        </w:rPr>
        <w:t>minimo</w:t>
      </w:r>
      <w:proofErr w:type="spellEnd"/>
      <w:r>
        <w:rPr>
          <w:i/>
          <w:iCs/>
          <w:color w:val="44546A"/>
          <w:sz w:val="18"/>
          <w:szCs w:val="18"/>
        </w:rPr>
        <w:t>».</w:t>
      </w:r>
    </w:p>
    <w:p w14:paraId="1821203B" w14:textId="77777777" w:rsidR="0012351E" w:rsidRDefault="00000000">
      <w:pPr>
        <w:keepNext/>
        <w:spacing w:before="120"/>
        <w:jc w:val="center"/>
      </w:pPr>
      <w:r>
        <w:rPr>
          <w:b/>
          <w:bCs/>
          <w:noProof/>
        </w:rPr>
        <w:lastRenderedPageBreak/>
        <w:drawing>
          <wp:inline distT="114300" distB="114300" distL="114300" distR="114300" wp14:anchorId="106AF9F9" wp14:editId="73046EE4">
            <wp:extent cx="5943600" cy="3340100"/>
            <wp:effectExtent l="0" t="0" r="0" b="0"/>
            <wp:docPr id="1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4"/>
                    <a:srcRect/>
                    <a:stretch>
                      <a:fillRect/>
                    </a:stretch>
                  </pic:blipFill>
                  <pic:spPr>
                    <a:xfrm>
                      <a:off x="0" y="0"/>
                      <a:ext cx="5943600" cy="3340100"/>
                    </a:xfrm>
                    <a:prstGeom prst="rect">
                      <a:avLst/>
                    </a:prstGeom>
                    <a:ln/>
                  </pic:spPr>
                </pic:pic>
              </a:graphicData>
            </a:graphic>
          </wp:inline>
        </w:drawing>
      </w:r>
    </w:p>
    <w:p w14:paraId="49DE4881" w14:textId="77777777" w:rsidR="0012351E" w:rsidRDefault="00000000">
      <w:pPr>
        <w:spacing w:after="200"/>
        <w:jc w:val="center"/>
      </w:pPr>
      <w:r>
        <w:rPr>
          <w:i/>
          <w:iCs/>
          <w:color w:val="44546A"/>
          <w:sz w:val="18"/>
          <w:szCs w:val="18"/>
        </w:rPr>
        <w:t>Figura 40. Swagger: materiales a reponer con la clave proveedores (200).</w:t>
      </w:r>
    </w:p>
    <w:p w14:paraId="6F906B3B" w14:textId="77777777" w:rsidR="0012351E" w:rsidRDefault="00000000">
      <w:pPr>
        <w:keepNext/>
        <w:spacing w:before="120"/>
        <w:jc w:val="center"/>
      </w:pPr>
      <w:r>
        <w:rPr>
          <w:b/>
          <w:bCs/>
          <w:noProof/>
        </w:rPr>
        <w:drawing>
          <wp:inline distT="114300" distB="114300" distL="114300" distR="114300" wp14:anchorId="0C1F0BD4" wp14:editId="1E15862E">
            <wp:extent cx="5943600" cy="3340100"/>
            <wp:effectExtent l="0" t="0" r="0" b="0"/>
            <wp:docPr id="3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5"/>
                    <a:srcRect/>
                    <a:stretch>
                      <a:fillRect/>
                    </a:stretch>
                  </pic:blipFill>
                  <pic:spPr>
                    <a:xfrm>
                      <a:off x="0" y="0"/>
                      <a:ext cx="5943600" cy="3340100"/>
                    </a:xfrm>
                    <a:prstGeom prst="rect">
                      <a:avLst/>
                    </a:prstGeom>
                    <a:ln/>
                  </pic:spPr>
                </pic:pic>
              </a:graphicData>
            </a:graphic>
          </wp:inline>
        </w:drawing>
      </w:r>
    </w:p>
    <w:p w14:paraId="126EA5A1" w14:textId="77777777" w:rsidR="0012351E" w:rsidRDefault="00000000">
      <w:pPr>
        <w:spacing w:after="200"/>
        <w:jc w:val="center"/>
      </w:pPr>
      <w:r>
        <w:rPr>
          <w:i/>
          <w:iCs/>
          <w:color w:val="44546A"/>
          <w:sz w:val="18"/>
          <w:szCs w:val="18"/>
        </w:rPr>
        <w:t>Figura 41. Swagger: la clave portal-web no tiene acceso a la disponibilidad de materiales (403).</w:t>
      </w:r>
    </w:p>
    <w:p w14:paraId="39D4DA3F" w14:textId="77777777" w:rsidR="0012351E" w:rsidRDefault="00000000">
      <w:pPr>
        <w:keepNext/>
        <w:spacing w:before="120"/>
        <w:jc w:val="center"/>
      </w:pPr>
      <w:r>
        <w:rPr>
          <w:b/>
          <w:bCs/>
          <w:noProof/>
        </w:rPr>
        <w:lastRenderedPageBreak/>
        <w:drawing>
          <wp:inline distT="114300" distB="114300" distL="114300" distR="114300" wp14:anchorId="3AC95519" wp14:editId="58D2775F">
            <wp:extent cx="5943600" cy="3213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943600" cy="3213100"/>
                    </a:xfrm>
                    <a:prstGeom prst="rect">
                      <a:avLst/>
                    </a:prstGeom>
                    <a:ln/>
                  </pic:spPr>
                </pic:pic>
              </a:graphicData>
            </a:graphic>
          </wp:inline>
        </w:drawing>
      </w:r>
    </w:p>
    <w:p w14:paraId="35C564AD" w14:textId="77777777" w:rsidR="0012351E" w:rsidRDefault="00000000">
      <w:pPr>
        <w:spacing w:after="200"/>
        <w:jc w:val="center"/>
      </w:pPr>
      <w:r>
        <w:rPr>
          <w:i/>
          <w:iCs/>
          <w:color w:val="44546A"/>
          <w:sz w:val="18"/>
          <w:szCs w:val="18"/>
        </w:rPr>
        <w:t xml:space="preserve">Figura 42. Registro de integraciones en el escritorio con las consultas </w:t>
      </w:r>
      <w:proofErr w:type="spellStart"/>
      <w:r>
        <w:rPr>
          <w:i/>
          <w:iCs/>
          <w:color w:val="44546A"/>
          <w:sz w:val="18"/>
          <w:szCs w:val="18"/>
        </w:rPr>
        <w:t>api_materiales</w:t>
      </w:r>
      <w:proofErr w:type="spellEnd"/>
      <w:r>
        <w:rPr>
          <w:i/>
          <w:iCs/>
          <w:color w:val="44546A"/>
          <w:sz w:val="18"/>
          <w:szCs w:val="18"/>
        </w:rPr>
        <w:t>.</w:t>
      </w:r>
    </w:p>
    <w:p w14:paraId="70B406C1" w14:textId="77777777" w:rsidR="0012351E" w:rsidRDefault="00000000">
      <w:pPr>
        <w:pStyle w:val="Ttulo1"/>
        <w:pageBreakBefore/>
      </w:pPr>
      <w:r>
        <w:lastRenderedPageBreak/>
        <w:t>4. Hallazgos durante la recolección de evidencias</w:t>
      </w:r>
    </w:p>
    <w:p w14:paraId="45740603" w14:textId="77777777" w:rsidR="0012351E" w:rsidRDefault="00000000">
      <w:pPr>
        <w:spacing w:after="120"/>
        <w:jc w:val="both"/>
      </w:pPr>
      <w:r>
        <w:t>Al recorrer el sistema con datos de prueba se detectaron los siguientes puntos. Los tres primeros se corrigieron el 10 de octubre de 2026; la corrección está cubierta por pruebas automatizadas y desplegada en el ambiente publicado. El cuarto se detectó el 19 de octubre de 2026 y queda pendiente.</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1900"/>
        <w:gridCol w:w="3560"/>
      </w:tblGrid>
      <w:tr w:rsidR="0012351E" w14:paraId="3CF8FA59" w14:textId="77777777">
        <w:trPr>
          <w:tblHeader/>
        </w:trPr>
        <w:tc>
          <w:tcPr>
            <w:tcW w:w="7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0F176A26" w14:textId="77777777" w:rsidR="0012351E" w:rsidRDefault="00000000">
            <w:r>
              <w:rPr>
                <w:b/>
                <w:bCs/>
                <w:sz w:val="18"/>
                <w:szCs w:val="18"/>
              </w:rPr>
              <w:t>N.º</w:t>
            </w:r>
          </w:p>
        </w:tc>
        <w:tc>
          <w:tcPr>
            <w:tcW w:w="32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04FEB1B" w14:textId="77777777" w:rsidR="0012351E" w:rsidRDefault="00000000">
            <w:r>
              <w:rPr>
                <w:b/>
                <w:bCs/>
                <w:sz w:val="18"/>
                <w:szCs w:val="18"/>
              </w:rPr>
              <w:t>Hallazgo</w:t>
            </w:r>
          </w:p>
        </w:tc>
        <w:tc>
          <w:tcPr>
            <w:tcW w:w="19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64FB203B" w14:textId="77777777" w:rsidR="0012351E" w:rsidRDefault="00000000">
            <w:r>
              <w:rPr>
                <w:b/>
                <w:bCs/>
                <w:sz w:val="18"/>
                <w:szCs w:val="18"/>
              </w:rPr>
              <w:t>Dónde se observa</w:t>
            </w:r>
          </w:p>
        </w:tc>
        <w:tc>
          <w:tcPr>
            <w:tcW w:w="35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11064D5" w14:textId="77777777" w:rsidR="0012351E" w:rsidRDefault="00000000">
            <w:r>
              <w:rPr>
                <w:b/>
                <w:bCs/>
                <w:sz w:val="18"/>
                <w:szCs w:val="18"/>
              </w:rPr>
              <w:t>Corrección</w:t>
            </w:r>
          </w:p>
        </w:tc>
      </w:tr>
      <w:tr w:rsidR="0012351E" w14:paraId="15F9C066" w14:textId="77777777">
        <w:trPr>
          <w:cantSplit/>
        </w:trPr>
        <w:tc>
          <w:tcPr>
            <w:tcW w:w="7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6A9004C" w14:textId="77777777" w:rsidR="0012351E" w:rsidRDefault="00000000">
            <w:r>
              <w:rPr>
                <w:sz w:val="18"/>
                <w:szCs w:val="18"/>
              </w:rPr>
              <w:t>H-01</w:t>
            </w:r>
          </w:p>
        </w:tc>
        <w:tc>
          <w:tcPr>
            <w:tcW w:w="32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C7D46E5" w14:textId="77777777" w:rsidR="0012351E" w:rsidRDefault="00000000">
            <w:r>
              <w:rPr>
                <w:sz w:val="18"/>
                <w:szCs w:val="18"/>
              </w:rPr>
              <w:t>La especificación técnica acepta valores fuera de rango (por ejemplo, 1.000.000 kV de tensión primaria) y una potencia distinta de la del modelo elegido.</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D156628" w14:textId="77777777" w:rsidR="0012351E" w:rsidRDefault="00000000">
            <w:r>
              <w:rPr>
                <w:sz w:val="18"/>
                <w:szCs w:val="18"/>
              </w:rPr>
              <w:t>Evidencia 1</w:t>
            </w:r>
          </w:p>
        </w:tc>
        <w:tc>
          <w:tcPr>
            <w:tcW w:w="3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8FCD163" w14:textId="77777777" w:rsidR="0012351E" w:rsidRDefault="00000000">
            <w:r>
              <w:rPr>
                <w:sz w:val="18"/>
                <w:szCs w:val="18"/>
              </w:rPr>
              <w:t>Corregido. Cada parámetro numérico tiene rango mínimo y máximo (tensión primaria 1 a 66 kV, secundaria 100 a 1.000 V), que la web muestra bajo el campo y valida al enviar, igual que la API; si se elige un modelo, la potencia debe coincidir con la suya. Los rangos se administran en Catálogo → Parámetros técnicos.</w:t>
            </w:r>
          </w:p>
        </w:tc>
      </w:tr>
      <w:tr w:rsidR="0012351E" w14:paraId="49A01AE2" w14:textId="77777777">
        <w:trPr>
          <w:cantSplit/>
        </w:trPr>
        <w:tc>
          <w:tcPr>
            <w:tcW w:w="7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956BF3B" w14:textId="77777777" w:rsidR="0012351E" w:rsidRDefault="00000000">
            <w:r>
              <w:rPr>
                <w:sz w:val="18"/>
                <w:szCs w:val="18"/>
              </w:rPr>
              <w:t>H-02</w:t>
            </w:r>
          </w:p>
        </w:tc>
        <w:tc>
          <w:tcPr>
            <w:tcW w:w="32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FF2FA6B" w14:textId="77777777" w:rsidR="0012351E" w:rsidRDefault="00000000">
            <w:r>
              <w:rPr>
                <w:sz w:val="18"/>
                <w:szCs w:val="18"/>
              </w:rPr>
              <w:t>Las unidades de la solicitud no tienen tope: una prueba con 2.147.483.647 unidades (máximo de un entero) generó una cotización de 1.443 millones de UF, que luego se anuló.</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77DDFB9" w14:textId="77777777" w:rsidR="0012351E" w:rsidRDefault="00000000">
            <w:r>
              <w:rPr>
                <w:sz w:val="18"/>
                <w:szCs w:val="18"/>
              </w:rPr>
              <w:t>Listados de solicitudes y cotizaciones (evidencias 2 y 3)</w:t>
            </w:r>
          </w:p>
        </w:tc>
        <w:tc>
          <w:tcPr>
            <w:tcW w:w="3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2FC71A2" w14:textId="77777777" w:rsidR="0012351E" w:rsidRDefault="00000000">
            <w:r>
              <w:rPr>
                <w:sz w:val="18"/>
                <w:szCs w:val="18"/>
              </w:rPr>
              <w:t xml:space="preserve">Corregido. Tope de 500 unidades por solicitud y por </w:t>
            </w:r>
            <w:proofErr w:type="gramStart"/>
            <w:r>
              <w:rPr>
                <w:sz w:val="18"/>
                <w:szCs w:val="18"/>
              </w:rPr>
              <w:t>línea</w:t>
            </w:r>
            <w:proofErr w:type="gramEnd"/>
            <w:r>
              <w:rPr>
                <w:sz w:val="18"/>
                <w:szCs w:val="18"/>
              </w:rPr>
              <w:t xml:space="preserve"> de cotización, editable como parámetro </w:t>
            </w:r>
            <w:proofErr w:type="spellStart"/>
            <w:r>
              <w:rPr>
                <w:sz w:val="18"/>
                <w:szCs w:val="18"/>
              </w:rPr>
              <w:t>comercial.max_unidades_solicitud</w:t>
            </w:r>
            <w:proofErr w:type="spellEnd"/>
            <w:r>
              <w:rPr>
                <w:sz w:val="18"/>
                <w:szCs w:val="18"/>
              </w:rPr>
              <w:t xml:space="preserve"> en Canal web.</w:t>
            </w:r>
          </w:p>
        </w:tc>
      </w:tr>
      <w:tr w:rsidR="0012351E" w14:paraId="2B3EA45A" w14:textId="77777777">
        <w:trPr>
          <w:cantSplit/>
        </w:trPr>
        <w:tc>
          <w:tcPr>
            <w:tcW w:w="7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E343170" w14:textId="77777777" w:rsidR="0012351E" w:rsidRDefault="00000000">
            <w:r>
              <w:rPr>
                <w:sz w:val="18"/>
                <w:szCs w:val="18"/>
              </w:rPr>
              <w:t>H-03</w:t>
            </w:r>
          </w:p>
        </w:tc>
        <w:tc>
          <w:tcPr>
            <w:tcW w:w="32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359474A" w14:textId="77777777" w:rsidR="0012351E" w:rsidRDefault="00000000">
            <w:r>
              <w:rPr>
                <w:sz w:val="18"/>
                <w:szCs w:val="18"/>
              </w:rPr>
              <w:t>Las etiquetas «Grupo de conexión ()» y «Refrigeración ()» muestran paréntesis vacíos cuando el atributo no tiene unidad.</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310C52A" w14:textId="77777777" w:rsidR="0012351E" w:rsidRDefault="00000000">
            <w:r>
              <w:rPr>
                <w:sz w:val="18"/>
                <w:szCs w:val="18"/>
              </w:rPr>
              <w:t>Evidencia 1</w:t>
            </w:r>
          </w:p>
        </w:tc>
        <w:tc>
          <w:tcPr>
            <w:tcW w:w="3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568A995" w14:textId="77777777" w:rsidR="0012351E" w:rsidRDefault="00000000">
            <w:r>
              <w:rPr>
                <w:sz w:val="18"/>
                <w:szCs w:val="18"/>
              </w:rPr>
              <w:t>Corregido. La unidad se muestra sólo cuando existe.</w:t>
            </w:r>
          </w:p>
        </w:tc>
      </w:tr>
      <w:tr w:rsidR="0012351E" w14:paraId="5374C6E4" w14:textId="77777777">
        <w:trPr>
          <w:cantSplit/>
        </w:trPr>
        <w:tc>
          <w:tcPr>
            <w:tcW w:w="7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D33E7C4" w14:textId="77777777" w:rsidR="0012351E" w:rsidRDefault="00000000">
            <w:r>
              <w:rPr>
                <w:sz w:val="18"/>
                <w:szCs w:val="18"/>
              </w:rPr>
              <w:t>H-04</w:t>
            </w:r>
          </w:p>
        </w:tc>
        <w:tc>
          <w:tcPr>
            <w:tcW w:w="32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4F0039" w14:textId="77777777" w:rsidR="0012351E" w:rsidRDefault="00000000">
            <w:r>
              <w:rPr>
                <w:sz w:val="18"/>
                <w:szCs w:val="18"/>
              </w:rPr>
              <w:t xml:space="preserve">Con los datos de demostración, la ficha del TD-100 muestra el precio base publicado (185 UF) y el </w:t>
            </w:r>
            <w:proofErr w:type="spellStart"/>
            <w:r>
              <w:rPr>
                <w:sz w:val="18"/>
                <w:szCs w:val="18"/>
              </w:rPr>
              <w:t>cotizador</w:t>
            </w:r>
            <w:proofErr w:type="spellEnd"/>
            <w:r>
              <w:rPr>
                <w:sz w:val="18"/>
                <w:szCs w:val="18"/>
              </w:rPr>
              <w:t xml:space="preserve"> una estimación de 88,13 UF, calculada con el costeo.</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0C8897C" w14:textId="77777777" w:rsidR="0012351E" w:rsidRDefault="00000000">
            <w:r>
              <w:rPr>
                <w:sz w:val="18"/>
                <w:szCs w:val="18"/>
              </w:rPr>
              <w:t>Evidencia 15</w:t>
            </w:r>
          </w:p>
        </w:tc>
        <w:tc>
          <w:tcPr>
            <w:tcW w:w="3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84F40C6" w14:textId="77777777" w:rsidR="0012351E" w:rsidRDefault="00000000">
            <w:r>
              <w:rPr>
                <w:sz w:val="18"/>
                <w:szCs w:val="18"/>
              </w:rPr>
              <w:t>Pendiente. La diferencia viene de los costos de materiales y horas de demostración, que son menores que los reales (lo mismo explica la desviación de la evidencia 10). Se debe decidir si se ajustan esos costos o si la ficha muestra la estimación en lugar del precio base.</w:t>
            </w:r>
          </w:p>
        </w:tc>
      </w:tr>
    </w:tbl>
    <w:p w14:paraId="41FF064C" w14:textId="77777777" w:rsidR="0012351E" w:rsidRDefault="0012351E">
      <w:pPr>
        <w:spacing w:after="60"/>
      </w:pPr>
    </w:p>
    <w:p w14:paraId="6FA179E8" w14:textId="77777777" w:rsidR="0012351E" w:rsidRDefault="00000000">
      <w:pPr>
        <w:pStyle w:val="Ttulo1"/>
        <w:pageBreakBefore/>
      </w:pPr>
      <w:r>
        <w:lastRenderedPageBreak/>
        <w:t>5. Control de versiones del documento</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500"/>
        <w:gridCol w:w="2300"/>
        <w:gridCol w:w="4560"/>
      </w:tblGrid>
      <w:tr w:rsidR="0012351E" w14:paraId="1443A39E" w14:textId="77777777">
        <w:trPr>
          <w:tblHeader/>
        </w:trPr>
        <w:tc>
          <w:tcPr>
            <w:tcW w:w="10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20CEB37E" w14:textId="77777777" w:rsidR="0012351E" w:rsidRDefault="00000000">
            <w:r>
              <w:rPr>
                <w:b/>
                <w:bCs/>
                <w:sz w:val="20"/>
                <w:szCs w:val="20"/>
              </w:rPr>
              <w:t>Versión</w:t>
            </w:r>
          </w:p>
        </w:tc>
        <w:tc>
          <w:tcPr>
            <w:tcW w:w="15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34C8A624" w14:textId="77777777" w:rsidR="0012351E" w:rsidRDefault="00000000">
            <w:r>
              <w:rPr>
                <w:b/>
                <w:bCs/>
                <w:sz w:val="20"/>
                <w:szCs w:val="20"/>
              </w:rPr>
              <w:t>Fecha</w:t>
            </w:r>
          </w:p>
        </w:tc>
        <w:tc>
          <w:tcPr>
            <w:tcW w:w="230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09A83DB" w14:textId="77777777" w:rsidR="0012351E" w:rsidRDefault="00000000">
            <w:r>
              <w:rPr>
                <w:b/>
                <w:bCs/>
                <w:sz w:val="20"/>
                <w:szCs w:val="20"/>
              </w:rPr>
              <w:t>Autor</w:t>
            </w:r>
          </w:p>
        </w:tc>
        <w:tc>
          <w:tcPr>
            <w:tcW w:w="4560" w:type="dxa"/>
            <w:tcBorders>
              <w:top w:val="single" w:sz="4" w:space="0" w:color="8496B0"/>
              <w:left w:val="single" w:sz="4" w:space="0" w:color="8496B0"/>
              <w:bottom w:val="single" w:sz="4" w:space="0" w:color="8496B0"/>
              <w:right w:val="single" w:sz="4" w:space="0" w:color="8496B0"/>
            </w:tcBorders>
            <w:shd w:val="clear" w:color="auto" w:fill="DCE4EF"/>
            <w:tcMar>
              <w:top w:w="50" w:type="dxa"/>
              <w:left w:w="90" w:type="dxa"/>
              <w:bottom w:w="50" w:type="dxa"/>
              <w:right w:w="90" w:type="dxa"/>
            </w:tcMar>
          </w:tcPr>
          <w:p w14:paraId="12C114B2" w14:textId="77777777" w:rsidR="0012351E" w:rsidRDefault="00000000">
            <w:r>
              <w:rPr>
                <w:b/>
                <w:bCs/>
                <w:sz w:val="20"/>
                <w:szCs w:val="20"/>
              </w:rPr>
              <w:t>Descripción del cambio</w:t>
            </w:r>
          </w:p>
        </w:tc>
      </w:tr>
      <w:tr w:rsidR="0012351E" w14:paraId="09A3FE5D" w14:textId="77777777">
        <w:trPr>
          <w:cantSplit/>
        </w:trPr>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1E8ABA9" w14:textId="77777777" w:rsidR="0012351E" w:rsidRDefault="00000000">
            <w:r>
              <w:rPr>
                <w:sz w:val="20"/>
                <w:szCs w:val="20"/>
              </w:rPr>
              <w:t>1.0</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60E1BE7" w14:textId="77777777" w:rsidR="0012351E" w:rsidRDefault="00000000">
            <w:r>
              <w:rPr>
                <w:sz w:val="20"/>
                <w:szCs w:val="20"/>
              </w:rPr>
              <w:t>09-10-2026</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6515EE2" w14:textId="77777777" w:rsidR="0012351E" w:rsidRDefault="00000000">
            <w:r>
              <w:rPr>
                <w:sz w:val="20"/>
                <w:szCs w:val="20"/>
              </w:rPr>
              <w:t>Benjamín Delgado Bravo</w:t>
            </w:r>
          </w:p>
        </w:tc>
        <w:tc>
          <w:tcPr>
            <w:tcW w:w="4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AB1FF83" w14:textId="77777777" w:rsidR="0012351E" w:rsidRDefault="00000000">
            <w:r>
              <w:rPr>
                <w:sz w:val="20"/>
                <w:szCs w:val="20"/>
              </w:rPr>
              <w:t>Versión inicial con las evidencias del sistema desplegado.</w:t>
            </w:r>
          </w:p>
        </w:tc>
      </w:tr>
      <w:tr w:rsidR="0012351E" w14:paraId="50B776C6" w14:textId="77777777">
        <w:trPr>
          <w:cantSplit/>
        </w:trPr>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361EAFB" w14:textId="77777777" w:rsidR="0012351E" w:rsidRDefault="00000000">
            <w:r>
              <w:rPr>
                <w:sz w:val="20"/>
                <w:szCs w:val="20"/>
              </w:rPr>
              <w:t>1.1</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E809E0A" w14:textId="77777777" w:rsidR="0012351E" w:rsidRDefault="00000000">
            <w:r>
              <w:rPr>
                <w:sz w:val="20"/>
                <w:szCs w:val="20"/>
              </w:rPr>
              <w:t>09-10-2026</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73BAD09" w14:textId="77777777" w:rsidR="0012351E" w:rsidRDefault="00000000">
            <w:r>
              <w:rPr>
                <w:sz w:val="20"/>
                <w:szCs w:val="20"/>
              </w:rPr>
              <w:t>Benjamín Delgado Bravo</w:t>
            </w:r>
          </w:p>
        </w:tc>
        <w:tc>
          <w:tcPr>
            <w:tcW w:w="4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76A3671" w14:textId="77777777" w:rsidR="0012351E" w:rsidRDefault="00000000">
            <w:r>
              <w:rPr>
                <w:sz w:val="20"/>
                <w:szCs w:val="20"/>
              </w:rPr>
              <w:t>Se alinean los códigos de casos de uso e historias con el CU-01 v2.0.</w:t>
            </w:r>
          </w:p>
        </w:tc>
      </w:tr>
      <w:tr w:rsidR="0012351E" w14:paraId="0E5D0E54" w14:textId="77777777">
        <w:trPr>
          <w:cantSplit/>
        </w:trPr>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9546F16" w14:textId="77777777" w:rsidR="0012351E" w:rsidRDefault="00000000">
            <w:r>
              <w:rPr>
                <w:sz w:val="20"/>
                <w:szCs w:val="20"/>
              </w:rPr>
              <w:t>1.2</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7365AB6" w14:textId="77777777" w:rsidR="0012351E" w:rsidRDefault="00000000">
            <w:r>
              <w:rPr>
                <w:sz w:val="20"/>
                <w:szCs w:val="20"/>
              </w:rPr>
              <w:t>10-10-2026</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42C90A" w14:textId="77777777" w:rsidR="0012351E" w:rsidRDefault="00000000">
            <w:r>
              <w:rPr>
                <w:sz w:val="20"/>
                <w:szCs w:val="20"/>
              </w:rPr>
              <w:t>Benjamín Delgado Bravo</w:t>
            </w:r>
          </w:p>
        </w:tc>
        <w:tc>
          <w:tcPr>
            <w:tcW w:w="4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C276510" w14:textId="77777777" w:rsidR="0012351E" w:rsidRDefault="00000000">
            <w:r>
              <w:rPr>
                <w:sz w:val="20"/>
                <w:szCs w:val="20"/>
              </w:rPr>
              <w:t>Se agrega la evidencia 13 (aprobación de calidad, bandeja de pendientes y avisos entre roles) y una nota en la evidencia 10.</w:t>
            </w:r>
          </w:p>
        </w:tc>
      </w:tr>
      <w:tr w:rsidR="0012351E" w14:paraId="6773B9ED" w14:textId="77777777">
        <w:trPr>
          <w:cantSplit/>
        </w:trPr>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2FB5534" w14:textId="77777777" w:rsidR="0012351E" w:rsidRDefault="00000000">
            <w:r>
              <w:rPr>
                <w:sz w:val="20"/>
                <w:szCs w:val="20"/>
              </w:rPr>
              <w:t>1.3</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F007792" w14:textId="77777777" w:rsidR="0012351E" w:rsidRDefault="00000000">
            <w:r>
              <w:rPr>
                <w:sz w:val="20"/>
                <w:szCs w:val="20"/>
              </w:rPr>
              <w:t>10-10-2026</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FF7E10C" w14:textId="77777777" w:rsidR="0012351E" w:rsidRDefault="00000000">
            <w:r>
              <w:rPr>
                <w:sz w:val="20"/>
                <w:szCs w:val="20"/>
              </w:rPr>
              <w:t>Benjamín Delgado Bravo</w:t>
            </w:r>
          </w:p>
        </w:tc>
        <w:tc>
          <w:tcPr>
            <w:tcW w:w="4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3816E5E" w14:textId="77777777" w:rsidR="0012351E" w:rsidRDefault="00000000">
            <w:r>
              <w:rPr>
                <w:sz w:val="20"/>
                <w:szCs w:val="20"/>
              </w:rPr>
              <w:t>Los hallazgos H-01, H-02 y H-03 quedan registrados como corregidos.</w:t>
            </w:r>
          </w:p>
        </w:tc>
      </w:tr>
      <w:tr w:rsidR="0012351E" w14:paraId="04A1FF3E" w14:textId="77777777">
        <w:trPr>
          <w:cantSplit/>
        </w:trPr>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DB0B8A0" w14:textId="77777777" w:rsidR="0012351E" w:rsidRDefault="00000000">
            <w:r>
              <w:rPr>
                <w:sz w:val="20"/>
                <w:szCs w:val="20"/>
              </w:rPr>
              <w:t>1.4</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FA7B1CF" w14:textId="77777777" w:rsidR="0012351E" w:rsidRDefault="00000000">
            <w:r>
              <w:rPr>
                <w:sz w:val="20"/>
                <w:szCs w:val="20"/>
              </w:rPr>
              <w:t>19-10-2026</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F5D2A51" w14:textId="77777777" w:rsidR="0012351E" w:rsidRDefault="00000000">
            <w:r>
              <w:rPr>
                <w:sz w:val="20"/>
                <w:szCs w:val="20"/>
              </w:rPr>
              <w:t>Milko Soto</w:t>
            </w:r>
          </w:p>
        </w:tc>
        <w:tc>
          <w:tcPr>
            <w:tcW w:w="4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42D3047" w14:textId="77777777" w:rsidR="0012351E" w:rsidRDefault="00000000">
            <w:r>
              <w:rPr>
                <w:sz w:val="20"/>
                <w:szCs w:val="20"/>
              </w:rPr>
              <w:t xml:space="preserve">Evidencias 14 y 15: </w:t>
            </w:r>
            <w:proofErr w:type="spellStart"/>
            <w:r>
              <w:rPr>
                <w:sz w:val="20"/>
                <w:szCs w:val="20"/>
              </w:rPr>
              <w:t>APIs</w:t>
            </w:r>
            <w:proofErr w:type="spellEnd"/>
            <w:r>
              <w:rPr>
                <w:sz w:val="20"/>
                <w:szCs w:val="20"/>
              </w:rPr>
              <w:t xml:space="preserve"> públicas de seguimiento de pedidos y del </w:t>
            </w:r>
            <w:proofErr w:type="spellStart"/>
            <w:r>
              <w:rPr>
                <w:sz w:val="20"/>
                <w:szCs w:val="20"/>
              </w:rPr>
              <w:t>cotizador</w:t>
            </w:r>
            <w:proofErr w:type="spellEnd"/>
            <w:r>
              <w:rPr>
                <w:sz w:val="20"/>
                <w:szCs w:val="20"/>
              </w:rPr>
              <w:t>, en la web, en Swagger y en el registro de integraciones del escritorio. Hallazgo H-04.</w:t>
            </w:r>
          </w:p>
        </w:tc>
      </w:tr>
      <w:tr w:rsidR="0012351E" w14:paraId="3B0505BC" w14:textId="77777777">
        <w:trPr>
          <w:cantSplit/>
        </w:trPr>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5C9B348" w14:textId="77777777" w:rsidR="0012351E" w:rsidRDefault="00000000">
            <w:r>
              <w:rPr>
                <w:sz w:val="20"/>
                <w:szCs w:val="20"/>
              </w:rPr>
              <w:t>1.5</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5EFAF1E" w14:textId="77777777" w:rsidR="0012351E" w:rsidRDefault="00000000">
            <w:r>
              <w:rPr>
                <w:sz w:val="20"/>
                <w:szCs w:val="20"/>
              </w:rPr>
              <w:t>26-10-2026</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71DE332" w14:textId="77777777" w:rsidR="0012351E" w:rsidRDefault="00000000">
            <w:r>
              <w:rPr>
                <w:sz w:val="20"/>
                <w:szCs w:val="20"/>
              </w:rPr>
              <w:t>Milko Soto</w:t>
            </w:r>
          </w:p>
        </w:tc>
        <w:tc>
          <w:tcPr>
            <w:tcW w:w="456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0A1D213" w14:textId="77777777" w:rsidR="0012351E" w:rsidRDefault="00000000">
            <w:r>
              <w:rPr>
                <w:sz w:val="20"/>
                <w:szCs w:val="20"/>
              </w:rPr>
              <w:t>Evidencia 16: API pública de disponibilidad de materiales, en el inventario del escritorio, en Swagger y en el registro de integraciones.</w:t>
            </w:r>
          </w:p>
        </w:tc>
      </w:tr>
    </w:tbl>
    <w:p w14:paraId="4AB9C72D" w14:textId="77777777" w:rsidR="0012351E" w:rsidRDefault="0012351E">
      <w:pPr>
        <w:spacing w:after="60"/>
      </w:pPr>
    </w:p>
    <w:sectPr w:rsidR="0012351E">
      <w:headerReference w:type="default" r:id="rId47"/>
      <w:footerReference w:type="default" r:id="rId4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7B87" w14:textId="77777777" w:rsidR="00B42AB6" w:rsidRDefault="00B42AB6">
      <w:r>
        <w:separator/>
      </w:r>
    </w:p>
  </w:endnote>
  <w:endnote w:type="continuationSeparator" w:id="0">
    <w:p w14:paraId="45158F0D" w14:textId="77777777" w:rsidR="00B42AB6" w:rsidRDefault="00B42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1C9EA07-0E23-4F87-8CAE-5A3551F2D6C8}"/>
    <w:embedBold r:id="rId2" w:fontKey="{A7BF704A-8DFA-44F9-AE3C-A0505C0BDB57}"/>
    <w:embedItalic r:id="rId3" w:fontKey="{FAD61050-CBE8-4ABF-A2F8-DD981A9B37EE}"/>
  </w:font>
  <w:font w:name="Consolas">
    <w:panose1 w:val="020B0609020204030204"/>
    <w:charset w:val="00"/>
    <w:family w:val="auto"/>
    <w:pitch w:val="default"/>
    <w:embedBold r:id="rId4" w:fontKey="{489E0E1B-A546-4A9A-8648-B40A9E82C43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B128F595-7922-4EC6-ACD3-F3E7F77A83F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8ACD4CFC-C1B1-419E-8B5D-4E72D56C60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2F9C" w14:textId="77777777" w:rsidR="0012351E" w:rsidRDefault="00000000">
    <w:pPr>
      <w:jc w:val="center"/>
    </w:pPr>
    <w:r>
      <w:rPr>
        <w:color w:val="44546A"/>
        <w:sz w:val="16"/>
        <w:szCs w:val="16"/>
      </w:rPr>
      <w:t xml:space="preserve">Página </w:t>
    </w:r>
    <w:r>
      <w:rPr>
        <w:color w:val="44546A"/>
        <w:sz w:val="16"/>
        <w:szCs w:val="16"/>
      </w:rPr>
      <w:fldChar w:fldCharType="begin"/>
    </w:r>
    <w:r>
      <w:rPr>
        <w:color w:val="44546A"/>
        <w:sz w:val="16"/>
        <w:szCs w:val="16"/>
      </w:rPr>
      <w:instrText>PAGE</w:instrText>
    </w:r>
    <w:r>
      <w:rPr>
        <w:color w:val="44546A"/>
        <w:sz w:val="16"/>
        <w:szCs w:val="16"/>
      </w:rPr>
      <w:fldChar w:fldCharType="separate"/>
    </w:r>
    <w:r w:rsidR="002F579D">
      <w:rPr>
        <w:noProof/>
        <w:color w:val="44546A"/>
        <w:sz w:val="16"/>
        <w:szCs w:val="16"/>
      </w:rPr>
      <w:t>1</w:t>
    </w:r>
    <w:r>
      <w:rPr>
        <w:color w:val="44546A"/>
        <w:sz w:val="16"/>
        <w:szCs w:val="16"/>
      </w:rPr>
      <w:fldChar w:fldCharType="end"/>
    </w:r>
    <w:r>
      <w:rPr>
        <w:color w:val="44546A"/>
        <w:sz w:val="16"/>
        <w:szCs w:val="16"/>
      </w:rPr>
      <w:t xml:space="preserve"> de </w:t>
    </w:r>
    <w:r>
      <w:rPr>
        <w:color w:val="44546A"/>
        <w:sz w:val="16"/>
        <w:szCs w:val="16"/>
      </w:rPr>
      <w:fldChar w:fldCharType="begin"/>
    </w:r>
    <w:r>
      <w:rPr>
        <w:color w:val="44546A"/>
        <w:sz w:val="16"/>
        <w:szCs w:val="16"/>
      </w:rPr>
      <w:instrText>NUMPAGES</w:instrText>
    </w:r>
    <w:r>
      <w:rPr>
        <w:color w:val="44546A"/>
        <w:sz w:val="16"/>
        <w:szCs w:val="16"/>
      </w:rPr>
      <w:fldChar w:fldCharType="separate"/>
    </w:r>
    <w:r w:rsidR="002F579D">
      <w:rPr>
        <w:noProof/>
        <w:color w:val="44546A"/>
        <w:sz w:val="16"/>
        <w:szCs w:val="16"/>
      </w:rPr>
      <w:t>2</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EDF3" w14:textId="77777777" w:rsidR="00B42AB6" w:rsidRDefault="00B42AB6">
      <w:r>
        <w:separator/>
      </w:r>
    </w:p>
  </w:footnote>
  <w:footnote w:type="continuationSeparator" w:id="0">
    <w:p w14:paraId="565AEF0A" w14:textId="77777777" w:rsidR="00B42AB6" w:rsidRDefault="00B42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7E6C" w14:textId="77777777" w:rsidR="0012351E" w:rsidRDefault="00000000">
    <w:pPr>
      <w:pBdr>
        <w:bottom w:val="single" w:sz="6" w:space="2" w:color="2E5496"/>
      </w:pBdr>
    </w:pPr>
    <w:r>
      <w:rPr>
        <w:color w:val="44546A"/>
        <w:sz w:val="16"/>
        <w:szCs w:val="16"/>
      </w:rPr>
      <w:t>SITRAFO · EVI-01 Evidencias de Funcionamiento · v1.5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1E"/>
    <w:rsid w:val="0012351E"/>
    <w:rsid w:val="002F579D"/>
    <w:rsid w:val="00A1125E"/>
    <w:rsid w:val="00B42A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3FBF"/>
  <w15:docId w15:val="{6953A7EA-5BB4-496A-82EC-5264CCAB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160"/>
      <w:outlineLvl w:val="0"/>
    </w:pPr>
    <w:rPr>
      <w:b/>
      <w:bCs/>
      <w:color w:val="2E5496"/>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2E5496"/>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before="200" w:after="80"/>
      <w:outlineLvl w:val="2"/>
    </w:pPr>
    <w:rPr>
      <w:rFonts w:ascii="Consolas" w:eastAsia="Consolas" w:hAnsi="Consolas" w:cs="Consolas"/>
      <w:b/>
      <w:bCs/>
      <w:color w:val="1A1A1A"/>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jp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jp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g"/><Relationship Id="rId48"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4186</Words>
  <Characters>23029</Characters>
  <Application>Microsoft Office Word</Application>
  <DocSecurity>0</DocSecurity>
  <Lines>191</Lines>
  <Paragraphs>54</Paragraphs>
  <ScaleCrop>false</ScaleCrop>
  <Company/>
  <LinksUpToDate>false</LinksUpToDate>
  <CharactersWithSpaces>27161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MILKO . SOTO RAMOS</cp:lastModifiedBy>
  <cp:revision>3</cp:revision>
  <dcterms:created xsi:type="dcterms:W3CDTF">2026-10-27T14:16:00Z</dcterms:created>
  <dcterms:modified xsi:type="dcterms:W3CDTF">2026-10-27T14:21:00Z</dcterms:modified>
</cp:coreProperties>
</file>