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spt0wgMAAFgJAAAOAAAAZHJzL2Uyb0RvYy54bWy0Vttu3DYQfS/QfyD4Hmslay8SLAfbTWwU cBIjTpFnLkWthFIcluRa6/xNvqU/1iF1WXfXbdG0sQEtbzOcOTxnyKvXh1aSR2FsA6qg8cWMEqE4 lI3aFfSXTzevVpRYx1TJJChR0Cdh6evrH3+46nQuEqhBlsIQdKJs3umC1s7pPIosr0XL7AVooXCy AtMyh12zi0rDOvTeyiiZzRZRB6bUBriwFkff9JP0OvivKsHdh6qywhFZUIzNha8J363/RtdXLN8Z puuGD2Gwb4iiZY3CTSdXb5hjZG+aM1dtww1YqNwFhzaCqmq4CDlgNvHsJJtbA3sdctnl3U5PMCG0 Jzh9s1v+/vHekKYsaLKkRLEWz+jW7DUQ7CM4nd7luObW6Ad9b4aBXd/z+R4q0/pfzIQcAqxPE6zi 4AjHwUVyuVot55RwnIvniySeDcDzGk/nzI7XbwfLeZbFSXJuGY0bRz6+KZxOI4nsESf733B6qJkW AX7rMRhxQkb3OG32rDRASkEcpoqI9YCFxR4t4g4/AeYfB2ZYfQf8V0sUbGqmdmJtDHS1YCVGGXtL zGUy9cDb3Hon2+4dlHgqbO8gODqBPJ4l6WIZU4LgJlmWLi+9M5aP6KfZYjGfpwP6yQL/w8lOGLJc G+tuBbTENwpqUDVhJ/Z4Z52P7LjEe1Zw00gZNpGKdAXN5nhGJzNt41DYsmkLupr5vz4qn/BbVQZj xxrZt3EDqQYEfNJ9+u6wPeBCj8QWyifEwkAvYCw42KjBfKGkQ/EW1P62Z0ZQIn9WiGcWp6lXe+ik 82WCHfN8Zvt8himOrgrqKOmbGxcqRJ/RGnGvmgDDMZIhViRbH993Z12ajaz7iKfz+1e120sgODoA hPycBNoTx0d/QhVE4VydWXYZe7CCONPVYpWlgY1H639JDwuyKT1DfAShkIuNNOSRYQlmnAvlekHI fYvM7sfnI0OQCZNJIN6fvHmSPOPfy7Sx7kkKv06qj6LC2oYSTAI9J8/nwdiaoY5DjH8dS3DoPVeY 3eR7kLe/sc4TxePBKIf13lSES2kynv1dYL3xZBF2BuUm47ZRYF5yIBHiYed+/aitHpojjydFWc1v GlT/HbPunhm8A5ESXmYf8FNJQJXD0KLEC++l8f9XlmrfbgA5g6UNowtNL2Mnx2ZloP2M1//aFwOc GnXMnRk7g5IJPiC4WK/DMrx4NXN36kHzsTZ7hn86fGZGDyXQF/T3MF4ALD+phP1afx4K/rE+hDsK r+/AhOGp4d8Hz/vhfI4Pous/AAAA//8DAFBLAwQUAAYACAAAACEAGd1UyN4AAAAGAQAADwAAAGRy cy9kb3ducmV2LnhtbEyPQU/DMAyF70j8h8hI3FjaQmGUptM0AadpEhvStFvWeG21xqmarO3+PeYE Nz8/673P+WKyrRiw940jBfEsAoFUOtNQpeB79/EwB+GDJqNbR6jgih4Wxe1NrjPjRvrCYRsqwSHk M62gDqHLpPRljVb7meuQ2Du53urAsq+k6fXI4baVSRQ9S6sb4oZad7iqsTxvL1bB56jH5WP8PqzP p9X1sEs3+3WMSt3fTcs3EAGn8HcMv/iMDgUzHd2FjBetAn4k8DYFwebrPOHhqCB5eklBFrn8j1/8 AAAA//8DAFBLAQItABQABgAIAAAAIQC2gziS/gAAAOEBAAATAAAAAAAAAAAAAAAAAAAAAABbQ29u dGVudF9UeXBlc10ueG1sUEsBAi0AFAAGAAgAAAAhADj9If/WAAAAlAEAAAsAAAAAAAAAAAAAAAAA LwEAAF9yZWxzLy5yZWxzUEsBAi0AFAAGAAgAAAAhAMWym3TCAwAAWAkAAA4AAAAAAAAAAAAAAAAA LgIAAGRycy9lMm9Eb2MueG1sUEsBAi0AFAAGAAgAAAAhABndVMjeAAAABgEAAA8AAAAAAAAAAAAA AAAAHAYAAGRycy9kb3ducmV2LnhtbFBLBQYAAAAABAAEAPMAAAAn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hNCwAAAANsAAAAPAAAAZHJzL2Rvd25yZXYueG1sRE/Pa8Iw FL4L+x/CG3izycTJVhtlKIOdJtZN8PZonm2xeQlNZrv/3hwGO358v4vNaDtxoz60jjU8ZQoEceVM y7WGr+P77AVEiMgGO8ek4ZcCbNYPkwJz4wY+0K2MtUghHHLU0MTocylD1ZDFkDlPnLiL6y3GBPta mh6HFG47OVdqKS22nBoa9LRtqLqWP1bD9+flfFqofb2zz35wo5JsX6XW08fxbQUi0hj/xX/uD6Nh nsamL+kHyPUdAAD//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== 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jL46wQAAANsAAAAPAAAAZHJzL2Rvd25yZXYueG1sRI/RagIx FETfBf8hXKFvmq0UsatRakHwSXDtB1yT62Z1c7Nsosa/b4RCH4eZOcMs18m14k59aDwreJ8UIIi1 Nw3XCn6O2/EcRIjIBlvPpOBJAdar4WCJpfEPPtC9irXIEA4lKrAxdqWUQVtyGCa+I87e2fcOY5Z9 LU2Pjwx3rZwWxUw6bDgvWOzo25K+VjenoDun6U5vtptndZzf7OW0l0mTUm+j9LUAESnF//Bfe2cU fHzC60v+AXL1CwAA//8DAFBLAQItABQABgAIAAAAIQDb4fbL7gAAAIUBAAATAAAAAAAAAAAAAAAA AAAAAABbQ29udGVudF9UeXBlc10ueG1sUEsBAi0AFAAGAAgAAAAhAFr0LFu/AAAAFQEAAAsAAAAA AAAAAAAAAAAAHwEAAF9yZWxzLy5yZWxzUEsBAi0AFAAGAAgAAAAhAIaMvjr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/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/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20"/>
              </w:rPr>
              <w:t>A la fecha, SITRAFO se encuentra construido en su totalidad y en etapa de verificación y despliegue, con un avance superior al planificado para la semana 10. Se completaron las actividades de análisis y diseño (ERS-01, CU-01 y MER-01), el Sprint 0 de arquitectura y los tres sprints de desarrollo, además de la aplicación de escritorio.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Objetivos específicos cumplidos: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OE1 (requerimientos): ERS-01 con requisitos funcionales, no funcionales y 18 reglas de negocio, y CU-01 con los casos de uso del proceso.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OE2 (modelo de datos): modelo relacional normalizado de 54 tablas implementado en PostgreSQL 16 con migraciones versionadas, superando el mínimo de 30 comprometido.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OE3 (API REST): API con Django REST Framework como único punto de acceso a los datos, autenticación JWT con revocación de tokens y autorización por la matriz de roles.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OE4 (escritorio): aplicación PySide6 con más de 20 paneles (catálogo y recetas, clientes, cotizaciones, órdenes de compra y de trabajo, vista de taller, calidad, inventario, empleados, reportes, usuarios, matriz de permisos y auditoría), que consume exclusivamente la API.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OE5 (web del cliente): catálogo con filtros técnicos, solicitud de presupuesto, aceptación de cotizaciones, seguimiento de fabricación y pago en línea.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OE6 (integraciones): cinco APIs externas en funcionamiento: mindicador.cl (UF y dólar), Nager.Date (feriados), PayPal Sandbox (pagos), Brevo (correo transaccional) y Nominatim de OpenStreetMap (geocodificación).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OE8 (calidad): 195 pruebas automatizadas con 91 % de cobertura, ejecutadas en cada cambio por integración continua en GitHub Actions. El sistema está desplegado en producción en Render (https://sitrafo.onrender.com).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i w:val="0"/>
                <w:sz w:val="20"/>
              </w:rPr>
              <w:t>El flujo completo del negocio funciona de punta a punta: solicitud, cotización con costeo real, aprobación de descuentos, orden de compra con anticipo, orden de trabajo, registro en taller, control de calidad, cierre con cobro del saldo y entrega.</w:t>
            </w:r>
          </w:p>
        </w:tc>
      </w:tr>
      <w:tr w:rsidR="0003309E" w14:paraId="054DAFFB" w14:textId="77777777" w:rsidTr="000A1331">
        <w:trPr/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60"/>
              <w:jc w:val="left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20"/>
              </w:rPr>
              <w:t>Se mantienen el objetivo general y los ocho objetivos específicos definidos en la Fase 1. Solo se ajusta el alcance cuantitativo del OE2: el modelo de datos creció de 38-40 tablas estimadas a 54, porque el levantamiento detallado de reglas de negocio exigió tablas de historial por documento, precios y tarifas versionados, y tablas de calidad e inventario.</w:t>
            </w:r>
          </w:p>
        </w:tc>
      </w:tr>
      <w:tr w:rsidR="0003309E" w14:paraId="2FEF1C0D" w14:textId="77777777" w:rsidTr="000A1331">
        <w:trPr/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20"/>
              </w:rPr>
              <w:t>Se mantiene Scrum con backlog de 14 historias de usuario, commits referenciados a historias y definición de terminado. Se incorporaron dos prácticas que no estaban en el plan: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Integración continua con GitHub Actions: en cada cambio se revisa el estilo (ruff), las migraciones pendientes y la suite de pruebas con cobertura mínima de 70 %.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Entregas incrementales versionadas: el sistema avanzó en iteraciones cortas, cada una probada localmente con Docker antes de integrarse al repositorio.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i w:val="0"/>
                <w:sz w:val="20"/>
              </w:rPr>
              <w:t>Además, se ajustó la distribución del trabajo del equipo; el detalle está en la sección 3.</w:t>
            </w:r>
          </w:p>
        </w:tc>
      </w:tr>
      <w:tr w:rsidR="0003309E" w14:paraId="74E704B1" w14:textId="77777777" w:rsidTr="000A1331">
        <w:trPr/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sz w:val="20"/>
              </w:rPr>
              <w:t>Evidencias que se presentan: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Repositorio GitHub (github.com/benjamindelgado-dev/SITRAFO): código de la API, la web y el escritorio, con historial de commits referenciados a historias de usuario.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Integración continua: historial de ejecuciones de GitHub Actions en verde, con el resumen de pruebas aprobadas y el reporte de cobertura descargable como artefacto.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Documentos de análisis y diseño: ERS-01 (con matriz de trazabilidad), CU-01, MER-01 v2.0 (54 tablas, diccionario y modelo de clases), SEC-01 (diagramas de secuencia) y ARQ-01 (componentes, despliegue, estados y actividad).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Documentos de inicio y metodología: Acta de Constitución, Documento de Épicas e Historias de Usuario, planillas de product backlog, sprint backlog y burndown, y MET-01 (aplicación de Scrum en el proyecto).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Recorrido del proceso completo verificado sobre el sistema desplegado y documentado en EVI-01 (12 etapas con capturas de la web, la aplicación de escritorio y los correos); las capturas se incluyen en el Anexo de este informe.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Documentación técnica del repositorio: README con arquitectura, reglas de negocio implementadas, matriz de roles e instrucciones de ejecución, y documento de alcance diferido.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Cómo se resguardó la calidad: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Reglas de negocio centralizadas en servicios del backend y verificadas por pruebas, de modo que ninguna interfaz pueda saltarse una regla (por ejemplo, no cerrar una orden de trabajo con no conformidades abiertas, RN-12).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Seguridad aplicada: denegación por defecto según la matriz de acceso de la ERS, auditoría de cambios y accesos denegados, bloqueo temporal por intentos fallidos, cierre por inactividad y contraseñas con hash.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Integraciones con reintentos, registro de cada llamada y degradación controlada: si un servicio externo falla, el proceso de negocio continúa.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Revisión automática en cada cambio (CI) y pruebas que simulan los servicios externos para no depender de la red.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/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/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/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/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Toma de requerimientos y definición del proyecto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Reuniones con el docente, plantillas de la asignatura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4 semanas (S1-S4)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Delgado, Camila Olivares, Milko Soto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Facilitó la validación semanal del alcance con el docente.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Construir modelos de datos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0 – Arquitectura y modelo de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PostgreSQL, Git/GitHub, Docker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(S5-S6)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El detalle de las reglas de negocio amplió el modelo.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El MER creció de 38-40 a 54 tablas.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Desarrollar una solución de software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1 – Catálogo, clientes, presupuesto y cotización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Django, DRF, Bootstrap 5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3 semanas (S7-S9)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(planificado: Camila Olivares)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incluyeron versiones de cotización, varias líneas y aprobación de descuentos.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Desarrollo reasignado al líder técnico (ver sección 3).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Informe de avance Fase 2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Plantilla de la asignatura, repositorio, backlog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1 semana (S10)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apoya en el historial de GitHub y la CI.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Desarrollar una solución de software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2 – Orden de compra y orden de trabajo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Django, DRF, PostgreSQL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(S11-S12)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(planificado: Milko Soto)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Módulo de mayor complejidad de reglas de negocio.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 (adelantado)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Desarrollo reasignado al líder técnico; se adelantó a las semanas 8-9.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Desarrollar una solución de software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Aplicación de escritorio (PySide6)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PySide6, API REST propia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4 semanas (S11-S14)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mantuvo la regla de acceso exclusivo vía API.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 (adelantado)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amplió con vista de taller, reportes, matriz de permisos y auditoría.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Realizar pruebas de certificación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Sprint 3 – Inventario, calidad, pago e integraciones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PayPal Sandbox, mindicador.cl, Nager.Date, Brevo, Nominatim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(S13-S14)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(planificado: Milko Soto)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La API de feriados del Estado fue descontinuada durante el proyecto.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Completado (adelantado)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Cambio de proveedor de feriados; se agregaron anticipo y saldo con PayPal.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Realizar pruebas de certificación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Verificación, pruebas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pytest-django, GitHub Actions, Render, OWASP ZAP, Selenium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1 semana (S15)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 (pruebas, CI, despliegue); Milko Soto (ZAP, carga, Selenium)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La CI detectó configuraciones dependientes del entorno local.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Se adelantó la CI; el sistema quedó desplegado en Render, con despliegue automático después de pasar la CI.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Documentación Scrum y evidencias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Plantillas de backlog, sprint backlog y burndown; guía de recorrido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(S10-S11)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Camila Olivares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Capturas del flujo completo realizadas (EVI-01). Pendientes: backlog, burndown y manual de usuario.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Nueva: backlog, burndown, capturas del flujo y manual de usuario.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Realizar pruebas de certificación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Verificación de calidad y seguridad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OWASP ZAP, script de prueba de carga, Selenium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2 semanas (S11-S12)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Milko Soto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Requiere el sistema desplegado.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Nueva: análisis ZAP, prueba de carga y pruebas de interfaz.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Informe final Fase 2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Repositorio, backlog, evidencias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1 semana (S15)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Depende de las evidencias de las actividades nuevas.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/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Gestionar proyectos informáticos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Cierre del proyecto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Presentación, ambiente desplegado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6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i w:val="0"/>
                <w:sz w:val="16"/>
              </w:rPr>
              <w:t>3 semanas (S16-S18)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Benjamín Delgado, Camila Olivares, Milko Soto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Cada integrante defiende de forma individual.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6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i w:val="0"/>
                <w:sz w:val="16"/>
              </w:rPr>
              <w:t>Sin ajustes.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/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/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Facilitadores: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La definición completa en la Fase 1 (ERS-01, CU-01 y MER-01) permitió desarrollar sin rediseños mayores.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El uso de Docker dejó un entorno idéntico en cada ejecución, y la integración continua detectó errores de inmediato.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El uso de asistencia de inteligencia artificial (Claude) para apoyar la generación y revisión de código, la depuración y la documentación, siempre con revisión, prueba local y decisión final del equipo.</w:t>
            </w:r>
          </w:p>
          <w:p>
            <w:pPr>
              <w:spacing w:after="60"/>
              <w:jc w:val="left"/>
            </w:pPr>
            <w:r>
              <w:rPr>
                <w:rFonts w:ascii="Calibri" w:hAnsi="Calibri"/>
                <w:b/>
                <w:i w:val="0"/>
                <w:sz w:val="20"/>
              </w:rPr>
              <w:t>Dificultades y acciones tomadas: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La API de feriados del Estado (apis.digital.gob.cl) fue descontinuada y el reemplazo evaluado (feriadito.cl) aún no publicaba su API. Se migró a Nager.Date y se diseñó el cliente para aceptar varios formatos, de modo que un nuevo cambio sea solo de configuración.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PayPal no opera en pesos chilenos: el cobro se realiza en dólares, convertido con el dólar observado de mindicador.cl, y se concilia el monto antes de marcar el pago.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La coordinación de tres integrantes con distintas cargas llevó a que el desarrollo se concentrara en el líder técnico. Se reasignaron responsabilidades (ver cuadro siguiente) para que cada integrante tenga trabajo propio, verificable en el repositorio y defendible en la Fase 3.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Diferencias entre el entorno local y la CI (por ejemplo, variables de entorno que afectaban las pruebas) se corrigieron aislando la configuración de pruebas.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Desarrollo de los sprints 1, 2 y 3: se reasignó al líder técnico (Benjamín Delgado), quien lo ejecutó por completo. Motivo: mantener la coherencia de la arquitectura y el ritmo de avance ante la baja disponibilidad del resto del equipo en esa etapa.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Camila Olivares se reasigna a la documentación Scrum (product backlog, sprint backlog y burndown actualizados), al recorrido y captura de evidencias del flujo comercial y al manual de usuario.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Milko Soto se reasigna a la verificación de calidad y seguridad: análisis OWASP ZAP, prueba de carga sobre el sistema desplegado y pruebas de interfaz con Selenium.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htmx: se eliminó del alcance. Las interacciones de la web se resolvieron con Django y Bootstrap sin necesidad de esa librería, reduciendo complejidad.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RF-SEG-06 (caducidad periódica de contraseñas): se difiere, porque las guías actuales de seguridad (NIST SP 800-63B) desaconsejan forzar cambios periódicos. Se compensa con bloqueo temporal, recuperación por enlace de un solo uso y restablecimiento por el administrador.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Se agregaron funcionalidades no planificadas que el negocio requería: cobro del saldo al terminar la fabricación, anulación de documentos con motivo, reportes exportables a Excel y PDF, y avisos del sitio con vigencia.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Despliegue en Render (completado): la API, la aplicación web, la base de datos PostgreSQL y la tarea diaria programada operan en producción en https://sitrafo.onrender.com; cada cambio en la rama principal se despliega automáticamente tras pasar la integración continua.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Documentación Scrum y evidencias (Camila Olivares) y verificación de calidad y seguridad (Milko Soto): no iniciadas porque son actividades nuevas producto de la reasignación. Estrategia: tareas con guía paso a paso, entregables concretos y commits propios en el repositorio, con revisión semanal del líder, para cerrarlas antes de la semana 12 y llegar al informe final con todas las evidencias.</w:t>
            </w:r>
          </w:p>
          <w:p>
            <w:pPr>
              <w:spacing w:after="60"/>
              <w:ind w:left="160"/>
              <w:jc w:val="left"/>
            </w:pPr>
            <w:r>
              <w:rPr>
                <w:rFonts w:ascii="Calibri" w:hAnsi="Calibri"/>
                <w:i w:val="0"/>
                <w:sz w:val="20"/>
              </w:rPr>
              <w:t>• Pruebas de interfaz con Selenium: pendientes dentro de la tarea de Milko Soto. La lógica ya está cubierta por 195 pruebas automatizadas; Selenium agrega la verificación de las pantallas.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p>
      <w:r>
        <w:br w:type="page"/>
      </w:r>
    </w:p>
    <w:p>
      <w:pPr>
        <w:spacing w:before="0" w:after="120"/>
      </w:pPr>
      <w:r>
        <w:rPr>
          <w:rFonts w:ascii="Calibri" w:hAnsi="Calibri"/>
          <w:b/>
          <w:i w:val="0"/>
          <w:color w:val="1F3864"/>
          <w:sz w:val="28"/>
        </w:rPr>
        <w:t>Anexo. Evidencias del sistema desplegado</w:t>
      </w:r>
    </w:p>
    <w:p>
      <w:pPr>
        <w:spacing w:before="0" w:after="160"/>
      </w:pPr>
      <w:r>
        <w:rPr>
          <w:rFonts w:ascii="Calibri" w:hAnsi="Calibri"/>
          <w:b w:val="0"/>
          <w:i w:val="0"/>
          <w:sz w:val="20"/>
        </w:rPr>
        <w:t>Capturas tomadas el 8 y 9 de octubre de 2026 sobre el sistema publicado en https://sitrafo.onrender.com (web del cliente) y la aplicación de escritorio SITRAFO.exe conectada a su API. Se muestra una captura por etapa del flujo; el detalle completo está en el documento EVI-01 del repositorio.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1. Ingreso del cliente y solicitud de presupuesto (web)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0303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1. Solicitud de presupuesto con la especificación técnica del modelo.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3. Aprobación del descuento por otro usuario (RN-05)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126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2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2. Otro ejecutivo aprueba y emite (comercial2).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5. Aceptación del cliente y orden de compra automática (RN-06)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1456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14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3. Confirmación de la aceptación en el portal.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6. Pago del anticipo con PayPal sandbox (RN-15)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80460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4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4. Regreso desde PayPal con el pago registrado y su referencia.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7. Orden de trabajo con tareas y responsables (producción)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1137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1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5. OT-2026-0005 en ejecución con sus tareas asignadas.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8. Registro en taller y rechazo por stock insuficiente (RN-09)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0834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6. Rechazo del consumo por stock insuficiente.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9. Ensayo fuera de rango y no conformidad (RN-12)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1007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7. Ensayos evaluados contra el rango del protocolo.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10. Cierre de la OT y cobro del saldo (RN-14)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22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8. Cierre de la orden de trabajo con costo real y desviación.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F3864"/>
          <w:sz w:val="22"/>
        </w:rPr>
        <w:t>11. Entrega, kardex y auditoría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2135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2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9. OC-2026-0007 entregada con anticipo y saldo pagados.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01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c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10. Bitácora de auditoría.</w:t>
      </w: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