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>
      <w:pPr>
        <w:jc w:val="center"/>
      </w:pPr>
      <w:r>
        <w:rPr>
          <w:b/>
          <w:bCs/>
          <w:color w:val="2E5496"/>
          <w:sz w:val="56"/>
          <w:szCs w:val="56"/>
        </w:rPr>
        <w:t xml:space="preserve">SITRAFO</w:t>
      </w:r>
    </w:p>
    <w:p>
      <w:pPr>
        <w:spacing w:after="0"/>
        <w:jc w:val="center"/>
      </w:pPr>
      <w:r>
        <w:rPr>
          <w:color w:val="44546A"/>
          <w:sz w:val="24"/>
          <w:szCs w:val="24"/>
        </w:rPr>
        <w:t xml:space="preserve">Sistema Integral de Gestión Comercial y Productiva</w:t>
      </w:r>
    </w:p>
    <w:p>
      <w:pPr>
        <w:spacing w:after="400"/>
        <w:jc w:val="center"/>
      </w:pPr>
      <w:r>
        <w:rPr>
          <w:color w:val="44546A"/>
          <w:sz w:val="24"/>
          <w:szCs w:val="24"/>
        </w:rPr>
        <w:t xml:space="preserve">para Fabricación de Transformadores Eléctricos</w:t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PLAN DE PRUEBAS</w:t>
      </w:r>
    </w:p>
    <w:p>
      <w:pPr>
        <w:spacing w:after="400"/>
        <w:jc w:val="center"/>
      </w:pPr>
      <w:r>
        <w:rPr>
          <w:color w:val="2E74B5"/>
          <w:sz w:val="22"/>
          <w:szCs w:val="22"/>
        </w:rPr>
        <w:t>PPR-01  ·  Versión 1.1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Proyecto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SITRAFO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Documento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PPR-01 — Plan de pruebas y evidencias por sprint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Asignatura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Capstone — Proyecto APT (PTY4614)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Institución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Duoc UC, Sede Puente Alto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Product Owner / Líder de Proyecto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Benjamín Delgado Bravo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Scrum Master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Camila Olivares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Desarrollador / Calidad de Producto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Milko Soto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Fecha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25 de octubre de 2026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2E74B5"/>
          <w:sz w:val="30"/>
          <w:szCs w:val="30"/>
        </w:rPr>
        <w:t xml:space="preserve">Tabla de contenidos</w:t>
      </w:r>
    </w:p>
    <w:sdt>
      <w:sdtPr>
        <w:alias w:val="Tabla de contenidos"/>
      </w:sdtPr>
      <w:sdtContent>
        <w:p>
          <w:r>
            <w:fldChar w:fldCharType="begin"/>
            <w:instrText xml:space="preserve">TOC \h \o "1-2"</w:instrText>
            <w:fldChar w:fldCharType="separate"/>
          </w:r>
        </w:p>
        <w:p>
          <w:pPr>
            <w:tabs>
              <w:tab w:val="right" w:leader="dot" w:pos="9350"/>
            </w:tabs>
            <w:spacing w:after="60" w:before="0"/>
            <w:ind w:left="0"/>
          </w:pPr>
          <w:r>
            <w:t xml:space="preserve">1. Introducción</w:t>
          </w:r>
          <w:r>
            <w:tab/>
          </w:r>
          <w:r>
            <w:t>3</w:t>
          </w:r>
        </w:p>
        <w:p>
          <w:pPr>
            <w:tabs>
              <w:tab w:val="right" w:leader="dot" w:pos="9350"/>
            </w:tabs>
            <w:spacing w:after="60" w:before="0"/>
            <w:ind w:left="283"/>
          </w:pPr>
          <w:r>
            <w:t xml:space="preserve">1.1 Propósito</w:t>
          </w:r>
          <w:r>
            <w:tab/>
          </w:r>
          <w:r>
            <w:t>3</w:t>
          </w:r>
        </w:p>
        <w:p>
          <w:pPr>
            <w:tabs>
              <w:tab w:val="right" w:leader="dot" w:pos="9350"/>
            </w:tabs>
            <w:spacing w:after="60" w:before="0"/>
            <w:ind w:left="283"/>
          </w:pPr>
          <w:r>
            <w:t xml:space="preserve">1.2 Alcance</w:t>
          </w:r>
          <w:r>
            <w:tab/>
          </w:r>
          <w:r>
            <w:t>3</w:t>
          </w:r>
        </w:p>
        <w:p>
          <w:pPr>
            <w:tabs>
              <w:tab w:val="right" w:leader="dot" w:pos="9350"/>
            </w:tabs>
            <w:spacing w:after="60" w:before="0"/>
            <w:ind w:left="283"/>
          </w:pPr>
          <w:r>
            <w:t xml:space="preserve">1.3 Documentos relacionados</w:t>
          </w:r>
          <w:r>
            <w:tab/>
          </w:r>
          <w:r>
            <w:t>3</w:t>
          </w:r>
        </w:p>
        <w:p>
          <w:pPr>
            <w:tabs>
              <w:tab w:val="right" w:leader="dot" w:pos="9350"/>
            </w:tabs>
            <w:spacing w:after="60" w:before="0"/>
            <w:ind w:left="0"/>
          </w:pPr>
          <w:r>
            <w:t xml:space="preserve">2. Estrategia de pruebas</w:t>
          </w:r>
          <w:r>
            <w:tab/>
          </w:r>
          <w:r>
            <w:t>3</w:t>
          </w:r>
        </w:p>
        <w:p>
          <w:pPr>
            <w:tabs>
              <w:tab w:val="right" w:leader="dot" w:pos="9350"/>
            </w:tabs>
            <w:spacing w:after="60" w:before="0"/>
            <w:ind w:left="0"/>
          </w:pPr>
          <w:r>
            <w:t xml:space="preserve">3. Ambientes y datos de prueba</w:t>
          </w:r>
          <w:r>
            <w:tab/>
          </w:r>
          <w:r>
            <w:t>4</w:t>
          </w:r>
        </w:p>
        <w:p>
          <w:pPr>
            <w:tabs>
              <w:tab w:val="right" w:leader="dot" w:pos="9350"/>
            </w:tabs>
            <w:spacing w:after="60" w:before="0"/>
            <w:ind w:left="0"/>
          </w:pPr>
          <w:r>
            <w:t xml:space="preserve">4. Criterios de aceptación</w:t>
          </w:r>
          <w:r>
            <w:tab/>
          </w:r>
          <w:r>
            <w:t>4</w:t>
          </w:r>
        </w:p>
        <w:p>
          <w:pPr>
            <w:tabs>
              <w:tab w:val="right" w:leader="dot" w:pos="9350"/>
            </w:tabs>
            <w:spacing w:after="60" w:before="0"/>
            <w:ind w:left="0"/>
          </w:pPr>
          <w:r>
            <w:t xml:space="preserve">5. Casos de prueba representativos</w:t>
          </w:r>
          <w:r>
            <w:tab/>
          </w:r>
          <w:r>
            <w:t>5</w:t>
          </w:r>
        </w:p>
        <w:p>
          <w:pPr>
            <w:tabs>
              <w:tab w:val="right" w:leader="dot" w:pos="9350"/>
            </w:tabs>
            <w:spacing w:after="60" w:before="0"/>
            <w:ind w:left="0"/>
          </w:pPr>
          <w:r>
            <w:t xml:space="preserve">6. Resultados por sprint</w:t>
          </w:r>
          <w:r>
            <w:tab/>
          </w:r>
          <w:r>
            <w:t>6</w:t>
          </w:r>
        </w:p>
        <w:p>
          <w:pPr>
            <w:tabs>
              <w:tab w:val="right" w:leader="dot" w:pos="9350"/>
            </w:tabs>
            <w:spacing w:after="60" w:before="0"/>
            <w:ind w:left="283"/>
          </w:pPr>
          <w:r>
            <w:t xml:space="preserve">6.1 Sprint 1 (14 al 26 de septiembre)</w:t>
          </w:r>
          <w:r>
            <w:tab/>
          </w:r>
          <w:r>
            <w:t>6</w:t>
          </w:r>
        </w:p>
        <w:p>
          <w:pPr>
            <w:tabs>
              <w:tab w:val="right" w:leader="dot" w:pos="9350"/>
            </w:tabs>
            <w:spacing w:after="60" w:before="0"/>
            <w:ind w:left="283"/>
          </w:pPr>
          <w:r>
            <w:t xml:space="preserve">6.2 Sprint 2 (29 de septiembre al 15 de octubre)</w:t>
          </w:r>
          <w:r>
            <w:tab/>
          </w:r>
          <w:r>
            <w:t>6</w:t>
          </w:r>
        </w:p>
        <w:p>
          <w:pPr>
            <w:tabs>
              <w:tab w:val="right" w:leader="dot" w:pos="9350"/>
            </w:tabs>
            <w:spacing w:after="60" w:before="0"/>
            <w:ind w:left="283"/>
          </w:pPr>
          <w:r>
            <w:t xml:space="preserve">6.3 Sprint 3 (16 al 31 de octubre, en curso)</w:t>
          </w:r>
          <w:r>
            <w:tab/>
          </w:r>
          <w:r>
            <w:t>7</w:t>
          </w:r>
        </w:p>
        <w:p>
          <w:pPr>
            <w:tabs>
              <w:tab w:val="right" w:leader="dot" w:pos="9350"/>
            </w:tabs>
            <w:spacing w:after="60" w:before="0"/>
            <w:ind w:left="0"/>
          </w:pPr>
          <w:r>
            <w:t xml:space="preserve">7. Hallazgos y seguimiento</w:t>
          </w:r>
          <w:r>
            <w:tab/>
          </w:r>
          <w:r>
            <w:t>7</w:t>
          </w:r>
        </w:p>
        <w:p>
          <w:pPr>
            <w:tabs>
              <w:tab w:val="right" w:leader="dot" w:pos="9350"/>
            </w:tabs>
            <w:spacing w:after="60" w:before="0"/>
            <w:ind w:left="0"/>
          </w:pPr>
          <w:r>
            <w:t xml:space="preserve">8. Trazabilidad de requisitos no funcionales</w:t>
          </w:r>
          <w:r>
            <w:tab/>
          </w:r>
          <w:r>
            <w:t>8</w:t>
          </w:r>
        </w:p>
        <w:p>
          <w:pPr>
            <w:tabs>
              <w:tab w:val="right" w:leader="dot" w:pos="9350"/>
            </w:tabs>
            <w:spacing w:after="60" w:before="0"/>
            <w:ind w:left="0"/>
          </w:pPr>
          <w:r>
            <w:t xml:space="preserve">9. Cómo ejecutar las pruebas</w:t>
          </w:r>
          <w:r>
            <w:tab/>
          </w:r>
          <w:r>
            <w:t>9</w:t>
          </w:r>
        </w:p>
        <w:p>
          <w:pPr>
            <w:tabs>
              <w:tab w:val="right" w:leader="dot" w:pos="9350"/>
            </w:tabs>
            <w:spacing w:after="60" w:before="0"/>
            <w:ind w:left="0"/>
          </w:pPr>
          <w:r>
            <w:t xml:space="preserve">10. Control de versiones</w:t>
          </w:r>
          <w:r>
            <w:tab/>
          </w:r>
          <w:r>
            <w:t>9</w:t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pStyle w:val="Heading2"/>
      </w:pPr>
      <w:r>
        <w:t xml:space="preserve">1.1 Propósito</w:t>
      </w:r>
    </w:p>
    <w:p>
      <w:pPr>
        <w:spacing w:after="120"/>
        <w:jc w:val="both"/>
      </w:pPr>
      <w:r>
        <w:t xml:space="preserve">Este documento define cómo se verifica la calidad de SITRAFO: qué se prueba, con qué herramientas, en qué ambiente, con qué criterios de aceptación y qué resultados se obtuvieron en cada sprint. Responde al requisito del instructivo de contar con un plan de pruebas con evidencias por sprint.</w:t>
      </w:r>
    </w:p>
    <w:p>
      <w:pPr>
        <w:pStyle w:val="Heading2"/>
      </w:pPr>
      <w:r>
        <w:t xml:space="preserve">1.2 Alcance</w:t>
      </w:r>
    </w:p>
    <w:p>
      <w:pPr>
        <w:spacing w:after="120"/>
        <w:jc w:val="both"/>
      </w:pPr>
      <w:r>
        <w:t>Cubre la API REST, las tres APIs públicas propias, la aplicación web del cliente y la lógica de negocio que usa la aplicación de escritorio, en los niveles unitario, de integración, de interfaz, de rendimiento y de seguridad.</w:t>
      </w:r>
    </w:p>
    <w:p>
      <w:pPr>
        <w:pStyle w:val="Heading2"/>
      </w:pPr>
      <w:r>
        <w:t xml:space="preserve">1.3 Documentos relacionados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ERS-01: requerimientos funcionales, no funcionales y reglas de negocio que se verifican.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Documento de Épicas e Historias de Usuario: criterios de aceptación en formato Dado-Cuando-Entonces.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MET-01, sección 4.4: Definición de Terminado, verificada por la integración continua.</w:t>
      </w:r>
    </w:p>
    <w:p>
      <w:pPr>
        <w:pStyle w:val="ListParagraph"/>
        <w:numPr>
          <w:ilvl w:val="0"/>
          <w:numId w:val="2"/>
        </w:numPr>
        <w:spacing w:after="60"/>
      </w:pPr>
      <w:r>
        <w:t>PRU-01: informe de pruebas de calidad en producción y de las APIs propias (Milko Soto).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QA-01: verificación del mismo código en una réplica local (Benjamín Delgado).</w:t>
      </w:r>
    </w:p>
    <w:p>
      <w:pPr>
        <w:pStyle w:val="Heading1"/>
      </w:pPr>
      <w:r>
        <w:t xml:space="preserve">2. Estrategia de pruebas</w:t>
      </w:r>
    </w:p>
    <w:p>
      <w:pPr>
        <w:spacing w:after="120"/>
        <w:jc w:val="both"/>
      </w:pPr>
      <w:r>
        <w:t xml:space="preserve">Las pruebas se organizan por nivel. Las automatizadas se ejecutan en cada cambio; las de interfaz, rendimiento y seguridad, al cierre de cada sprint sobre el sistema publicado.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3010"/>
        <w:gridCol w:w="1900"/>
        <w:gridCol w:w="1450"/>
        <w:gridCol w:w="1750"/>
      </w:tblGrid>
      <w:tr>
        <w:trPr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Nivel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Qué verifica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Herramienta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Cuándo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Unitario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Modelos, cálculos y servicios aislados: costeo, conversión de moneda, validaciones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pytest, pytest-django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En cada cambio (CI)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Benjamín Delgado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Integración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Flujos completos a través de la API con base de datos: de la solicitud al pago, producción, calidad e inventario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pytest-django, cliente de la API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En cada cambio (CI)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Benjamín Delgado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APIs públicas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Las tres APIs propias: clave por consumidor, permiso por servicio, límite de consultas, datos que no se exponen, cálculos y registro de cada consulta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pytest-django; Swagger para los casos manuales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En cada cambio (CI); casos manuales al cierre de sprint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Benjamín Delgado (automatizadas) · Milko Soto (manuales)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Estático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Estilo y errores de código (PEP 8) y migraciones pendientes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ruff, makemigrations --check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En cada cambio (CI)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Automático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Interfaz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Recorrido del cliente en la web: acceso, error de clave, catálogo y cierre de sesión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Selenium 4 con pytest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Cierre de sprint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Milko Soto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Rendimiento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Tiempos de respuesta y errores con 30 usuarios concurrentes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scripts/prueba_carga.py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Cierre de sprint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Milko Soto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Seguridad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Vulnerabilidades del OWASP Top 10 en el portal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OWASP ZAP 2.17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Cierre de sprint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Milko Soto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Aceptación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Criterios de aceptación de las historias sobre el sistema publicado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Recorrido manual con capturas (EVI-01)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Sprint Review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Equipo</w:t>
            </w:r>
          </w:p>
        </w:tc>
      </w:tr>
    </w:tbl>
    <w:p>
      <w:pPr>
        <w:pStyle w:val="Heading1"/>
      </w:pPr>
      <w:r>
        <w:t xml:space="preserve">3. Ambientes y datos de prueba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Ambiente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Uso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Características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Integración continua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Pruebas unitarias, de integración y estáticas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GitHub Actions con Ubuntu 24.04 y Python 3.12; base SQLite en memoria; servicios externos simulados con dobles de prueba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Local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Desarrollo y réplica para QA-01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Docker Compose con PostgreSQL 16, igual a producción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Producción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Interfaz, rendimiento, seguridad y aceptación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https://sitrafo.onrender.com (Render, región Virginia, plan básico)</w:t>
            </w:r>
          </w:p>
        </w:tc>
      </w:tr>
    </w:tbl>
    <w:p>
      <w:pPr>
        <w:spacing w:after="120"/>
        <w:jc w:val="both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pruebas automatizadas crean sus propios datos y no dependen de la red: PayPal, Brevo, mindicador.cl y los feriados se reemplazan por dobles de prueba.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producción se usan cuentas de prueba por rol y una cuenta de cliente de prueba; las pruebas de interfaz no crean datos.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claves de las cuentas no se registran en los informes ni en el repositorio.</w:t>
      </w:r>
    </w:p>
    <w:p>
      <w:pPr>
        <w:pStyle w:val="Heading1"/>
      </w:pPr>
      <w:r>
        <w:t xml:space="preserve">4. Criterios de aceptación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60"/>
        <w:gridCol w:w="20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Prueba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Criterio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Requisito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Automatizadas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100 % de las pruebas aprobadas y cobertura de al menos 70 % sobre la lógica de negocio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RNF-13, RNF-20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APIs públicas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100 % de las pruebas de api_publica aprobadas y casos manuales del PRU-01 conformes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RF-INT-04, RNF-21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Estático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Sin errores de ruff y sin migraciones pendientes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RNF-12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Interfaz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Todos los casos de Selenium aprobados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Interfaz web del cliente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Rendimiento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Percentil 95 bajo 2 segundos y sin errores con 30 usuarios concurrentes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RNF-06, RNF-07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Seguridad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Sin alertas de riesgo alto; las medias se corrigen o se justifican; las bajas e informativas se registran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RNF-03</w:t>
            </w:r>
          </w:p>
        </w:tc>
      </w:tr>
    </w:tbl>
    <w:p>
      <w:pPr>
        <w:pBdr>
          <w:left w:val="single" w:color="2E74B5" w:sz="18" w:space="6"/>
        </w:pBdr>
        <w:shd w:fill="EAF1FA" w:color="auto" w:val="clear"/>
        <w:spacing w:after="160" w:before="80"/>
        <w:ind w:left="160" w:right="160"/>
      </w:pPr>
      <w:r>
        <w:rPr>
          <w:color w:val="1F3864"/>
        </w:rPr>
        <w:t xml:space="preserve">Una historia solo se considera terminada cuando pasa la integración continua (Definición de Terminado, MET-01 §4.4). Render despliega una versión únicamente si la CI termina en verde.</w:t>
      </w:r>
    </w:p>
    <w:p>
      <w:pPr>
        <w:pStyle w:val="Heading1"/>
      </w:pPr>
      <w:r>
        <w:t xml:space="preserve">5. Casos de prueba representativos</w:t>
      </w:r>
    </w:p>
    <w:p>
      <w:pPr>
        <w:spacing w:after="120"/>
        <w:jc w:val="both"/>
      </w:pPr>
      <w:r>
        <w:t>La suite completa tiene 291 pruebas (25-10-2026). Esta tabla muestra los casos que verifican las reglas de negocio principales; todos se encuentran en sitrafo/apps/ del repositorio.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1300"/>
        <w:gridCol w:w="1100"/>
        <w:gridCol w:w="2160"/>
        <w:gridCol w:w="12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Caso de prueba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Requisito o regla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Nivel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Archivo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CP-01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 costeo con receta y tarifa aplica el margen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HU-04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Integración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comercial/test_flujo.py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CP-02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 descuento sobre el umbral exige aprobación de otro ejecutivo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HU-14, RN-05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Integración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comercial/test_flujo.py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CP-03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Cadena completa desde la solicitud hasta el anticipo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HU-03 a HU-06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Integración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comercial/test_flujo.py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CP-04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 confirmación manual de la orden de compra exige el anticipo pagado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RN-06, RN-07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Integración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comercial/test_flujo.py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CP-05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Pagar el anticipo genera las órdenes de trabajo automáticamente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HU-07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Integración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produccion/test_flujo.py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CP-06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 operario no registra en tareas ajenas ni a nombre de otro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HU-08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Integración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produccion/test_flujo.py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CP-07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 consumo descuenta stock y suma al costo de la orden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HU-08, RN-09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Integración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produccion/test_flujo.py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CP-08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Tope de horas diarias por operario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HU-08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Integración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produccion/test_flujo.py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CP-09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 sistema calcula la conformidad y abre la no conformidad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HU-09, RN-12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Integración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calidad/test_flujo.py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CP-10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Aprobar exige ensayos conformes y libera la orden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HU-09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Integración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calidad/test_flujo.py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CP-11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 orden solo se cierra con calidad completa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RN-12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Integración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calidad/test_flujo.py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CP-12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Cerrar la última orden emite el saldo y la entrega exige pagarlo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RN-14, RN-15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Integración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calidad/test_flujo.py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CP-13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 monto capturado distinto no marca el documento como pagado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HU-11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Unitaria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pagos/tests.py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CP-14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Cada llamada a PayPal envía clave de idempotencia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HU-11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Unitaria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pagos/tests.py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CP-15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Las credenciales no quedan en el registro de integraciones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RNF-03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Unitaria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pagos/tests.py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CP-16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 bloqueo temporal por intentos se levanta solo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RF-SEG-04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Integración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web/test_seguridad.py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CP-17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Cerrar sesión revoca el token de renovación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RNF-04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Integración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web/test_seguridad.py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CP-18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 sesión web expira por inactividad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RF-SEG-07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Integración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web/test_seguridad.py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CP-19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Recuperar la clave con enlace de un solo uso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RF-SEG-05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Integración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web/test_seguridad.py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CP-20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 registro exige y guarda el consentimiento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RNF-17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Integración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web/test_seguridad.py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CP-21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Código incorrecto y pedido inexistente reciben el mismo 404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HU-15, RNF-21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Integración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api_publica/tests.py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CP-22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Cada clave tiene un límite de consultas por minuto (429)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RF-INT-04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Integración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api_publica/tests.py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CP-23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 cotizador usa el mismo costeo que las cotizaciones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HU-16, RF-COM-18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Integración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api_publica/test_cotizador.py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CP-24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 cotizador no expone costos internos ni margen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HU-16, RNF-21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Integración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api_publica/test_cotizador.py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CP-25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Cantidad sugerida = 2 × stock mínimo − stock del kardex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HU-17, RF-INV-09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Integración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api_publica/test_materiales.py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CP-26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Las claves del portal no acceden al inventario (403)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HU-17, RF-INT-04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Integración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api_publica/test_materiales.py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Aprobado</w:t>
            </w:r>
          </w:p>
        </w:tc>
      </w:tr>
    </w:tbl>
    <w:p>
      <w:pPr>
        <w:pStyle w:val="Heading1"/>
      </w:pPr>
      <w:r>
        <w:t xml:space="preserve">6. Resultados por sprint</w:t>
      </w:r>
    </w:p>
    <w:p>
      <w:pPr>
        <w:pStyle w:val="Heading2"/>
      </w:pPr>
      <w:r>
        <w:t xml:space="preserve">6.1 Sprint 1 (14 al 26 de septiembre)</w:t>
      </w:r>
    </w:p>
    <w:p>
      <w:pPr>
        <w:spacing w:after="120"/>
        <w:jc w:val="both"/>
      </w:pPr>
      <w:r>
        <w:t xml:space="preserve">La suite automatizada se construyó junto con las 14 historias y la integración continua quedó activa el 25 de septiembre (ruff, migraciones y pruebas con cobertura mínima de 70 %). Desde esa fecha, cada cambio integrado al repositorio se verifica automáticamente. En este sprint no se ejecutaron pruebas de interfaz, rendimiento ni seguridad: se planificaron para el sprint siguiente.</w:t>
      </w:r>
    </w:p>
    <w:p>
      <w:pPr>
        <w:pStyle w:val="Heading2"/>
      </w:pPr>
      <w:r>
        <w:t xml:space="preserve">6.2 Sprint 2 (29 de septiembre al 15 de octubre)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3260"/>
        <w:gridCol w:w="14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Prueba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Fecha y ambiente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Unitarias e integración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15-10-2026, réplica local (mismo comando que la CI)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236 de 236 aprobadas en 46 s; cobertura de 92 % sobre apps/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Cumple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Estático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15-10-2026, réplica local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ruff sin errores; sin migraciones pendientes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Cumple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Interfaz (Selenium)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14-10-2026, producción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 de 5 casos aprobados en 33 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Cumple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Seguridad (OWASP ZAP)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14-10-2026, producción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0 altas, 3 medias, 1 baja y 2 informativas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 cumple (provisional)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Rendimiento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14-10-2026, producción; 3 ejecuciones de 600 peticiones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0 errores; percentil 95 de 5,55 a 6,55 s; mediana de 2,3 a 2,5 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 cumple</w:t>
            </w:r>
          </w:p>
        </w:tc>
      </w:tr>
    </w:tbl>
    <w:p>
      <w:pPr>
        <w:spacing w:after="120"/>
        <w:jc w:val="both"/>
      </w:pPr>
      <w:r>
        <w:t xml:space="preserve"/>
      </w:r>
    </w:p>
    <w:p>
      <w:pPr>
        <w:spacing w:after="120"/>
        <w:jc w:val="both"/>
      </w:pPr>
      <w:r>
        <w:t xml:space="preserve">Distribución de las 236 pruebas automatizadas por módulo: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2300"/>
        <w:gridCol w:w="2300"/>
        <w:gridCol w:w="1600"/>
      </w:tblGrid>
      <w:tr>
        <w:trPr>
          <w:tblHeader/>
        </w:trP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Pruebas de flujo (integración)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Pruebas de modelo y servicio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</w:tr>
      <w:t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Comercial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37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48</w:t>
            </w:r>
          </w:p>
        </w:tc>
      </w:tr>
      <w:t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Configuración e integraciones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28</w:t>
            </w:r>
          </w:p>
        </w:tc>
      </w:tr>
      <w:t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Producción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Web del cliente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27</w:t>
            </w:r>
          </w:p>
        </w:tc>
      </w:tr>
      <w:t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Seguridad y usuarios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Pagos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Calidad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Inventario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Clientes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Catálogo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Común y reportes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113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123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236</w:t>
            </w:r>
          </w:p>
        </w:tc>
      </w:tr>
    </w:tbl>
    <w:p>
      <w:pPr>
        <w:pStyle w:val="Heading2"/>
      </w:pPr>
      <w:r>
        <w:t>6.3 Sprint 3 (16 al 31 de octubre, en curso)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APIs propias: 55 pruebas automatizadas (19 de seguimiento, 24 del cotizador y 12 de disponibilidad de materiales), todas aprobadas; cobertura del módulo api_publica de 94 % (99 % sin el comando claves_api). Casos manuales en el PRU-01.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Regresión: la suite completa pasó de 236 a 291 pruebas, todas aprobadas al 25-10-2026, con 93 % de cobertura; ruff sin errores y sin migraciones pendientes. Las otras 236 pruebas no cambiaron.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Pendiente: corregir o justificar las alertas de ZAP y volver a ejecutar el análisis (S3-13).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Pendiente: optimizar los tiempos de respuesta y repetir la prueba de carga con el mismo script y parámetros (S3-04).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Recorrido de la aplicación de escritorio por rol: documentado con capturas en el EVI-01.</w:t>
      </w:r>
    </w:p>
    <w:p>
      <w:pPr>
        <w:pStyle w:val="Heading1"/>
      </w:pPr>
      <w:r>
        <w:t xml:space="preserve">7. Hallazgos y seguimiento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1000"/>
        <w:gridCol w:w="2560"/>
        <w:gridCol w:w="1500"/>
        <w:gridCol w:w="9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Hallazgo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Severidad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Acción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Sprint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H-01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Falta la cabecera Content Security Policy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Configurar la cabecera o justificar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Milko Soto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 (S3-13)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H-02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Falta el atributo de integridad en recursos externos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Agregar integridad o justificar si el recurso es de un tercero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Milko Soto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 (S3-13)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H-03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Configuración Cross-Domain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Revisar el origen de la cabecera; corregir o justificar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Milko Soto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 (S3-13)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H-04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Cookie sin el atributo HttpOnly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Baja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Revisar la cookie afectada y corregir o justificar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Milko Soto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 (S3-13)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H-05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Percentil 95 sobre 2 s con 30 usuarios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RNF-06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Optimizar consultas y servidor; repetir la prueba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Benjamín Delgado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 (S3-04)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Nueva verificación de H-01 a H-05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Ejecutar ZAP y la prueba de carga y actualizar PRU-01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Milko Soto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</w:tr>
    </w:tbl>
    <w:p>
      <w:pPr>
        <w:pStyle w:val="Heading1"/>
      </w:pPr>
      <w:r>
        <w:t xml:space="preserve">8. Trazabilidad de requisitos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Requisito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Cómo se verifica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RNF-01 Contraseñas con hash y sal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Hash PBKDF2 con sal del sistema de autenticación de Django (configuración por defecto); verificado por revisión de configuración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RNF-02 HTTPS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Redirección obligatoria, cookies seguras y HSTS en la configuración de producción; verificado por ZAP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RNF-03 OWASP Top 10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Análisis OWASP ZAP en producción (PRU-01)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RNF-04 Tokens con expiración y revocación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CP-17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RNF-05 Escritorio solo vía API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Revisión de arquitectura: el escritorio accede a los datos únicamente por cliente_api.py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RNF-06 y RNF-07 Rendimiento y concurrencia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Prueba de carga con 30 usuarios (PRU-01)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RNF-12 Estándar de código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ruff en cada ejecución de la CI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RNF-13 Cobertura ≥ 70 %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>pytest --cov-fail-under=70 en la CI; resultado al 25-10-2026: 93 %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RNF-14 Contenedores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docker compose up levanta el entorno completo (manual técnico TEC-01)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RNF-16 Historial inmutable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Pruebas de flujo que verifican el historial de estados en comercial, calidad, pagos y clientes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RNF-17 Datos personales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CP-20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RNF-20 Definición de Terminado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Despliegue condicionado a la CI en verde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RNF-21 La API pública no expone datos internos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CP-21 y CP-24; caso manual 02 del PRU-01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RF-INT-04 Consumidores de la API pública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CP-22 y CP-26; casos manuales con cada clave en Swagger (PRU-01)</w:t>
            </w:r>
          </w:p>
        </w:tc>
      </w:tr>
    </w:tbl>
    <w:p>
      <w:pPr>
        <w:pStyle w:val="Heading1"/>
      </w:pPr>
      <w:r>
        <w:t xml:space="preserve">9. Cómo ejecutar las pruebas</w:t>
      </w:r>
    </w:p>
    <w:p>
      <w:pPr>
        <w:spacing w:after="120"/>
        <w:jc w:val="both"/>
      </w:pPr>
      <w:r>
        <w:t xml:space="preserve">Pruebas automatizadas, desde la carpeta de la aplicación con los contenedores levantados:</w:t>
      </w:r>
    </w:p>
    <w:p>
      <w:pPr>
        <w:shd w:fill="F2F4F7" w:color="auto" w:val="clear"/>
        <w:spacing w:after="0" w:before="6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docker compose exec web pytest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docker compose exec web pytest --cov=apps --cov-fail-under=70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docker compose exec web pytest apps/api_publica -v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docker compose exec web ruff check .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docker compose exec web python manage.py makemigrations --check --dry-run</w:t>
      </w:r>
    </w:p>
    <w:p>
      <w:pPr>
        <w:spacing w:after="60"/>
      </w:pPr>
    </w:p>
    <w:p>
      <w:pPr>
        <w:spacing w:after="120"/>
        <w:jc w:val="both"/>
      </w:pPr>
      <w:r>
        <w:t xml:space="preserve">Prueba de carga contra el sistema publicado:</w:t>
      </w:r>
    </w:p>
    <w:p>
      <w:pPr>
        <w:shd w:fill="F2F4F7" w:color="auto" w:val="clear"/>
        <w:spacing w:after="0" w:before="6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python scripts/prueba_carga.py --url https://sitrafo.onrender.com --usuarios 30 --peticiones 20 --usuario &lt;cuenta&gt; --clave &lt;clave&gt;</w:t>
      </w:r>
    </w:p>
    <w:p>
      <w:pPr>
        <w:spacing w:after="60"/>
      </w:pPr>
    </w:p>
    <w:p>
      <w:pPr>
        <w:spacing w:after="120"/>
        <w:jc w:val="both"/>
      </w:pPr>
      <w:r>
        <w:t xml:space="preserve">Pruebas de interfaz, desde la carpeta Pruebas de Calidad/Selenium:</w:t>
      </w:r>
    </w:p>
    <w:p>
      <w:pPr>
        <w:shd w:fill="F2F4F7" w:color="auto" w:val="clear"/>
        <w:spacing w:after="0" w:before="6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$env:SITRAFO_USUARIO = "&lt;cuenta de cliente&gt;"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$env:SITRAFO_CLAVE = "&lt;clave&gt;"</w:t>
      </w:r>
    </w:p>
    <w:p>
      <w:pPr>
        <w:shd w:fill="F2F4F7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pytest test_portal_selenium.py -v --html=reporte_selenium.html --self-contained-html</w:t>
      </w:r>
    </w:p>
    <w:p>
      <w:pPr>
        <w:spacing w:after="60"/>
      </w:pPr>
    </w:p>
    <w:p>
      <w:pPr>
        <w:pStyle w:val="Heading1"/>
      </w:pPr>
      <w:r>
        <w:t xml:space="preserve">10. Control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60"/>
        <w:gridCol w:w="20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Descripción del cambio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Fecha y autor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Versión inicial: estrategia, ambientes, criterios, casos representativos y resultados de los Sprints 1 y 2.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15-10-2026 · Benjamín Delgado Bravo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1.1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Pruebas de las APIs públicas propias (nivel, criterio y casos CP-21 a CP-26), suite de 291 pruebas y estado del Sprint 3.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25-10-2026 · Benjamín Delgado Bravo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4546A"/>
        <w:sz w:val="16"/>
        <w:szCs w:val="16"/>
      </w:rPr>
      <w:t xml:space="preserve">Página </w:t>
    </w:r>
    <w:r>
      <w:rPr>
        <w:b/>
        <w:bCs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44546A"/>
        <w:sz w:val="16"/>
        <w:szCs w:val="16"/>
      </w:rPr>
      <w:t xml:space="preserve"> de </w:t>
    </w:r>
    <w:r>
      <w:rPr>
        <w:b/>
        <w:bCs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496" w:sz="6" w:space="4"/>
      </w:pBdr>
    </w:pPr>
    <w:r>
      <w:rPr>
        <w:color w:val="44546A"/>
        <w:sz w:val="16"/>
        <w:szCs w:val="16"/>
      </w:rPr>
      <w:t>SITRAFO · Plan de pruebas ·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PPR-01 — Plan de pruebas</dc:title>
  <dc:creator>Equipo SITRAFO</dc:creator>
  <cp:lastModifiedBy>Un-named</cp:lastModifiedBy>
  <cp:revision>1</cp:revision>
  <dcterms:created xsi:type="dcterms:W3CDTF">2026-10-15T04:27:11.419Z</dcterms:created>
  <dcterms:modified xsi:type="dcterms:W3CDTF">2026-10-15T04:27:11.420Z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