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b/>
          <w:bCs/>
          <w:color w:val="2E5496"/>
          <w:sz w:val="56"/>
          <w:szCs w:val="56"/>
        </w:rPr>
        <w:t xml:space="preserve">SITRAFO</w:t>
      </w:r>
    </w:p>
    <w:p>
      <w:pPr>
        <w:spacing w:after="0"/>
        <w:jc w:val="center"/>
      </w:pPr>
      <w:r>
        <w:rPr>
          <w:color w:val="44546A"/>
          <w:sz w:val="24"/>
          <w:szCs w:val="24"/>
        </w:rPr>
        <w:t xml:space="preserve">Sistema Integral de Gestión Comercial y Productiva</w:t>
      </w:r>
    </w:p>
    <w:p>
      <w:pPr>
        <w:spacing w:after="400"/>
        <w:jc w:val="center"/>
      </w:pPr>
      <w:r>
        <w:rPr>
          <w:color w:val="44546A"/>
          <w:sz w:val="24"/>
          <w:szCs w:val="24"/>
        </w:rPr>
        <w:t xml:space="preserve">para Fabricación de Transformadores Eléctricos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VISIÓN DEL PRODUCTO</w:t>
      </w:r>
    </w:p>
    <w:p>
      <w:pPr>
        <w:spacing w:after="400"/>
        <w:jc w:val="center"/>
      </w:pPr>
      <w:r>
        <w:rPr>
          <w:color w:val="2E74B5"/>
          <w:sz w:val="22"/>
          <w:szCs w:val="22"/>
        </w:rPr>
        <w:t>VIS-01  ·  Versión 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SITRAFO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VIS-01 — Visión del producto (Product Vision)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Asignatura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Capstone — Proyecto APT (PTY4614)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Duoc UC, Sede Puente Alto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 Owner / Líder de 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Benjamín Delgado Bravo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Camila Olivares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Desarrollador / Calidad de Producto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 de octubre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2E74B5"/>
          <w:sz w:val="30"/>
          <w:szCs w:val="30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/>
            <w:instrText xml:space="preserve">TOC \h \o "1-2"</w:instrText>
            <w:fldChar w:fldCharType="separate"/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1. Declaración de visión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2. Problema u oportunidad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3. Usuarios y stakeholders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4. Propuesta de valor</w:t>
          </w:r>
          <w:r>
            <w:tab/>
          </w:r>
          <w:r>
            <w:t>4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5. Objetivos del producto y cómo se miden</w:t>
          </w:r>
          <w:r>
            <w:tab/>
          </w:r>
          <w:r>
            <w:t>4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6. Alcance del producto mínimo viable</w:t>
          </w:r>
          <w:r>
            <w:tab/>
          </w:r>
          <w:r>
            <w:t>5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6.1 Incluido</w:t>
          </w:r>
          <w:r>
            <w:tab/>
          </w:r>
          <w:r>
            <w:t>5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6.2 Fuera del alcance</w:t>
          </w:r>
          <w:r>
            <w:tab/>
          </w:r>
          <w:r>
            <w:t>5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7. Restricciones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8. Justificación de la solución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9. Control de versiones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Declaración de visión</w:t>
      </w:r>
    </w:p>
    <w:p>
      <w:pPr>
        <w:pBdr>
          <w:left w:val="single" w:color="2E74B5" w:sz="18" w:space="6"/>
        </w:pBdr>
        <w:shd w:fill="EAF1FA" w:color="auto" w:val="clear"/>
        <w:spacing w:after="160" w:before="80"/>
        <w:ind w:left="160" w:right="160"/>
      </w:pPr>
      <w:r>
        <w:rPr>
          <w:b/>
          <w:bCs/>
          <w:color w:val="1F3864"/>
        </w:rPr>
        <w:t xml:space="preserve">Para </w:t>
      </w:r>
      <w:r>
        <w:rPr>
          <w:color w:val="1F3864"/>
        </w:rPr>
        <w:t xml:space="preserve">las pymes chilenas que fabrican transformadores eléctricos a pedido, que hoy cotizan en planillas, reciben órdenes de compra por correo y siguen la fabricación en papel, </w:t>
      </w:r>
      <w:r>
        <w:rPr>
          <w:b/>
          <w:bCs/>
          <w:color w:val="1F3864"/>
        </w:rPr>
        <w:t xml:space="preserve">SITRAFO</w:t>
      </w:r>
      <w:r>
        <w:rPr>
          <w:color w:val="1F3864"/>
        </w:rPr>
        <w:t xml:space="preserve"> es un sistema integral de gestión comercial y productiva que conecta en un solo flujo trazable la solicitud del cliente, la cotización, la orden de compra, la fabricación, el control de calidad y el pago. </w:t>
      </w:r>
      <w:r>
        <w:rPr>
          <w:b/>
          <w:bCs/>
          <w:color w:val="1F3864"/>
        </w:rPr>
        <w:t xml:space="preserve">A diferencia de </w:t>
      </w:r>
      <w:r>
        <w:rPr>
          <w:color w:val="1F3864"/>
        </w:rPr>
        <w:t xml:space="preserve">las planillas y de los sistemas de gestión genéricos, SITRAFO está pensado para productos que se fabrican según especificación técnica: costea desde la receta de cada modelo, compara ese costo con el real registrado en el taller, no permite cerrar una orden sin la aprobación de calidad y le muestra al cliente en qué estado está su pedido.</w:t>
      </w:r>
    </w:p>
    <w:p>
      <w:pPr>
        <w:pStyle w:val="Heading1"/>
      </w:pPr>
      <w:r>
        <w:t xml:space="preserve">2. Problema u oportunidad</w:t>
      </w:r>
    </w:p>
    <w:p>
      <w:pPr>
        <w:spacing w:after="120"/>
        <w:jc w:val="both"/>
      </w:pPr>
      <w:r>
        <w:t xml:space="preserve">Un transformador eléctrico no es un producto de catálogo: se fabrica a pedido según la potencia, las tensiones, la refrigeración y el grupo de conexión que pide el cliente. En las pymes del rubro, ese ciclo atraviesa ventas, producción, bodega y calidad, pero se gestiona con herramientas desconectadas entre sí. Las consecuencias son concretas: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trazabilidad: </w:t>
      </w:r>
      <w:r>
        <w:t xml:space="preserve">no hay un registro que una lo cotizado con lo fabricado ni el historial de cada documento.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Costeo impreciso: </w:t>
      </w:r>
      <w:r>
        <w:t xml:space="preserve">se cotiza sin conocer el costo real, porque los materiales y las horas hombre no se registran.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 sin visibilidad: </w:t>
      </w:r>
      <w:r>
        <w:t xml:space="preserve">debe llamar o escribir para saber en qué estado está su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Calidad sin respaldo: </w:t>
      </w:r>
      <w:r>
        <w:t xml:space="preserve">los ensayos se realizan, pero no quedan documentados ni condicionan la entrega.</w:t>
      </w:r>
    </w:p>
    <w:p>
      <w:pPr>
        <w:spacing w:after="120"/>
        <w:jc w:val="both"/>
      </w:pPr>
      <w:r>
        <w:t xml:space="preserve">La oportunidad es digitalizar el ciclo completo con un sistema que hable el idioma del rubro, en lugar de adaptar una tienda en línea o un sistema contable.</w:t>
      </w:r>
    </w:p>
    <w:p>
      <w:pPr>
        <w:pStyle w:val="Heading1"/>
      </w:pPr>
      <w:r>
        <w:t xml:space="preserve">3. Usuarios 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Qué necesita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Qué le entrega SITRAFO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Cliente (empresa compradora)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Cotizar sin llamadas, conocer el estado de su pedido y pagar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>Portal web: catálogo, precio referencial al instante, solicitud con especificación técnica, aceptación, seguimiento del pedido (también sin iniciar sesión) y pago en línea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Ejecutivo comercial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Cotizar rápido y con el costo correcto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Costeo automático desde la receta y la UF del día, aprobación de descuentos por otro ejecutivo y envío del PDF por correo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Jefe de producción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Planificar y controlar la fabricación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Órdenes de trabajo generadas automáticamente, asignación de tareas y costo real contra estimado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Operario de taller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Registrar su trabajo sin papel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Vista de taller simple para horas y materiales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Inspector de calidad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Que los ensayos queden registrados y tengan peso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Protocolos por modelo, conformidad calculada por el sistema y aprobación que libera la orden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Encargado de bodega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Stock confiable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Recepciones, ajustes, kardex y alerta de stock mínimo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Controlar accesos y el canal web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Usuarios, roles, matriz de permisos, auditoría y parámetros del sitio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Gerencia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Información para decidir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Reportes comerciales y productivos exportables a Excel y PDF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Proveedor de materiales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Saber qué despachar antes de que la planta se quede sin material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pública de disponibilidad de materiales: materiales bajo el stock mínimo y cantidad sugerida, sin costos ni datos internos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Distribuidor o sistema externo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Consultar pedidos y precios desde su propio sistema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pública con clave: seguimiento de pedidos y cotizador, cada clave limitada a los servicios que tiene asignados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Interesados del proyecto: el docente de la asignatura, como evaluador, y el equipo de desarrollo (Product Owner, Scrum Master y responsable de calidad).</w:t>
      </w:r>
    </w:p>
    <w:p>
      <w:pPr>
        <w:pStyle w:val="Heading1"/>
      </w:pPr>
      <w:r>
        <w:t xml:space="preserve">4. Propuesta de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solo flujo trazable. </w:t>
      </w:r>
      <w:r>
        <w:t xml:space="preserve">Cada documento conserva su historial de estados con responsable y fecha, desde la solicitud hasta la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Costeo con base real. </w:t>
      </w:r>
      <w:r>
        <w:t xml:space="preserve">La cotización se calcula desde la receta de materiales y tareas del modelo, y al cerrar la orden se compara con el costo registrado en el taller.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cliente ve y paga. </w:t>
      </w:r>
      <w:r>
        <w:t xml:space="preserve">Sigue su pedido en el portal y paga el anticipo y el saldo en línea.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Calidad con poder de decisión. </w:t>
      </w:r>
      <w:r>
        <w:t xml:space="preserve">Ninguna orden se cierra sin la aprobación del inspector, separado del jefe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Coordinación automática. </w:t>
      </w:r>
      <w:r>
        <w:t xml:space="preserve">La orden de compra y las órdenes de trabajo se generan solas, y cada rol recibe avisos y una bandeja con lo que debe atender.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Abierto a otros sistemas. </w:t>
      </w:r>
      <w:r>
        <w:t>Tres APIs públicas propias, con clave por consumidor, límite de consultas y documentación Swagger, permiten seguir un pedido, estimar un precio y consultar los materiales a reponer sin entrar al sistema.</w:t>
      </w:r>
    </w:p>
    <w:p>
      <w:pPr>
        <w:pStyle w:val="Heading1"/>
      </w:pPr>
      <w:r>
        <w:t xml:space="preserve">5. Objetivos del producto y cómo se miden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Estado al 25-10-2026 (Sprint 3)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Trazabilidad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Todo documento del flujo conserva su historial de estados de forma inmutable (RNF-16)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Costeo preciso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Cotización calculada desde receta y tarifa vigente; desviación real contra estimado visible al cerrar la orden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Visibilidad del cliente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Estado de cada pedido y de sus pagos disponible en el portal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Calidad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Ninguna orden de trabajo se cierra sin control aprobado (RN-12)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APIs públicas con clave, permiso por servicio, límite por consumidor, registro de cada consulta y documentación OpenAPI (RF-INT-04)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Implementado: 3 APIs propias y 55 pruebas automatizadas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 alertas altas en OWASP ZAP y alertas medias corregidas o justificadas (RNF-03)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Parcial: 3 alertas medias, por corregir en el Sprint 3 (S3-13)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Percentil 95 bajo 2 segundos con 30 usuarios concurrentes (RNF-06 y RNF-07)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Pendiente: 5,5 a 6,5 s en Render; por revisar en el Sprint 3 (S3-04)</w:t>
            </w:r>
          </w:p>
        </w:tc>
      </w:tr>
    </w:tbl>
    <w:p>
      <w:pPr>
        <w:pStyle w:val="Heading1"/>
      </w:pPr>
      <w:r>
        <w:t xml:space="preserve">6. Alcance del producto mínimo viable</w:t>
      </w:r>
    </w:p>
    <w:p>
      <w:pPr>
        <w:pStyle w:val="Heading2"/>
      </w:pPr>
      <w:r>
        <w:t xml:space="preserve">6.1 Incluido</w:t>
      </w:r>
    </w:p>
    <w:p>
      <w:pPr>
        <w:spacing w:after="120"/>
        <w:jc w:val="both"/>
      </w:pPr>
      <w:r>
        <w:t>Las 17 historias del Product Backlog (las 14 iniciales y las 3 de las APIs propias), agrupadas en nueve épicas: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de productos y registro de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Solicitud de presupuesto, cotización y aceptación.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 de compra generada desde la cotización aceptada.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Órdenes de trabajo con registro de materiales y horas hombre.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calidad con protocolos, ensayos y no conformidades.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Inventario con stock disponible y kardex.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 en línea del anticipo y del saldo.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Auditoría de acciones.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Administración del canal web desde el escritorio y aprobación de cotizaciones.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públicas propias: seguimiento de pedidos, cotizador y disponibilidad de materiales (HU-15 a HU-17).</w:t>
      </w:r>
    </w:p>
    <w:p>
      <w:pPr>
        <w:pStyle w:val="Heading2"/>
      </w:pPr>
      <w:r>
        <w:t xml:space="preserve">6.2 Fuera del alcance</w:t>
      </w:r>
    </w:p>
    <w:p>
      <w:pPr>
        <w:spacing w:after="120"/>
        <w:jc w:val="both"/>
      </w:pPr>
      <w:r>
        <w:t xml:space="preserve">Según las exclusiones declaradas en la ERS-01: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Emisión de documentos tributarios electrónicos ante el Servicio de Impuestos Internos.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sistemas contables o de remuneraciones.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Planificación de capacidad productiva y programación de máquinas.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Aplicación móvil nativa.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Logística y seguimiento de despacho en ruta.</w:t>
      </w:r>
    </w:p>
    <w:p>
      <w:pPr>
        <w:spacing w:after="120"/>
        <w:jc w:val="both"/>
      </w:pPr>
      <w:r>
        <w:t xml:space="preserve">Además, la caducidad periódica de contraseñas (RF-SEG-06) se difirió con justificación: las guías actuales (NIST SP 800-63B) desaconsejan forzar cambios periódicos.</w:t>
      </w:r>
    </w:p>
    <w:p>
      <w:pPr>
        <w:pStyle w:val="Heading1"/>
      </w:pPr>
      <w:r>
        <w:t xml:space="preserve">7. 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Arquitectura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aplicación de escritorio nunca accede directo a la base de datos: toda operación pasa por la API REST autenticada (RNF-05).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Asignatura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>Aplicación web, aplicación de escritorio que administre la web, base de datos relacional de al menos 30 tablas, 5 APIs (al menos 2 propias) y despliegue con Docker.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Plazo y equipo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18 semanas y tres integrantes; hitos en las semanas 4, 10, 15 y 17-18.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Tecnología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Python, Django y Django REST Framework, PostgreSQL y PySide6; escritorio para Windows 10 y 11 de 64 bits (RNF-11).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Costo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Herramientas gratuitas, educacionales o en modo sandbox; publicación en Render con un plan básico de bajo costo.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Legal y regional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Tratamiento de datos personales según la Ley 21.719 (RNF-17) y formatos de fecha y moneda de Chile (RNF-18).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Servicios externos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Dependencia de la disponibilidad de terceros; PayPal no opera en pesos chilenos, por lo que el cobro se convierte a dólares.</w:t>
            </w:r>
          </w:p>
        </w:tc>
      </w:tr>
    </w:tbl>
    <w:p>
      <w:pPr>
        <w:pStyle w:val="Heading1"/>
      </w:pPr>
      <w:r>
        <w:t xml:space="preserve">8. Justificación de la solución</w:t>
      </w:r>
    </w:p>
    <w:p>
      <w:pPr>
        <w:spacing w:after="120"/>
        <w:jc w:val="both"/>
      </w:pPr>
      <w:r>
        <w:rPr>
          <w:b/>
          <w:bCs/>
        </w:rPr>
        <w:t xml:space="preserve">Dos interfaces para dos tipos de usuario. </w:t>
      </w:r>
      <w:r>
        <w:t xml:space="preserve">El cliente externo necesita un portal simple y accesible desde cualquier navegador; el personal interno opera con más datos y controles, por lo que trabaja en una aplicación de escritorio adaptada a su rol.</w:t>
      </w:r>
    </w:p>
    <w:p>
      <w:pPr>
        <w:spacing w:after="120"/>
        <w:jc w:val="both"/>
      </w:pPr>
      <w:r>
        <w:rPr>
          <w:b/>
          <w:bCs/>
        </w:rPr>
        <w:t xml:space="preserve">Una API como único punto de acceso a los datos. </w:t>
      </w:r>
      <w:r>
        <w:t xml:space="preserve">Concentra la lógica de negocio, la autorización y la auditoría en un solo lugar: la web y el escritorio aplican exactamente las mismas reglas, y ninguna interfaz puede saltárselas.</w:t>
      </w:r>
    </w:p>
    <w:p>
      <w:pPr>
        <w:spacing w:after="120"/>
        <w:jc w:val="both"/>
      </w:pPr>
      <w:r>
        <w:rPr>
          <w:b/>
          <w:bCs/>
        </w:rPr>
        <w:t xml:space="preserve">Roles por segregación de funciones. </w:t>
      </w:r>
      <w:r>
        <w:t xml:space="preserve">El inspector de calidad está separado del jefe de producción y el encargado de bodega del operario, para que ningún control lo ejerza quien ejecuta el trabajo.</w:t>
      </w:r>
    </w:p>
    <w:p>
      <w:pPr>
        <w:spacing w:after="120"/>
        <w:jc w:val="both"/>
      </w:pPr>
      <w:r>
        <w:rPr>
          <w:b/>
          <w:bCs/>
        </w:rPr>
        <w:t xml:space="preserve">Integración con el contexto chileno. </w:t>
      </w:r>
      <w:r>
        <w:t xml:space="preserve">La UF del día (mindicador.cl) fija los montos y los feriados legales calculan los plazos en días hábiles, que es como opera el rubro.</w:t>
      </w:r>
    </w:p>
    <w:p>
      <w:pPr>
        <w:spacing w:after="120"/>
        <w:jc w:val="both"/>
      </w:pPr>
      <w:r>
        <w:rPr>
          <w:b/>
          <w:bCs/>
        </w:rPr>
        <w:t xml:space="preserve">Publicación y verificación continuas. </w:t>
      </w:r>
      <w:r>
        <w:t xml:space="preserve">Cada cambio pasa por integración continua antes de desplegarse, de modo que el sistema que se presenta es siempre el que está probado.</w:t>
      </w:r>
    </w:p>
    <w:p>
      <w:pPr>
        <w:pStyle w:val="Heading1"/>
      </w:pPr>
      <w:r>
        <w:t xml:space="preserve">9. 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Fecha y autor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Descripción del cambio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15-10-2026 · Benjamín Delgado Bravo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Versión inicial: visión, problema, usuarios, propuesta de valor, objetivos, alcance, restricciones y justificación.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25-10-2026 · Benjamín Delgado Bravo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incorporan las APIs públicas propias (usuarios, propuesta de valor, objetivo de integración y alcance con HU-15 a HU-17) y el estado de los objetivos al Sprint 3.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Página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de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4"/>
      </w:pBdr>
    </w:pPr>
    <w:r>
      <w:rPr>
        <w:color w:val="44546A"/>
        <w:sz w:val="16"/>
        <w:szCs w:val="16"/>
      </w:rPr>
      <w:t>SITRAFO · Visión del producto (Product Vision) ·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VIS-01 — Visión del producto</dc:title>
  <dc:creator>Equipo SITRAFO</dc:creator>
  <cp:lastModifiedBy>Un-named</cp:lastModifiedBy>
  <cp:revision>1</cp:revision>
  <dcterms:created xsi:type="dcterms:W3CDTF">2026-10-15T04:26:04.463Z</dcterms:created>
  <dcterms:modified xsi:type="dcterms:W3CDTF">2026-10-15T04:26:04.464Z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