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jc w:val="center"/>
      </w:pPr>
      <w:r>
        <w:rPr>
          <w:b/>
          <w:bCs/>
          <w:color w:val="2E5496"/>
          <w:sz w:val="64"/>
          <w:szCs w:val="64"/>
        </w:rPr>
        <w:t xml:space="preserve">SITRAFO</w:t>
      </w:r>
    </w:p>
    <w:p>
      <w:pPr>
        <w:jc w:val="center"/>
      </w:pPr>
      <w:r>
        <w:rPr>
          <w:color w:val="44546A"/>
          <w:sz w:val="26"/>
          <w:szCs w:val="26"/>
        </w:rPr>
        <w:t xml:space="preserve">Sistema Integral de Gestión Comercial y Productiva</w:t>
      </w:r>
    </w:p>
    <w:p>
      <w:pPr>
        <w:spacing w:after="400"/>
        <w:jc w:val="center"/>
      </w:pPr>
      <w:r>
        <w:rPr>
          <w:color w:val="44546A"/>
          <w:sz w:val="26"/>
          <w:szCs w:val="26"/>
        </w:rPr>
        <w:t xml:space="preserve">para Fabricación de Transformadores Eléctricos</w:t>
      </w:r>
    </w:p>
    <w:p>
      <w:pPr>
        <w:jc w:val="center"/>
      </w:pPr>
      <w:r>
        <w:rPr>
          <w:b/>
          <w:bCs/>
          <w:sz w:val="32"/>
          <w:szCs w:val="32"/>
        </w:rPr>
        <w:t xml:space="preserve">MOCKUP DE INTERFACES</w:t>
      </w:r>
    </w:p>
    <w:p>
      <w:pPr>
        <w:spacing w:after="500"/>
        <w:jc w:val="center"/>
      </w:pPr>
      <w:r>
        <w:rPr>
          <w:color w:val="2E5496"/>
          <w:sz w:val="26"/>
          <w:szCs w:val="26"/>
        </w:rPr>
        <w:t xml:space="preserve">MOC-01  ·  Versión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Campo</w:t>
            </w:r>
          </w:p>
        </w:tc>
        <w:tc>
          <w:tcPr>
            <w:tcW w:type="dxa" w:w="5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Detalle</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Proyecto</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SITRAFO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Documento</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MOC-01 — Mockup de interfaces (alta fidelidad)</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Documentos antecedentes</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CU-01 v2.3; EVI-01 v1.4</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Pantallas</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19 del portal web, 23 de la aplicación de escritorio con 10 diálogos, y 2 correos</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Asignatura</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Capstone — Proyecto APT</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Institución</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Duoc UC, Sede Puente Alto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Líder de Proyecto / Product Owner</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Benjamín Delgado Bravo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Scrum Master</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Camila Olivares</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Desarrollador / Calidad de Producto</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Milko Soto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Fecha</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19 de octubre de 2026</w:t>
            </w:r>
          </w:p>
        </w:tc>
      </w:tr>
    </w:tbl>
    <w:p>
      <w:r>
        <w:br w:type="page"/>
      </w:r>
    </w:p>
    <w:p>
      <w:pPr>
        <w:pStyle w:val="Heading1"/>
      </w:pPr>
      <w:r>
        <w:t xml:space="preserve">Tabla de contenidos</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Propósito y alcance</w:t>
      </w:r>
    </w:p>
    <w:p>
      <w:pPr>
        <w:spacing w:after="120"/>
        <w:jc w:val="both"/>
      </w:pPr>
      <w:r>
        <w:t xml:space="preserve">Este documento presenta el mockup de alta fidelidad de SITRAFO: el diseño de cada pantalla de sus dos interfaces —el portal web del cliente y la aplicación de escritorio de los usuarios internos— y la navegación entre ellas. En la Fase 1 las interfaces quedaron definidas como «vistas asociadas» a cada caso de uso del CU-01; en la Fase 2 esas vistas se construyeron, por lo que el mockup se presenta directamente con las pantallas implementadas, en lugar de bocetos.</w:t>
      </w:r>
    </w:p>
    <w:p>
      <w:pPr>
        <w:spacing w:after="120"/>
        <w:jc w:val="both"/>
      </w:pPr>
      <w:r>
        <w:t xml:space="preserve">Cada pantalla indica el actor que la usa, su ruta o panel, los casos de uso que materializa (según el CU-01 v2.3) y sus elementos principales. Las capturas provienen de dos fuentes, indicadas en cada figura: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Fuente</w:t>
            </w:r>
          </w:p>
        </w:tc>
        <w:tc>
          <w:tcPr>
            <w:tcW w:type="dxa" w:w="71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Descripción</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Producción</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Sistema publicado en https://sitrafo.onrender.com y aplicación SITRAFO.exe conectada a él, con el flujo completo de un pedido (las mismas capturas del EVI-01), tomadas el 8 y 9 de octubre de 2026.</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Demostración local</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El mismo código del repositorio ejecutado en un equipo de desarrollo con los datos de demostración del sistema (comandos cargar_demo y cargar_demo_produccion), para cubrir las pantallas que el flujo de producción no mostraba. La barra de estado de estas capturas indica el servidor local. Las pantallas y diálogos agregados en la versión 1.1 (bandeja de pendientes, familias, parámetros técnicos, bodegas, contactos, anulación de horas, aprobación del control de calidad y perfil del cliente) se capturaron así el 10 de octubre de 2026. Las pantallas de las APIs públicas agregadas en la versión 1.2 (consulta de seguimiento sin sesión, estimación de precio, Swagger y registro de integraciones) se capturaron así el 19 de octubre de 2026.</w:t>
            </w:r>
          </w:p>
        </w:tc>
      </w:tr>
    </w:tbl>
    <w:p>
      <w:pPr>
        <w:spacing w:after="60"/>
      </w:pPr>
    </w:p>
    <w:p>
      <w:pPr>
        <w:pStyle w:val="Heading1"/>
        <w:pageBreakBefore/>
      </w:pPr>
      <w:r>
        <w:t xml:space="preserve">2. Lineamientos de diseño</w:t>
      </w:r>
    </w:p>
    <w:p>
      <w:pPr>
        <w:spacing w:after="120"/>
        <w:jc w:val="both"/>
      </w:pPr>
      <w:r>
        <w:t xml:space="preserve">Las dos interfaces tienen identidades visuales distintas porque atienden a públicos distintos: el portal está pensado para el cliente externo y la aplicación de escritorio para la operación diaria de la empresa.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Aspecto</w:t>
            </w:r>
          </w:p>
        </w:tc>
        <w:tc>
          <w:tcPr>
            <w:tcW w:type="dxa" w:w="38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Portal web del cliente</w:t>
            </w:r>
          </w:p>
        </w:tc>
        <w:tc>
          <w:tcPr>
            <w:tcW w:type="dxa" w:w="37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Aplicación de escritorio</w:t>
            </w:r>
          </w:p>
        </w:tc>
      </w:tr>
      <w:tr>
        <w:trPr>
          <w:cantSplit/>
        </w:trPr>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Tecnología</w:t>
            </w:r>
          </w:p>
        </w:tc>
        <w:tc>
          <w:tcPr>
            <w:tcW w:type="dxa" w:w="3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Plantillas Django con Bootstrap 5 y una hoja de estilos propia (static/css/sitrafo.css)</w:t>
            </w:r>
          </w:p>
        </w:tc>
        <w:tc>
          <w:tcPr>
            <w:tcW w:type="dxa" w:w="3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PySide6 (Qt) con una hoja de estilos central (escritorio/estilos.py)</w:t>
            </w:r>
          </w:p>
        </w:tc>
      </w:tr>
      <w:tr>
        <w:trPr>
          <w:cantSplit/>
        </w:trPr>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Colores principales</w:t>
            </w:r>
          </w:p>
        </w:tc>
        <w:tc>
          <w:tcPr>
            <w:tcW w:type="dxa" w:w="3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Grafito #1B242B (barra superior y encabezados), cobre #8A4B24 (acciones principales), papel #EEF0EE (fondo)</w:t>
            </w:r>
          </w:p>
        </w:tc>
        <w:tc>
          <w:tcPr>
            <w:tcW w:type="dxa" w:w="3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Azul #1F3864 (menú lateral y encabezados de tabla), azul #2E5496 (botones), gris #F5F7FA (fondo)</w:t>
            </w:r>
          </w:p>
        </w:tc>
      </w:tr>
      <w:tr>
        <w:trPr>
          <w:cantSplit/>
        </w:trPr>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Colores de estado</w:t>
            </w:r>
          </w:p>
        </w:tc>
        <w:tc>
          <w:tcPr>
            <w:tcW w:type="dxa" w:w="3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Conforme #2F6B4F, falla #8C2F39, tensión #E8B00A (alertas)</w:t>
            </w:r>
          </w:p>
        </w:tc>
        <w:tc>
          <w:tcPr>
            <w:tcW w:type="dxa" w:w="3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Verde para acciones de avance, rojo para anular o desestimar, filas rojas bajo el stock mínimo</w:t>
            </w:r>
          </w:p>
        </w:tc>
      </w:tr>
      <w:tr>
        <w:trPr>
          <w:cantSplit/>
        </w:trPr>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Tipografía</w:t>
            </w:r>
          </w:p>
        </w:tc>
        <w:tc>
          <w:tcPr>
            <w:tcW w:type="dxa" w:w="3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Archivo (Google Fonts)</w:t>
            </w:r>
          </w:p>
        </w:tc>
        <w:tc>
          <w:tcPr>
            <w:tcW w:type="dxa" w:w="3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 del sistema operativo</w:t>
            </w:r>
          </w:p>
        </w:tc>
      </w:tr>
      <w:tr>
        <w:trPr>
          <w:cantSplit/>
        </w:trPr>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Estructura</w:t>
            </w:r>
          </w:p>
        </w:tc>
        <w:tc>
          <w:tcPr>
            <w:tcW w:type="dxa" w:w="3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Barra superior con Catálogo, Solicitudes, Cotizaciones y Pedidos; contenido centrado en tarjetas con encabezado oscuro</w:t>
            </w:r>
          </w:p>
        </w:tc>
        <w:tc>
          <w:tcPr>
            <w:tcW w:type="dxa" w:w="3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Menú lateral según los permisos del rol; panel central con tabla maestra, detalle inferior y botones de acción al pie</w:t>
            </w:r>
          </w:p>
        </w:tc>
      </w:tr>
      <w:tr>
        <w:trPr>
          <w:cantSplit/>
        </w:trPr>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Mensajes</w:t>
            </w:r>
          </w:p>
        </w:tc>
        <w:tc>
          <w:tcPr>
            <w:tcW w:type="dxa" w:w="3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Avisos en la parte superior de la página y confirmaciones del navegador antes de acciones irreversibles</w:t>
            </w:r>
          </w:p>
        </w:tc>
        <w:tc>
          <w:tcPr>
            <w:tcW w:type="dxa" w:w="3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Cuadros de diálogo de confirmación, de error con el motivo y de éxito</w:t>
            </w:r>
          </w:p>
        </w:tc>
      </w:tr>
    </w:tbl>
    <w:p>
      <w:pPr>
        <w:spacing w:after="60"/>
      </w:pPr>
    </w:p>
    <w:p>
      <w:pPr>
        <w:spacing w:after="120"/>
        <w:jc w:val="both"/>
      </w:pPr>
      <w:r>
        <w:t xml:space="preserve">Criterios comunes: los montos se muestran en UF y en pesos con la UF congelada del documento; los estados se presentan con su nombre de negocio; los botones de acciones que el rol no puede ejecutar aparecen deshabilitados u ocultos; y toda acción irreversible —aceptar, anular, cerrar, emitir— pide confirmación.</w:t>
      </w:r>
    </w:p>
    <w:p>
      <w:pPr>
        <w:pStyle w:val="Heading1"/>
        <w:pageBreakBefore/>
      </w:pPr>
      <w:r>
        <w:t xml:space="preserve">3. Mapa de navegación</w:t>
      </w:r>
    </w:p>
    <w:p>
      <w:pPr>
        <w:pStyle w:val="Heading2"/>
      </w:pPr>
      <w:r>
        <w:t xml:space="preserve">3.1 Portal web del cliente</w:t>
      </w:r>
    </w:p>
    <w:p>
      <w:pPr>
        <w:keepNext/>
        <w:spacing w:before="120"/>
        <w:jc w:val="center"/>
      </w:pPr>
      <w:r>
        <w:drawing>
          <wp:inline distT="0" distB="0" distL="0" distR="0">
            <wp:extent cx="5715000" cy="6400800"/>
            <wp:effectExtent t="0" r="0" b="0" l="0"/>
            <wp:docPr id="1" name="Figura 1. Mapa de navegación del portal web." descr="Figura 1. Mapa de navegación del portal web." title="Figura 1. Mapa de navegación del portal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6400800"/>
                    </a:xfrm>
                    <a:prstGeom prst="rect">
                      <a:avLst/>
                    </a:prstGeom>
                  </pic:spPr>
                </pic:pic>
              </a:graphicData>
            </a:graphic>
          </wp:inline>
        </w:drawing>
      </w:r>
    </w:p>
    <w:p>
      <w:pPr>
        <w:spacing w:after="200"/>
        <w:jc w:val="center"/>
      </w:pPr>
      <w:r>
        <w:rPr>
          <w:i/>
          <w:iCs/>
          <w:color w:val="44546A"/>
          <w:sz w:val="18"/>
          <w:szCs w:val="18"/>
        </w:rPr>
        <w:t xml:space="preserve">Figura 1. Mapa de navegación del portal web.</w:t>
      </w:r>
    </w:p>
    <w:p>
      <w:pPr>
        <w:spacing w:after="120"/>
        <w:jc w:val="both"/>
      </w:pPr>
      <w:r>
        <w:t xml:space="preserve">Las páginas, salvo acceso, registro, recuperación de contraseña, política de privacidad y consulta de seguimiento (W-18), exigen sesión iniciada. La consulta de seguimiento se abre desde el acceso, con el enlace «Consulte su pedido sin iniciar sesión». El cliente sólo ve los documentos de su empresa (RN-16).</w:t>
      </w:r>
    </w:p>
    <w:p>
      <w:pPr>
        <w:pStyle w:val="Heading2"/>
      </w:pPr>
      <w:r>
        <w:t xml:space="preserve">3.2 Aplicación de escritorio</w:t>
      </w:r>
    </w:p>
    <w:p>
      <w:pPr>
        <w:spacing w:after="120"/>
        <w:jc w:val="both"/>
      </w:pPr>
      <w:r>
        <w:t xml:space="preserve">Tras el ingreso, la ventana principal muestra en el menú lateral sólo los paneles que la matriz de permisos habilita para el rol. El operario de taller no tiene menú: entra directamente a la ventana Taller.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Rol</w:t>
            </w:r>
          </w:p>
        </w:tc>
        <w:tc>
          <w:tcPr>
            <w:tcW w:type="dxa" w:w="71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Paneles del menú (además de Inicio)</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Catálogo, Clientes, Solicitudes, Órdenes de compra, Órdenes de trabajo, Empleados, No conformidades, Protocolos de calidad, Inventario, Proveedores, Canal web, Reportes, Integraciones, Avisos del sitio, Usuarios y roles, Matriz de permisos, Auditoría</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Catálogo, Clientes, Solicitudes, Cotizaciones, Órdenes de compra, Órdenes de trabajo, No conformidades, Canal web, Reportes, Avisos del sitio</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Jefe de producción</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Catálogo, Clientes, Solicitudes, Cotizaciones, Órdenes de compra, Órdenes de trabajo, Empleados, Control de calidad, No conformidades, Protocolos de calidad, Inventario, Proveedores, Reportes</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Inspector de calidad</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Catálogo, Órdenes de trabajo, Control de calidad, No conformidades, Protocolos de calidad, Reportes</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Encargado de bodega</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Órdenes de trabajo, Inventario, Proveedores, Reportes</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Operario de taller</w:t>
            </w:r>
          </w:p>
        </w:tc>
        <w:tc>
          <w:tcPr>
            <w:tcW w:type="dxa" w:w="7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Sin menú: ventana Taller</w:t>
            </w:r>
          </w:p>
        </w:tc>
      </w:tr>
    </w:tbl>
    <w:p>
      <w:pPr>
        <w:spacing w:after="60"/>
      </w:pPr>
    </w:p>
    <w:p>
      <w:pPr>
        <w:spacing w:after="160" w:before="80"/>
      </w:pPr>
      <w:r>
        <w:rPr>
          <w:i/>
          <w:iCs/>
          <w:color w:val="44546A"/>
          <w:sz w:val="19"/>
          <w:szCs w:val="19"/>
        </w:rPr>
        <w:t xml:space="preserve">Menús obtenidos al ingresar con cada rol en la aplicación, con la matriz de permisos inicial del sistema.</w:t>
      </w:r>
    </w:p>
    <w:p>
      <w:pPr>
        <w:pStyle w:val="Heading1"/>
        <w:pageBreakBefore/>
      </w:pPr>
      <w:r>
        <w:t xml:space="preserve">4. Pantallas del portal web</w:t>
      </w:r>
    </w:p>
    <w:p>
      <w:pPr>
        <w:pStyle w:val="Heading3"/>
        <w:keepNext/>
      </w:pPr>
      <w:r>
        <w:t xml:space="preserve">W-01 — Acceso</w:t>
      </w:r>
    </w:p>
    <w:p>
      <w:pPr>
        <w:keepNext/>
        <w:spacing w:before="120"/>
        <w:jc w:val="center"/>
      </w:pPr>
      <w:r>
        <w:drawing>
          <wp:inline distT="0" distB="0" distL="0" distR="0">
            <wp:extent cx="5486400" cy="3453091"/>
            <wp:effectExtent t="0" r="0" b="0" l="0"/>
            <wp:docPr id="1" name="Figura 2. W-01 Acceso." descr="Figura 2. W-01 Acceso." title="Figura 2. W-01 Ac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486400" cy="3453091"/>
                    </a:xfrm>
                    <a:prstGeom prst="rect">
                      <a:avLst/>
                    </a:prstGeom>
                  </pic:spPr>
                </pic:pic>
              </a:graphicData>
            </a:graphic>
          </wp:inline>
        </w:drawing>
      </w:r>
    </w:p>
    <w:p>
      <w:pPr>
        <w:spacing w:after="200"/>
        <w:jc w:val="center"/>
      </w:pPr>
      <w:r>
        <w:rPr>
          <w:i/>
          <w:iCs/>
          <w:color w:val="44546A"/>
          <w:sz w:val="18"/>
          <w:szCs w:val="18"/>
        </w:rPr>
        <w:t xml:space="preserve">Figura 2. W-01 Acceso.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/acceso/</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CU-SEG-01, CU-REP-06</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Demostración local (19-10-2026)</w:t>
            </w:r>
          </w:p>
        </w:tc>
      </w:tr>
    </w:tbl>
    <w:p>
      <w:pPr>
        <w:spacing w:after="60"/>
      </w:pPr>
    </w:p>
    <w:p>
      <w:pPr>
        <w:spacing w:after="120"/>
        <w:jc w:val="both"/>
      </w:pPr>
      <w:r>
        <w:t xml:space="preserve">Nombre de acceso y contraseña, enlace de recuperación y enlace para crear una cuenta. Tras cinco intentos fallidos la cuenta se bloquea temporalmente. Debajo del formulario, el enlace «Consulte su pedido sin iniciar sesión» lleva a la consulta de seguimiento (W-18).</w:t>
      </w:r>
    </w:p>
    <w:p>
      <w:pPr>
        <w:pStyle w:val="Heading3"/>
        <w:keepNext/>
      </w:pPr>
      <w:r>
        <w:t xml:space="preserve">W-02 — Crear cuenta</w:t>
      </w:r>
    </w:p>
    <w:p>
      <w:pPr>
        <w:keepNext/>
        <w:spacing w:before="120"/>
        <w:jc w:val="center"/>
      </w:pPr>
      <w:r>
        <w:drawing>
          <wp:inline distT="0" distB="0" distL="0" distR="0">
            <wp:extent cx="5943600" cy="3714750"/>
            <wp:effectExtent t="0" r="0" b="0" l="0"/>
            <wp:docPr id="1" name="Figura 3. W-02 Crear cuenta." descr="Figura 3. W-02 Crear cuenta." title="Figura 3. W-02 Crear cu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44546A"/>
          <w:sz w:val="18"/>
          <w:szCs w:val="18"/>
        </w:rPr>
        <w:t xml:space="preserve">Figura 3. W-02 Crear cuenta.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/registro/</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CU-CLI-05</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Demostración local</w:t>
            </w:r>
          </w:p>
        </w:tc>
      </w:tr>
    </w:tbl>
    <w:p>
      <w:pPr>
        <w:spacing w:after="60"/>
      </w:pPr>
    </w:p>
    <w:p>
      <w:pPr>
        <w:spacing w:after="120"/>
        <w:jc w:val="both"/>
      </w:pPr>
      <w:r>
        <w:t xml:space="preserve">Datos de la empresa (RUT con dígito verificador, razón social, tipo de persona, giro) y de acceso, con la aceptación obligatoria de la política de privacidad.</w:t>
      </w:r>
    </w:p>
    <w:p>
      <w:pPr>
        <w:pStyle w:val="Heading3"/>
        <w:keepNext/>
      </w:pPr>
      <w:r>
        <w:t xml:space="preserve">W-03 — Recuperar contraseña</w:t>
      </w:r>
    </w:p>
    <w:p>
      <w:pPr>
        <w:keepNext/>
        <w:spacing w:before="120"/>
        <w:jc w:val="center"/>
      </w:pPr>
      <w:r>
        <w:drawing>
          <wp:inline distT="0" distB="0" distL="0" distR="0">
            <wp:extent cx="4391025" cy="2743200"/>
            <wp:effectExtent t="0" r="0" b="0" l="0"/>
            <wp:docPr id="1" name="Figura 4. W-03 Recuperar contraseña." descr="Figura 4. W-03 Recuperar contraseña." title="Figura 4. W-03 Recuperar contrase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91025" cy="2743200"/>
                    </a:xfrm>
                    <a:prstGeom prst="rect">
                      <a:avLst/>
                    </a:prstGeom>
                  </pic:spPr>
                </pic:pic>
              </a:graphicData>
            </a:graphic>
          </wp:inline>
        </w:drawing>
      </w:r>
    </w:p>
    <w:p>
      <w:pPr>
        <w:spacing w:after="200"/>
        <w:jc w:val="center"/>
      </w:pPr>
      <w:r>
        <w:rPr>
          <w:i/>
          <w:iCs/>
          <w:color w:val="44546A"/>
          <w:sz w:val="18"/>
          <w:szCs w:val="18"/>
        </w:rPr>
        <w:t xml:space="preserve">Figura 4. W-03 Recuperar contraseña.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/clave/recuperar/</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CU-SEG-04</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Demostración local</w:t>
            </w:r>
          </w:p>
        </w:tc>
      </w:tr>
    </w:tbl>
    <w:p>
      <w:pPr>
        <w:spacing w:after="60"/>
      </w:pPr>
    </w:p>
    <w:p>
      <w:pPr>
        <w:spacing w:after="120"/>
        <w:jc w:val="both"/>
      </w:pPr>
      <w:r>
        <w:t xml:space="preserve">El cliente indica su correo y recibe un enlace de un solo uso, válido por una hora.</w:t>
      </w:r>
    </w:p>
    <w:p>
      <w:pPr>
        <w:pStyle w:val="Heading3"/>
        <w:keepNext/>
      </w:pPr>
      <w:r>
        <w:t xml:space="preserve">W-04 — Inicio</w:t>
      </w:r>
    </w:p>
    <w:p>
      <w:pPr>
        <w:keepNext/>
        <w:spacing w:before="120"/>
        <w:jc w:val="center"/>
      </w:pPr>
      <w:r>
        <w:drawing>
          <wp:inline distT="0" distB="0" distL="0" distR="0">
            <wp:extent cx="5943600" cy="3714750"/>
            <wp:effectExtent t="0" r="0" b="0" l="0"/>
            <wp:docPr id="1" name="Figura 5. W-04 Inicio." descr="Figura 5. W-04 Inicio." title="Figura 5. W-04 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44546A"/>
          <w:sz w:val="18"/>
          <w:szCs w:val="18"/>
        </w:rPr>
        <w:t xml:space="preserve">Figura 5. W-04 Inicio.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CU-COM-12, CU-OT-09</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Demostración local</w:t>
            </w:r>
          </w:p>
        </w:tc>
      </w:tr>
    </w:tbl>
    <w:p>
      <w:pPr>
        <w:spacing w:after="60"/>
      </w:pPr>
    </w:p>
    <w:p>
      <w:pPr>
        <w:spacing w:after="120"/>
        <w:jc w:val="both"/>
      </w:pPr>
      <w:r>
        <w:t xml:space="preserve">Línea de etapas del pedido (solicitud, cotización, orden de compra, fabricación, entrega) con la cantidad de documentos en cada una, accesos rápidos y las últimas cotizaciones.</w:t>
      </w:r>
    </w:p>
    <w:p>
      <w:pPr>
        <w:pStyle w:val="Heading3"/>
        <w:keepNext/>
      </w:pPr>
      <w:r>
        <w:t xml:space="preserve">W-05 — Catálogo</w:t>
      </w:r>
    </w:p>
    <w:p>
      <w:pPr>
        <w:keepNext/>
        <w:spacing w:before="120"/>
        <w:jc w:val="center"/>
      </w:pPr>
      <w:r>
        <w:drawing>
          <wp:inline distT="0" distB="0" distL="0" distR="0">
            <wp:extent cx="5429250" cy="3933825"/>
            <wp:effectExtent t="0" r="0" b="0" l="0"/>
            <wp:docPr id="1" name="Figura 6. W-05 Catálogo." descr="Figura 6. W-05 Catálogo." title="Figura 6. W-05 Catá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29250" cy="3933825"/>
                    </a:xfrm>
                    <a:prstGeom prst="rect">
                      <a:avLst/>
                    </a:prstGeom>
                  </pic:spPr>
                </pic:pic>
              </a:graphicData>
            </a:graphic>
          </wp:inline>
        </w:drawing>
      </w:r>
    </w:p>
    <w:p>
      <w:pPr>
        <w:spacing w:after="200"/>
        <w:jc w:val="center"/>
      </w:pPr>
      <w:r>
        <w:rPr>
          <w:i/>
          <w:iCs/>
          <w:color w:val="44546A"/>
          <w:sz w:val="18"/>
          <w:szCs w:val="18"/>
        </w:rPr>
        <w:t xml:space="preserve">Figura 6. W-05 Catálogo.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/catalogo/</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CU-CAT-07</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Demostración local</w:t>
            </w:r>
          </w:p>
        </w:tc>
      </w:tr>
    </w:tbl>
    <w:p>
      <w:pPr>
        <w:spacing w:after="60"/>
      </w:pPr>
    </w:p>
    <w:p>
      <w:pPr>
        <w:spacing w:after="120"/>
        <w:jc w:val="both"/>
      </w:pPr>
      <w:r>
        <w:t xml:space="preserve">Tarjetas de los modelos publicados con su especificación de referencia y precio base, búsqueda, filtro por familia y filtros por especificación técnica.</w:t>
      </w:r>
    </w:p>
    <w:p>
      <w:pPr>
        <w:pStyle w:val="Heading3"/>
        <w:keepNext/>
      </w:pPr>
      <w:r>
        <w:t xml:space="preserve">W-06 — Ficha del modelo</w:t>
      </w:r>
    </w:p>
    <w:p>
      <w:pPr>
        <w:keepNext/>
        <w:spacing w:before="120"/>
        <w:jc w:val="center"/>
      </w:pPr>
      <w:r>
        <w:drawing>
          <wp:inline distT="0" distB="0" distL="0" distR="0">
            <wp:extent cx="5303520" cy="3788228"/>
            <wp:effectExtent t="0" r="0" b="0" l="0"/>
            <wp:docPr id="1" name="Figura 7. W-06 Ficha del modelo." descr="Figura 7. W-06 Ficha del modelo." title="Figura 7. W-06 Ficha del mod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303520" cy="3788228"/>
                    </a:xfrm>
                    <a:prstGeom prst="rect">
                      <a:avLst/>
                    </a:prstGeom>
                  </pic:spPr>
                </pic:pic>
              </a:graphicData>
            </a:graphic>
          </wp:inline>
        </w:drawing>
      </w:r>
    </w:p>
    <w:p>
      <w:pPr>
        <w:spacing w:after="200"/>
        <w:jc w:val="center"/>
      </w:pPr>
      <w:r>
        <w:rPr>
          <w:i/>
          <w:iCs/>
          <w:color w:val="44546A"/>
          <w:sz w:val="18"/>
          <w:szCs w:val="18"/>
        </w:rPr>
        <w:t xml:space="preserve">Figura 7. W-06 Ficha del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/catalogo/&lt;id&gt;/</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CU-CAT-07, CU-CAT-08, CU-REP-07</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Demostración local (19-10-2026)</w:t>
            </w:r>
          </w:p>
        </w:tc>
      </w:tr>
    </w:tbl>
    <w:p>
      <w:pPr>
        <w:spacing w:after="60"/>
      </w:pPr>
    </w:p>
    <w:p>
      <w:pPr>
        <w:spacing w:after="120"/>
        <w:jc w:val="both"/>
      </w:pPr>
      <w:r>
        <w:t xml:space="preserve">Especificación completa del modelo, precio base referencial, botón para pedir un presupuesto con el modelo preseleccionado y descarga de la ficha técnica en PDF. El bloque «Estimar precio» consulta la API del cotizador: el cliente indica las unidades y recibe el precio unitario, el total en UF, su equivalente en pesos y dólares, la entrega estimada en días hábiles y la validez. El botón «Pedir presupuesto por estas unidades» abre W-07 con el modelo y la cantidad cargados.</w:t>
      </w:r>
    </w:p>
    <w:p>
      <w:pPr>
        <w:pStyle w:val="Heading3"/>
        <w:keepNext/>
      </w:pPr>
      <w:r>
        <w:t xml:space="preserve">W-07 — Pedir un presupuesto</w:t>
      </w:r>
    </w:p>
    <w:p>
      <w:pPr>
        <w:keepNext/>
        <w:spacing w:before="120"/>
        <w:jc w:val="center"/>
      </w:pPr>
      <w:r>
        <w:drawing>
          <wp:inline distT="0" distB="0" distL="0" distR="0">
            <wp:extent cx="5943600" cy="3086100"/>
            <wp:effectExtent t="0" r="0" b="0" l="0"/>
            <wp:docPr id="1" name="Figura 8. W-07 Pedir un presupuesto." descr="Figura 8. W-07 Pedir un presupuesto." title="Figura 8. W-07 Pedir un presupue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086100"/>
                    </a:xfrm>
                    <a:prstGeom prst="rect">
                      <a:avLst/>
                    </a:prstGeom>
                  </pic:spPr>
                </pic:pic>
              </a:graphicData>
            </a:graphic>
          </wp:inline>
        </w:drawing>
      </w:r>
    </w:p>
    <w:p>
      <w:pPr>
        <w:spacing w:after="200"/>
        <w:jc w:val="center"/>
      </w:pPr>
      <w:r>
        <w:rPr>
          <w:i/>
          <w:iCs/>
          <w:color w:val="44546A"/>
          <w:sz w:val="18"/>
          <w:szCs w:val="18"/>
        </w:rPr>
        <w:t xml:space="preserve">Figura 8. W-07 Pedir un presupuesto.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/solicitar/</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CU-COM-01</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Producción</w:t>
            </w:r>
          </w:p>
        </w:tc>
      </w:tr>
    </w:tbl>
    <w:p>
      <w:pPr>
        <w:spacing w:after="60"/>
      </w:pPr>
    </w:p>
    <w:p>
      <w:pPr>
        <w:spacing w:after="120"/>
        <w:jc w:val="both"/>
      </w:pPr>
      <w:r>
        <w:t xml:space="preserve">Bloque del pedido (modelo, unidades, fecha deseada, dirección de instalación) y bloque de especificación técnica generado con los parámetros registrados.</w:t>
      </w:r>
    </w:p>
    <w:p>
      <w:pPr>
        <w:pStyle w:val="Heading3"/>
        <w:keepNext/>
      </w:pPr>
      <w:r>
        <w:t xml:space="preserve">W-08 — Solicitudes</w:t>
      </w:r>
    </w:p>
    <w:p>
      <w:pPr>
        <w:keepNext/>
        <w:spacing w:before="120"/>
        <w:jc w:val="center"/>
      </w:pPr>
      <w:r>
        <w:drawing>
          <wp:inline distT="0" distB="0" distL="0" distR="0">
            <wp:extent cx="4686300" cy="2924175"/>
            <wp:effectExtent t="0" r="0" b="0" l="0"/>
            <wp:docPr id="1" name="Figura 9. W-08 Solicitudes." descr="Figura 9. W-08 Solicitudes." title="Figura 9. W-08 Solicitu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686300" cy="2924175"/>
                    </a:xfrm>
                    <a:prstGeom prst="rect">
                      <a:avLst/>
                    </a:prstGeom>
                  </pic:spPr>
                </pic:pic>
              </a:graphicData>
            </a:graphic>
          </wp:inline>
        </w:drawing>
      </w:r>
    </w:p>
    <w:p>
      <w:pPr>
        <w:spacing w:after="200"/>
        <w:jc w:val="center"/>
      </w:pPr>
      <w:r>
        <w:rPr>
          <w:i/>
          <w:iCs/>
          <w:color w:val="44546A"/>
          <w:sz w:val="18"/>
          <w:szCs w:val="18"/>
        </w:rPr>
        <w:t xml:space="preserve">Figura 9. W-08 Solicitudes.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/mis-solicitudes/</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CU-COM-01, CU-COM-12</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Demostración local</w:t>
            </w:r>
          </w:p>
        </w:tc>
      </w:tr>
    </w:tbl>
    <w:p>
      <w:pPr>
        <w:spacing w:after="60"/>
      </w:pPr>
    </w:p>
    <w:p>
      <w:pPr>
        <w:spacing w:after="120"/>
        <w:jc w:val="both"/>
      </w:pPr>
      <w:r>
        <w:t xml:space="preserve">Tarjeta por solicitud con su número, estado, unidades, fecha deseada y especificación indicada.</w:t>
      </w:r>
    </w:p>
    <w:p>
      <w:pPr>
        <w:pStyle w:val="Heading3"/>
        <w:keepNext/>
      </w:pPr>
      <w:r>
        <w:t xml:space="preserve">W-09 — Cotizaciones</w:t>
      </w:r>
    </w:p>
    <w:p>
      <w:pPr>
        <w:keepNext/>
        <w:spacing w:before="120"/>
        <w:jc w:val="center"/>
      </w:pPr>
      <w:r>
        <w:drawing>
          <wp:inline distT="0" distB="0" distL="0" distR="0">
            <wp:extent cx="3800475" cy="2381250"/>
            <wp:effectExtent t="0" r="0" b="0" l="0"/>
            <wp:docPr id="1" name="Figura 10. W-09 Cotizaciones." descr="Figura 10. W-09 Cotizaciones." title="Figura 10. W-09 Cotiz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00475" cy="2381250"/>
                    </a:xfrm>
                    <a:prstGeom prst="rect">
                      <a:avLst/>
                    </a:prstGeom>
                  </pic:spPr>
                </pic:pic>
              </a:graphicData>
            </a:graphic>
          </wp:inline>
        </w:drawing>
      </w:r>
    </w:p>
    <w:p>
      <w:pPr>
        <w:spacing w:after="200"/>
        <w:jc w:val="center"/>
      </w:pPr>
      <w:r>
        <w:rPr>
          <w:i/>
          <w:iCs/>
          <w:color w:val="44546A"/>
          <w:sz w:val="18"/>
          <w:szCs w:val="18"/>
        </w:rPr>
        <w:t xml:space="preserve">Figura 10. W-09 Cotizaciones.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/mis-cotizaciones/</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CU-COM-08</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Demostración local</w:t>
            </w:r>
          </w:p>
        </w:tc>
      </w:tr>
    </w:tbl>
    <w:p>
      <w:pPr>
        <w:spacing w:after="60"/>
      </w:pPr>
    </w:p>
    <w:p>
      <w:pPr>
        <w:spacing w:after="120"/>
        <w:jc w:val="both"/>
      </w:pPr>
      <w:r>
        <w:t xml:space="preserve">Listado con número y versión, fecha de emisión, total en UF y en pesos, vencimiento con días restantes y estado.</w:t>
      </w:r>
    </w:p>
    <w:p>
      <w:pPr>
        <w:pStyle w:val="Heading3"/>
        <w:keepNext/>
      </w:pPr>
      <w:r>
        <w:t xml:space="preserve">W-10 — Detalle de cotización</w:t>
      </w:r>
    </w:p>
    <w:p>
      <w:pPr>
        <w:keepNext/>
        <w:spacing w:before="120"/>
        <w:jc w:val="center"/>
      </w:pPr>
      <w:r>
        <w:drawing>
          <wp:inline distT="0" distB="0" distL="0" distR="0">
            <wp:extent cx="5943600" cy="3095625"/>
            <wp:effectExtent t="0" r="0" b="0" l="0"/>
            <wp:docPr id="1" name="Figura 11. W-10 Detalle de cotización." descr="Figura 11. W-10 Detalle de cotización." title="Figura 11. W-10 Detalle de cot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095625"/>
                    </a:xfrm>
                    <a:prstGeom prst="rect">
                      <a:avLst/>
                    </a:prstGeom>
                  </pic:spPr>
                </pic:pic>
              </a:graphicData>
            </a:graphic>
          </wp:inline>
        </w:drawing>
      </w:r>
    </w:p>
    <w:p>
      <w:pPr>
        <w:spacing w:after="200"/>
        <w:jc w:val="center"/>
      </w:pPr>
      <w:r>
        <w:rPr>
          <w:i/>
          <w:iCs/>
          <w:color w:val="44546A"/>
          <w:sz w:val="18"/>
          <w:szCs w:val="18"/>
        </w:rPr>
        <w:t xml:space="preserve">Figura 11. W-10 Detalle de cotización.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/cotizacion/&lt;id&gt;/</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CU-COM-08, CU-COM-12, CU-COM-15</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Producción</w:t>
            </w:r>
          </w:p>
        </w:tc>
      </w:tr>
    </w:tbl>
    <w:p>
      <w:pPr>
        <w:spacing w:after="60"/>
      </w:pPr>
    </w:p>
    <w:p>
      <w:pPr>
        <w:spacing w:after="120"/>
        <w:jc w:val="both"/>
      </w:pPr>
      <w:r>
        <w:t xml:space="preserve">Líneas, total en UF y en pesos con la UF congelada, vencimiento, plazo, entrega comprometida, descuento, historial de estados y las acciones Aceptar o Rechazar, con confirmación previa.</w:t>
      </w:r>
    </w:p>
    <w:p>
      <w:pPr>
        <w:pStyle w:val="Heading3"/>
        <w:keepNext/>
      </w:pPr>
      <w:r>
        <w:t xml:space="preserve">W-11 — Pedidos</w:t>
      </w:r>
    </w:p>
    <w:p>
      <w:pPr>
        <w:keepNext/>
        <w:spacing w:before="120"/>
        <w:jc w:val="center"/>
      </w:pPr>
      <w:r>
        <w:drawing>
          <wp:inline distT="0" distB="0" distL="0" distR="0">
            <wp:extent cx="5486400" cy="3453091"/>
            <wp:effectExtent t="0" r="0" b="0" l="0"/>
            <wp:docPr id="1" name="Figura 12. W-11 Pedidos." descr="Figura 12. W-11 Pedidos." title="Figura 12. W-11 Ped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486400" cy="3453091"/>
                    </a:xfrm>
                    <a:prstGeom prst="rect">
                      <a:avLst/>
                    </a:prstGeom>
                  </pic:spPr>
                </pic:pic>
              </a:graphicData>
            </a:graphic>
          </wp:inline>
        </w:drawing>
      </w:r>
    </w:p>
    <w:p>
      <w:pPr>
        <w:spacing w:after="200"/>
        <w:jc w:val="center"/>
      </w:pPr>
      <w:r>
        <w:rPr>
          <w:i/>
          <w:iCs/>
          <w:color w:val="44546A"/>
          <w:sz w:val="18"/>
          <w:szCs w:val="18"/>
        </w:rPr>
        <w:t xml:space="preserve">Figura 12. W-11 Pedidos.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/mis-pedidos/</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CU-PAG-06, CU-OT-09, CU-REP-06</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Demostración local (19-10-2026)</w:t>
            </w:r>
          </w:p>
        </w:tc>
      </w:tr>
    </w:tbl>
    <w:p>
      <w:pPr>
        <w:spacing w:after="60"/>
      </w:pPr>
    </w:p>
    <w:p>
      <w:pPr>
        <w:spacing w:after="120"/>
        <w:jc w:val="both"/>
      </w:pPr>
      <w:r>
        <w:t xml:space="preserve">Cada orden de compra con su total, anticipo y saldo, y sus órdenes de trabajo con el porcentaje de avance y el enlace de seguimiento. Cada orden muestra además su código de seguimiento, con el enlace «Ver seguimiento» a W-18.</w:t>
      </w:r>
    </w:p>
    <w:p>
      <w:pPr>
        <w:pStyle w:val="Heading3"/>
        <w:keepNext/>
      </w:pPr>
      <w:r>
        <w:t xml:space="preserve">W-12 — Documento de cobro</w:t>
      </w:r>
    </w:p>
    <w:p>
      <w:pPr>
        <w:keepNext/>
        <w:spacing w:before="120"/>
        <w:jc w:val="center"/>
      </w:pPr>
      <w:r>
        <w:drawing>
          <wp:inline distT="0" distB="0" distL="0" distR="0">
            <wp:extent cx="5943600" cy="3105150"/>
            <wp:effectExtent t="0" r="0" b="0" l="0"/>
            <wp:docPr id="1" name="Figura 13. W-12 Documento de cobro." descr="Figura 13. W-12 Documento de cobro." title="Figura 13. W-12 Documento de cob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105150"/>
                    </a:xfrm>
                    <a:prstGeom prst="rect">
                      <a:avLst/>
                    </a:prstGeom>
                  </pic:spPr>
                </pic:pic>
              </a:graphicData>
            </a:graphic>
          </wp:inline>
        </w:drawing>
      </w:r>
    </w:p>
    <w:p>
      <w:pPr>
        <w:spacing w:after="200"/>
        <w:jc w:val="center"/>
      </w:pPr>
      <w:r>
        <w:rPr>
          <w:i/>
          <w:iCs/>
          <w:color w:val="44546A"/>
          <w:sz w:val="18"/>
          <w:szCs w:val="18"/>
        </w:rPr>
        <w:t xml:space="preserve">Figura 13. W-12 Documento de cobro.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/cobro/&lt;id&gt;/</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CU-PAG-02, CU-PAG-06</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Producción</w:t>
            </w:r>
          </w:p>
        </w:tc>
      </w:tr>
    </w:tbl>
    <w:p>
      <w:pPr>
        <w:spacing w:after="60"/>
      </w:pPr>
    </w:p>
    <w:p>
      <w:pPr>
        <w:spacing w:after="120"/>
        <w:jc w:val="both"/>
      </w:pPr>
      <w:r>
        <w:t xml:space="preserve">Monto en UF, UF aplicada, emisión y vencimiento, total en pesos fijado, monto en dólares con el dólar observado, intentos de pago y botón «Pagar con PayPal».</w:t>
      </w:r>
    </w:p>
    <w:p>
      <w:pPr>
        <w:pStyle w:val="Heading3"/>
        <w:keepNext/>
      </w:pPr>
      <w:r>
        <w:t xml:space="preserve">W-13 — Pago registrado</w:t>
      </w:r>
    </w:p>
    <w:p>
      <w:pPr>
        <w:keepNext/>
        <w:spacing w:before="120"/>
        <w:jc w:val="center"/>
      </w:pPr>
      <w:r>
        <w:drawing>
          <wp:inline distT="0" distB="0" distL="0" distR="0">
            <wp:extent cx="5943600" cy="3086100"/>
            <wp:effectExtent t="0" r="0" b="0" l="0"/>
            <wp:docPr id="1" name="Figura 14. W-13 Pago registrado." descr="Figura 14. W-13 Pago registrado." title="Figura 14. W-13 Pago regist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086100"/>
                    </a:xfrm>
                    <a:prstGeom prst="rect">
                      <a:avLst/>
                    </a:prstGeom>
                  </pic:spPr>
                </pic:pic>
              </a:graphicData>
            </a:graphic>
          </wp:inline>
        </w:drawing>
      </w:r>
    </w:p>
    <w:p>
      <w:pPr>
        <w:spacing w:after="200"/>
        <w:jc w:val="center"/>
      </w:pPr>
      <w:r>
        <w:rPr>
          <w:i/>
          <w:iCs/>
          <w:color w:val="44546A"/>
          <w:sz w:val="18"/>
          <w:szCs w:val="18"/>
        </w:rPr>
        <w:t xml:space="preserve">Figura 14. W-13 Pago registrado.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/cobro/&lt;id&gt;/ (retorno de PayPal)</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CU-PAG-02, CU-PAG-03, CU-PAG-04</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Producción</w:t>
            </w:r>
          </w:p>
        </w:tc>
      </w:tr>
    </w:tbl>
    <w:p>
      <w:pPr>
        <w:spacing w:after="60"/>
      </w:pPr>
    </w:p>
    <w:p>
      <w:pPr>
        <w:spacing w:after="120"/>
        <w:jc w:val="both"/>
      </w:pPr>
      <w:r>
        <w:t xml:space="preserve">Mensaje de pago registrado, documento en estado Pagado e intento aprobado con la referencia de la transacción de PayPal.</w:t>
      </w:r>
    </w:p>
    <w:p>
      <w:pPr>
        <w:pStyle w:val="Heading3"/>
        <w:keepNext/>
      </w:pPr>
      <w:r>
        <w:t xml:space="preserve">W-14 — Seguimiento de fabricación</w:t>
      </w:r>
    </w:p>
    <w:p>
      <w:pPr>
        <w:keepNext/>
        <w:spacing w:before="120"/>
        <w:jc w:val="center"/>
      </w:pPr>
      <w:r>
        <w:drawing>
          <wp:inline distT="0" distB="0" distL="0" distR="0">
            <wp:extent cx="4972050" cy="3105150"/>
            <wp:effectExtent t="0" r="0" b="0" l="0"/>
            <wp:docPr id="1" name="Figura 15. W-14 Seguimiento de fabricación." descr="Figura 15. W-14 Seguimiento de fabricación." title="Figura 15. W-14 Seguimiento de fabr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72050" cy="3105150"/>
                    </a:xfrm>
                    <a:prstGeom prst="rect">
                      <a:avLst/>
                    </a:prstGeom>
                  </pic:spPr>
                </pic:pic>
              </a:graphicData>
            </a:graphic>
          </wp:inline>
        </w:drawing>
      </w:r>
    </w:p>
    <w:p>
      <w:pPr>
        <w:spacing w:after="200"/>
        <w:jc w:val="center"/>
      </w:pPr>
      <w:r>
        <w:rPr>
          <w:i/>
          <w:iCs/>
          <w:color w:val="44546A"/>
          <w:sz w:val="18"/>
          <w:szCs w:val="18"/>
        </w:rPr>
        <w:t xml:space="preserve">Figura 15. W-14 Seguimiento de fabricación.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/seguimiento/&lt;id&gt;/</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CU-OT-09, CU-CAL-06</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Demostración local</w:t>
            </w:r>
          </w:p>
        </w:tc>
      </w:tr>
    </w:tbl>
    <w:p>
      <w:pPr>
        <w:spacing w:after="60"/>
      </w:pPr>
    </w:p>
    <w:p>
      <w:pPr>
        <w:spacing w:after="120"/>
        <w:jc w:val="both"/>
      </w:pPr>
      <w:r>
        <w:t xml:space="preserve">Avance de la orden de trabajo, estado, inicio, etapas con su término estimado e historial de estados.</w:t>
      </w:r>
    </w:p>
    <w:p>
      <w:pPr>
        <w:pStyle w:val="Heading3"/>
        <w:keepNext/>
      </w:pPr>
      <w:r>
        <w:t xml:space="preserve">W-15 — Mi cuenta</w:t>
      </w:r>
    </w:p>
    <w:p>
      <w:pPr>
        <w:keepNext/>
        <w:spacing w:before="120"/>
        <w:jc w:val="center"/>
      </w:pPr>
      <w:r>
        <w:drawing>
          <wp:inline distT="0" distB="0" distL="0" distR="0">
            <wp:extent cx="5943600" cy="2476500"/>
            <wp:effectExtent t="0" r="0" b="0" l="0"/>
            <wp:docPr id="1" name="Figura 16. W-15 Mi cuenta." descr="Figura 16. W-15 Mi cuenta." title="Figura 16. W-15 Mi cu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2476500"/>
                    </a:xfrm>
                    <a:prstGeom prst="rect">
                      <a:avLst/>
                    </a:prstGeom>
                  </pic:spPr>
                </pic:pic>
              </a:graphicData>
            </a:graphic>
          </wp:inline>
        </w:drawing>
      </w:r>
    </w:p>
    <w:p>
      <w:pPr>
        <w:spacing w:after="200"/>
        <w:jc w:val="center"/>
      </w:pPr>
      <w:r>
        <w:rPr>
          <w:i/>
          <w:iCs/>
          <w:color w:val="44546A"/>
          <w:sz w:val="18"/>
          <w:szCs w:val="18"/>
        </w:rPr>
        <w:t xml:space="preserve">Figura 16. W-15 Mi cuenta.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/perfil/</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CU-CLI-07, CU-CLI-03</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Demostración local</w:t>
            </w:r>
          </w:p>
        </w:tc>
      </w:tr>
    </w:tbl>
    <w:p>
      <w:pPr>
        <w:spacing w:after="60"/>
      </w:pPr>
    </w:p>
    <w:p>
      <w:pPr>
        <w:spacing w:after="120"/>
        <w:jc w:val="both"/>
      </w:pPr>
      <w:r>
        <w:t xml:space="preserve">Datos de acceso y de la empresa, con los botones Cambiar contraseña y Editar datos, y gestión de las direcciones de instalación (agregar, editar y eliminar).</w:t>
      </w:r>
    </w:p>
    <w:p>
      <w:pPr>
        <w:pStyle w:val="Heading3"/>
        <w:keepNext/>
      </w:pPr>
      <w:r>
        <w:t xml:space="preserve">W-16 — Datos de la empresa</w:t>
      </w:r>
    </w:p>
    <w:p>
      <w:pPr>
        <w:keepNext/>
        <w:spacing w:before="120"/>
        <w:jc w:val="center"/>
      </w:pPr>
      <w:r>
        <w:drawing>
          <wp:inline distT="0" distB="0" distL="0" distR="0">
            <wp:extent cx="5943600" cy="2886075"/>
            <wp:effectExtent t="0" r="0" b="0" l="0"/>
            <wp:docPr id="1" name="Figura 17. W-16 Datos de la empresa." descr="Figura 17. W-16 Datos de la empresa." title="Figura 17. W-16 Datos de la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2886075"/>
                    </a:xfrm>
                    <a:prstGeom prst="rect">
                      <a:avLst/>
                    </a:prstGeom>
                  </pic:spPr>
                </pic:pic>
              </a:graphicData>
            </a:graphic>
          </wp:inline>
        </w:drawing>
      </w:r>
    </w:p>
    <w:p>
      <w:pPr>
        <w:spacing w:after="200"/>
        <w:jc w:val="center"/>
      </w:pPr>
      <w:r>
        <w:rPr>
          <w:i/>
          <w:iCs/>
          <w:color w:val="44546A"/>
          <w:sz w:val="18"/>
          <w:szCs w:val="18"/>
        </w:rPr>
        <w:t xml:space="preserve">Figura 17. W-16 Datos de la empresa.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/perfil/empresa/</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CU-CLI-07</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Demostración local</w:t>
            </w:r>
          </w:p>
        </w:tc>
      </w:tr>
    </w:tbl>
    <w:p>
      <w:pPr>
        <w:spacing w:after="60"/>
      </w:pPr>
    </w:p>
    <w:p>
      <w:pPr>
        <w:spacing w:after="120"/>
        <w:jc w:val="both"/>
      </w:pPr>
      <w:r>
        <w:t xml:space="preserve">Edición de razón social, nombre de fantasía, giro y correo de la cuenta. El RUT y el tipo de persona no se modifican desde el portal; el cambio queda en la bitácora de auditoría.</w:t>
      </w:r>
    </w:p>
    <w:p>
      <w:pPr>
        <w:pStyle w:val="Heading3"/>
        <w:keepNext/>
      </w:pPr>
      <w:r>
        <w:t xml:space="preserve">W-17 — Cambiar contraseña</w:t>
      </w:r>
    </w:p>
    <w:p>
      <w:pPr>
        <w:keepNext/>
        <w:spacing w:before="120"/>
        <w:jc w:val="center"/>
      </w:pPr>
      <w:r>
        <w:drawing>
          <wp:inline distT="0" distB="0" distL="0" distR="0">
            <wp:extent cx="5943600" cy="2562225"/>
            <wp:effectExtent t="0" r="0" b="0" l="0"/>
            <wp:docPr id="1" name="Figura 18. W-17 Cambiar contraseña." descr="Figura 18. W-17 Cambiar contraseña." title="Figura 18. W-17 Cambiar contrase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2562225"/>
                    </a:xfrm>
                    <a:prstGeom prst="rect">
                      <a:avLst/>
                    </a:prstGeom>
                  </pic:spPr>
                </pic:pic>
              </a:graphicData>
            </a:graphic>
          </wp:inline>
        </w:drawing>
      </w:r>
    </w:p>
    <w:p>
      <w:pPr>
        <w:spacing w:after="200"/>
        <w:jc w:val="center"/>
      </w:pPr>
      <w:r>
        <w:rPr>
          <w:i/>
          <w:iCs/>
          <w:color w:val="44546A"/>
          <w:sz w:val="18"/>
          <w:szCs w:val="18"/>
        </w:rPr>
        <w:t xml:space="preserve">Figura 18. W-17 Cambiar contraseña.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/perfil/clave/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CU-CLI-07</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Demostración local</w:t>
            </w:r>
          </w:p>
        </w:tc>
      </w:tr>
    </w:tbl>
    <w:p>
      <w:pPr>
        <w:spacing w:after="60"/>
      </w:pPr>
    </w:p>
    <w:p>
      <w:pPr>
        <w:spacing w:after="120"/>
        <w:jc w:val="both"/>
      </w:pPr>
      <w:r>
        <w:t xml:space="preserve">Contraseña actual y la nueva dos veces, con un mínimo de 10 caracteres y mensajes de error en español. La sesión se mantiene abierta tras el cambio, que queda en la bitácora.</w:t>
      </w:r>
    </w:p>
    <w:p>
      <w:pPr>
        <w:pStyle w:val="Heading3"/>
        <w:keepNext/>
      </w:pPr>
      <w:r>
        <w:t xml:space="preserve">W-18 — Seguimiento de pedido sin sesión</w:t>
      </w:r>
    </w:p>
    <w:p>
      <w:pPr>
        <w:keepNext/>
        <w:spacing w:before="120"/>
        <w:jc w:val="center"/>
      </w:pPr>
      <w:r>
        <w:drawing>
          <wp:inline xmlns:a="http://schemas.openxmlformats.org/drawingml/2006/main" xmlns:pic="http://schemas.openxmlformats.org/drawingml/2006/picture">
            <wp:extent cx="5486400" cy="3629761"/>
            <wp:docPr id="2" name="Picture 2" descr="Figura 19. W-18 Seguimiento de pedido sin sesión." title="Figura 19. W-18 Seguimiento de pedido sin sesión."/>
            <wp:cNvGraphicFramePr>
              <a:graphicFrameLocks noChangeAspect="1"/>
            </wp:cNvGraphicFramePr>
            <a:graphic>
              <a:graphicData uri="http://schemas.openxmlformats.org/drawingml/2006/picture">
                <pic:pic>
                  <pic:nvPicPr>
                    <pic:cNvPr id="0" name="03_seguimiento_resultado.png"/>
                    <pic:cNvPicPr/>
                  </pic:nvPicPr>
                  <pic:blipFill>
                    <a:blip r:embed="rId67"/>
                    <a:stretch>
                      <a:fillRect/>
                    </a:stretch>
                  </pic:blipFill>
                  <pic:spPr>
                    <a:xfrm>
                      <a:off x="0" y="0"/>
                      <a:ext cx="5486400" cy="3629761"/>
                    </a:xfrm>
                    <a:prstGeom prst="rect"/>
                  </pic:spPr>
                </pic:pic>
              </a:graphicData>
            </a:graphic>
          </wp:inline>
        </w:drawing>
      </w:r>
    </w:p>
    <w:p>
      <w:pPr>
        <w:spacing w:after="200"/>
        <w:jc w:val="center"/>
      </w:pPr>
      <w:r>
        <w:rPr>
          <w:i/>
          <w:iCs/>
          <w:color w:val="44546A"/>
          <w:sz w:val="18"/>
          <w:szCs w:val="18"/>
        </w:rPr>
        <w:t xml:space="preserve">Figura 19. W-18 Seguimiento de pedido sin sesión.</w:t>
      </w:r>
    </w:p>
    <w:p>
      <w:pPr>
        <w:keepNext/>
        <w:spacing w:before="120"/>
        <w:jc w:val="center"/>
      </w:pPr>
      <w:r>
        <w:drawing>
          <wp:inline xmlns:a="http://schemas.openxmlformats.org/drawingml/2006/main" xmlns:pic="http://schemas.openxmlformats.org/drawingml/2006/picture">
            <wp:extent cx="4937760" cy="3107782"/>
            <wp:docPr id="3" name="Picture 3" descr="Figura 20. W-18 Código de seguimiento incorrecto." title="Figura 20. W-18 Código de seguimiento incorrecto."/>
            <wp:cNvGraphicFramePr>
              <a:graphicFrameLocks noChangeAspect="1"/>
            </wp:cNvGraphicFramePr>
            <a:graphic>
              <a:graphicData uri="http://schemas.openxmlformats.org/drawingml/2006/picture">
                <pic:pic>
                  <pic:nvPicPr>
                    <pic:cNvPr id="0" name="04_seguimiento_codigo_incorrecto.png"/>
                    <pic:cNvPicPr/>
                  </pic:nvPicPr>
                  <pic:blipFill>
                    <a:blip r:embed="rId68"/>
                    <a:stretch>
                      <a:fillRect/>
                    </a:stretch>
                  </pic:blipFill>
                  <pic:spPr>
                    <a:xfrm>
                      <a:off x="0" y="0"/>
                      <a:ext cx="4937760" cy="3107782"/>
                    </a:xfrm>
                    <a:prstGeom prst="rect"/>
                  </pic:spPr>
                </pic:pic>
              </a:graphicData>
            </a:graphic>
          </wp:inline>
        </w:drawing>
      </w:r>
    </w:p>
    <w:p>
      <w:pPr>
        <w:spacing w:after="200"/>
        <w:jc w:val="center"/>
      </w:pPr>
      <w:r>
        <w:rPr>
          <w:i/>
          <w:iCs/>
          <w:color w:val="44546A"/>
          <w:sz w:val="18"/>
          <w:szCs w:val="18"/>
        </w:rPr>
        <w:t xml:space="preserve">Figura 20. W-18 Código de seguimiento incorrecto.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 o visitante con el número y el código del pedido</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/seguimiento-pedido/</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CU-REP-06</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Demostración local (19-10-2026)</w:t>
            </w:r>
          </w:p>
        </w:tc>
      </w:tr>
    </w:tbl>
    <w:p>
      <w:pPr>
        <w:spacing w:after="60"/>
      </w:pPr>
    </w:p>
    <w:p>
      <w:pPr>
        <w:spacing w:after="120"/>
        <w:jc w:val="both"/>
      </w:pPr>
      <w:r>
        <w:t xml:space="preserve">Formulario con el número de la orden de compra y el código de seguimiento. La página consulta la API pública desde el navegador y muestra el avance del pedido, su estado, la entrega estimada, las etapas, los productos con su orden de trabajo y el historial. Ante un número o un código incorrecto muestra siempre el mismo mensaje.</w:t>
      </w:r>
    </w:p>
    <w:p>
      <w:pPr>
        <w:pStyle w:val="Heading3"/>
        <w:keepNext/>
      </w:pPr>
      <w:r>
        <w:t xml:space="preserve">W-19 — Documentación de la API pública</w:t>
      </w:r>
    </w:p>
    <w:p>
      <w:pPr>
        <w:keepNext/>
        <w:spacing w:before="120"/>
        <w:jc w:val="center"/>
      </w:pPr>
      <w:r>
        <w:drawing>
          <wp:inline xmlns:a="http://schemas.openxmlformats.org/drawingml/2006/main" xmlns:pic="http://schemas.openxmlformats.org/drawingml/2006/picture">
            <wp:extent cx="5760720" cy="2465507"/>
            <wp:docPr id="4" name="Picture 4" descr="Figura 21. W-19 Documentación de la API pública (Swagger)." title="Figura 21. W-19 Documentación de la API pública (Swagger)."/>
            <wp:cNvGraphicFramePr>
              <a:graphicFrameLocks noChangeAspect="1"/>
            </wp:cNvGraphicFramePr>
            <a:graphic>
              <a:graphicData uri="http://schemas.openxmlformats.org/drawingml/2006/picture">
                <pic:pic>
                  <pic:nvPicPr>
                    <pic:cNvPr id="0" name="09_swagger_portada.png"/>
                    <pic:cNvPicPr/>
                  </pic:nvPicPr>
                  <pic:blipFill>
                    <a:blip r:embed="rId69"/>
                    <a:stretch>
                      <a:fillRect/>
                    </a:stretch>
                  </pic:blipFill>
                  <pic:spPr>
                    <a:xfrm>
                      <a:off x="0" y="0"/>
                      <a:ext cx="5760720" cy="2465507"/>
                    </a:xfrm>
                    <a:prstGeom prst="rect"/>
                  </pic:spPr>
                </pic:pic>
              </a:graphicData>
            </a:graphic>
          </wp:inline>
        </w:drawing>
      </w:r>
    </w:p>
    <w:p>
      <w:pPr>
        <w:spacing w:after="200"/>
        <w:jc w:val="center"/>
      </w:pPr>
      <w:r>
        <w:rPr>
          <w:i/>
          <w:iCs/>
          <w:color w:val="44546A"/>
          <w:sz w:val="18"/>
          <w:szCs w:val="18"/>
        </w:rPr>
        <w:t xml:space="preserve">Figura 21. W-19 Documentación de la API pública (Swagger).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Desarrollador de un sistema externo</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/api/publica/v1/docs/</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CU-REP-06, CU-REP-07</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Demostración local (19-10-2026)</w:t>
            </w:r>
          </w:p>
        </w:tc>
      </w:tr>
    </w:tbl>
    <w:p>
      <w:pPr>
        <w:spacing w:after="60"/>
      </w:pPr>
    </w:p>
    <w:p>
      <w:pPr>
        <w:spacing w:after="120"/>
        <w:jc w:val="both"/>
      </w:pPr>
      <w:r>
        <w:t xml:space="preserve">Swagger UI generado desde el código con drf-spectacular. Agrupa los servicios en Seguimiento de pedidos y Cotizador, muestra los esquemas de cada respuesta y permite probar cada servicio con el botón «Authorize», que recibe la clave de API.</w:t>
      </w:r>
    </w:p>
    <w:p>
      <w:pPr>
        <w:pStyle w:val="Heading1"/>
        <w:pageBreakBefore/>
      </w:pPr>
      <w:r>
        <w:t xml:space="preserve">5. Pantallas de la aplicación de escritorio</w:t>
      </w:r>
    </w:p>
    <w:p>
      <w:pPr>
        <w:pStyle w:val="Heading3"/>
        <w:keepNext/>
      </w:pPr>
      <w:r>
        <w:t xml:space="preserve">E-01 — Ingreso</w:t>
      </w:r>
    </w:p>
    <w:p>
      <w:pPr>
        <w:keepNext/>
        <w:spacing w:before="120"/>
        <w:jc w:val="center"/>
      </w:pPr>
      <w:r>
        <w:drawing>
          <wp:inline distT="0" distB="0" distL="0" distR="0">
            <wp:extent cx="2400300" cy="2114550"/>
            <wp:effectExtent t="0" r="0" b="0" l="0"/>
            <wp:docPr id="1" name="Figura 19. E-01 Ingreso." descr="Figura 22. E-01 Ingreso." title="Figura 22. E-01 In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400300" cy="2114550"/>
                    </a:xfrm>
                    <a:prstGeom prst="rect">
                      <a:avLst/>
                    </a:prstGeom>
                  </pic:spPr>
                </pic:pic>
              </a:graphicData>
            </a:graphic>
          </wp:inline>
        </w:drawing>
      </w:r>
    </w:p>
    <w:p>
      <w:pPr>
        <w:spacing w:after="200"/>
        <w:jc w:val="center"/>
      </w:pPr>
      <w:r>
        <w:rPr>
          <w:i/>
          <w:iCs/>
          <w:color w:val="44546A"/>
          <w:sz w:val="18"/>
          <w:szCs w:val="18"/>
        </w:rPr>
        <w:t xml:space="preserve">Figura 22. E-01 Ingreso.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Usuarios internos</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Ventana de acceso</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CU-SEG-01</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Demostración local</w:t>
            </w:r>
          </w:p>
        </w:tc>
      </w:tr>
    </w:tbl>
    <w:p>
      <w:pPr>
        <w:spacing w:after="60"/>
      </w:pPr>
    </w:p>
    <w:p>
      <w:pPr>
        <w:spacing w:after="120"/>
        <w:jc w:val="both"/>
      </w:pPr>
      <w:r>
        <w:t xml:space="preserve">Usuario y contraseña, servidor al que se conecta la aplicación y botón para cambiarlo. Las cuentas de cliente web no pueden ingresar.</w:t>
      </w:r>
    </w:p>
    <w:p>
      <w:pPr>
        <w:pStyle w:val="Heading3"/>
        <w:keepNext/>
      </w:pPr>
      <w:r>
        <w:t xml:space="preserve">E-02 — Inicio y bandeja de pendientes</w:t>
      </w:r>
    </w:p>
    <w:p>
      <w:pPr>
        <w:keepNext/>
        <w:spacing w:before="120"/>
        <w:jc w:val="center"/>
      </w:pPr>
      <w:r>
        <w:drawing>
          <wp:inline distT="0" distB="0" distL="0" distR="0">
            <wp:extent cx="5943600" cy="3705225"/>
            <wp:effectExtent t="0" r="0" b="0" l="0"/>
            <wp:docPr id="1" name="Figura 20. E-02 Inicio y bandeja de pendientes." descr="Figura 23. E-02 Inicio y bandeja de pendientes." title="Figura 23. E-02 Inicio y bandeja de pend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3705225"/>
                    </a:xfrm>
                    <a:prstGeom prst="rect">
                      <a:avLst/>
                    </a:prstGeom>
                  </pic:spPr>
                </pic:pic>
              </a:graphicData>
            </a:graphic>
          </wp:inline>
        </w:drawing>
      </w:r>
    </w:p>
    <w:p>
      <w:pPr>
        <w:spacing w:after="200"/>
        <w:jc w:val="center"/>
      </w:pPr>
      <w:r>
        <w:rPr>
          <w:i/>
          <w:iCs/>
          <w:color w:val="44546A"/>
          <w:sz w:val="18"/>
          <w:szCs w:val="18"/>
        </w:rPr>
        <w:t xml:space="preserve">Figura 23. E-02 Inicio y bandeja de pendientes.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Usuarios internos (ejemplo: Jefe de producción)</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Inicio</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CU-REP-04</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Demostración local</w:t>
            </w:r>
          </w:p>
        </w:tc>
      </w:tr>
    </w:tbl>
    <w:p>
      <w:pPr>
        <w:spacing w:after="60"/>
      </w:pPr>
    </w:p>
    <w:p>
      <w:pPr>
        <w:spacing w:after="120"/>
        <w:jc w:val="both"/>
      </w:pPr>
      <w:r>
        <w:t xml:space="preserve">Menú lateral con los paneles del rol y la sesión activa. El inicio muestra «Mis pendientes»: lo que el rol debe atender según sus permisos y el estado de los documentos (por ejemplo, cerrar una orden liberada por calidad, aprobar una cotización o reponer un material). Los prioritarios se marcan en naranja, el menú muestra la cantidad —«Inicio (1)»— y «Ir al panel» abre la sección con el documento seleccionado. La lista se recalcula cada dos minutos.</w:t>
      </w:r>
    </w:p>
    <w:p>
      <w:pPr>
        <w:pStyle w:val="Heading3"/>
        <w:keepNext/>
      </w:pPr>
      <w:r>
        <w:t xml:space="preserve">E-03 — Catálogo de productos</w:t>
      </w:r>
    </w:p>
    <w:p>
      <w:pPr>
        <w:keepNext/>
        <w:spacing w:before="120"/>
        <w:jc w:val="center"/>
      </w:pPr>
      <w:r>
        <w:drawing>
          <wp:inline distT="0" distB="0" distL="0" distR="0">
            <wp:extent cx="5943600" cy="3705225"/>
            <wp:effectExtent t="0" r="0" b="0" l="0"/>
            <wp:docPr id="1" name="Figura 21. E-03 Catálogo de productos." descr="Figura 24. E-03 Catálogo de productos." title="Figura 24. E-03 Catálogo de produ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3705225"/>
                    </a:xfrm>
                    <a:prstGeom prst="rect">
                      <a:avLst/>
                    </a:prstGeom>
                  </pic:spPr>
                </pic:pic>
              </a:graphicData>
            </a:graphic>
          </wp:inline>
        </w:drawing>
      </w:r>
    </w:p>
    <w:p>
      <w:pPr>
        <w:spacing w:after="200"/>
        <w:jc w:val="center"/>
      </w:pPr>
      <w:r>
        <w:rPr>
          <w:i/>
          <w:iCs/>
          <w:color w:val="44546A"/>
          <w:sz w:val="18"/>
          <w:szCs w:val="18"/>
        </w:rPr>
        <w:t xml:space="preserve">Figura 24. E-03 Catálogo de productos.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 Jefe de producción</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Catálogo</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CU-CAT-02 a CU-CAT-06, CU-ADM-06</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Demostración local</w:t>
            </w:r>
          </w:p>
        </w:tc>
      </w:tr>
    </w:tbl>
    <w:p>
      <w:pPr>
        <w:spacing w:after="60"/>
      </w:pPr>
    </w:p>
    <w:p>
      <w:pPr>
        <w:spacing w:after="120"/>
        <w:jc w:val="both"/>
      </w:pPr>
      <w:r>
        <w:t xml:space="preserve">Modelos con familia, precio y estado de publicación; botones Nuevo modelo, Editar, Materiales y tareas, Familias, Parámetros técnicos y Publicar o retirar.</w:t>
      </w:r>
    </w:p>
    <w:p>
      <w:pPr>
        <w:pStyle w:val="Heading3"/>
        <w:keepNext/>
      </w:pPr>
      <w:r>
        <w:t xml:space="preserve">E-03a — Familias de productos</w:t>
      </w:r>
    </w:p>
    <w:p>
      <w:pPr>
        <w:keepNext/>
        <w:spacing w:before="120"/>
        <w:jc w:val="center"/>
      </w:pPr>
      <w:r>
        <w:drawing>
          <wp:inline distT="0" distB="0" distL="0" distR="0">
            <wp:extent cx="3657600" cy="2400300"/>
            <wp:effectExtent t="0" r="0" b="0" l="0"/>
            <wp:docPr id="1" name="Figura 22. E-03a Familias de productos." descr="Figura 25. E-03a Familias de productos." title="Figura 25. E-03a Familias de produ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657600" cy="2400300"/>
                    </a:xfrm>
                    <a:prstGeom prst="rect">
                      <a:avLst/>
                    </a:prstGeom>
                  </pic:spPr>
                </pic:pic>
              </a:graphicData>
            </a:graphic>
          </wp:inline>
        </w:drawing>
      </w:r>
    </w:p>
    <w:p>
      <w:pPr>
        <w:spacing w:after="200"/>
        <w:jc w:val="center"/>
      </w:pPr>
      <w:r>
        <w:rPr>
          <w:i/>
          <w:iCs/>
          <w:color w:val="44546A"/>
          <w:sz w:val="18"/>
          <w:szCs w:val="18"/>
        </w:rPr>
        <w:t xml:space="preserve">Figura 25. E-03a Familias de productos.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Catálogo → Familias</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CU-CAT-01</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Demostración local</w:t>
            </w:r>
          </w:p>
        </w:tc>
      </w:tr>
    </w:tbl>
    <w:p>
      <w:pPr>
        <w:spacing w:after="60"/>
      </w:pPr>
    </w:p>
    <w:p>
      <w:pPr>
        <w:spacing w:after="120"/>
        <w:jc w:val="both"/>
      </w:pPr>
      <w:r>
        <w:t xml:space="preserve">Alta y edición de familias. Una familia no se elimina: se desactiva, y sólo si ya no tiene modelos vigentes; puede reactivarse.</w:t>
      </w:r>
    </w:p>
    <w:p>
      <w:pPr>
        <w:pStyle w:val="Heading3"/>
        <w:keepNext/>
      </w:pPr>
      <w:r>
        <w:t xml:space="preserve">E-03b — Parámetros técnicos</w:t>
      </w:r>
    </w:p>
    <w:p>
      <w:pPr>
        <w:keepNext/>
        <w:spacing w:before="120"/>
        <w:jc w:val="center"/>
      </w:pPr>
      <w:r>
        <w:drawing>
          <wp:inline distT="0" distB="0" distL="0" distR="0">
            <wp:extent cx="5143500" cy="2400300"/>
            <wp:effectExtent t="0" r="0" b="0" l="0"/>
            <wp:docPr id="1" name="Figura 23. E-03b Parámetros técnicos." descr="Figura 26. E-03b Parámetros técnicos." title="Figura 26. E-03b Parámetros técn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43500" cy="2400300"/>
                    </a:xfrm>
                    <a:prstGeom prst="rect">
                      <a:avLst/>
                    </a:prstGeom>
                  </pic:spPr>
                </pic:pic>
              </a:graphicData>
            </a:graphic>
          </wp:inline>
        </w:drawing>
      </w:r>
    </w:p>
    <w:p>
      <w:pPr>
        <w:spacing w:after="200"/>
        <w:jc w:val="center"/>
      </w:pPr>
      <w:r>
        <w:rPr>
          <w:i/>
          <w:iCs/>
          <w:color w:val="44546A"/>
          <w:sz w:val="18"/>
          <w:szCs w:val="18"/>
        </w:rPr>
        <w:t xml:space="preserve">Figura 26. E-03b Parámetros técnicos.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Catálogo → Parámetros técnicos</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CU-CAT-03, CU-ADM-04</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Demostración local</w:t>
            </w:r>
          </w:p>
        </w:tc>
      </w:tr>
    </w:tbl>
    <w:p>
      <w:pPr>
        <w:spacing w:after="60"/>
      </w:pPr>
    </w:p>
    <w:p>
      <w:pPr>
        <w:spacing w:after="120"/>
        <w:jc w:val="both"/>
      </w:pPr>
      <w:r>
        <w:t xml:space="preserve">Campos de la especificación técnica que el cliente completa en la web, con su tipo, obligatoriedad, rango o valores y si están en uso. Un parámetro en uso no se elimina.</w:t>
      </w:r>
    </w:p>
    <w:p>
      <w:pPr>
        <w:pStyle w:val="Heading3"/>
        <w:keepNext/>
      </w:pPr>
      <w:r>
        <w:t xml:space="preserve">E-03c — Editar parámetro de lista</w:t>
      </w:r>
    </w:p>
    <w:p>
      <w:pPr>
        <w:keepNext/>
        <w:spacing w:before="120"/>
        <w:jc w:val="center"/>
      </w:pPr>
      <w:r>
        <w:drawing>
          <wp:inline distT="0" distB="0" distL="0" distR="0">
            <wp:extent cx="2971800" cy="3019425"/>
            <wp:effectExtent t="0" r="0" b="0" l="0"/>
            <wp:docPr id="1" name="Figura 24. E-03c Editar parámetro de lista." descr="Figura 27. E-03c Editar parámetro de lista." title="Figura 27. E-03c Editar parámetro de l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971800" cy="3019425"/>
                    </a:xfrm>
                    <a:prstGeom prst="rect">
                      <a:avLst/>
                    </a:prstGeom>
                  </pic:spPr>
                </pic:pic>
              </a:graphicData>
            </a:graphic>
          </wp:inline>
        </w:drawing>
      </w:r>
    </w:p>
    <w:p>
      <w:pPr>
        <w:spacing w:after="200"/>
        <w:jc w:val="center"/>
      </w:pPr>
      <w:r>
        <w:rPr>
          <w:i/>
          <w:iCs/>
          <w:color w:val="44546A"/>
          <w:sz w:val="18"/>
          <w:szCs w:val="18"/>
        </w:rPr>
        <w:t xml:space="preserve">Figura 27. E-03c Editar parámetro de lista.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Parámetros técnicos → Editar</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CU-CAT-03, CU-ADM-04</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Demostración local</w:t>
            </w:r>
          </w:p>
        </w:tc>
      </w:tr>
    </w:tbl>
    <w:p>
      <w:pPr>
        <w:spacing w:after="60"/>
      </w:pPr>
    </w:p>
    <w:p>
      <w:pPr>
        <w:spacing w:after="120"/>
        <w:jc w:val="both"/>
      </w:pPr>
      <w:r>
        <w:t xml:space="preserve">Para un parámetro de lista se administran sus valores: agregar, retirar o restituir. La casilla «Lo fija el modelo de referencia» obliga a que el valor pedido coincida con el del modelo.</w:t>
      </w:r>
    </w:p>
    <w:p>
      <w:pPr>
        <w:pStyle w:val="Heading3"/>
        <w:keepNext/>
      </w:pPr>
      <w:r>
        <w:t xml:space="preserve">E-03d — Editar parámetro numérico</w:t>
      </w:r>
    </w:p>
    <w:p>
      <w:pPr>
        <w:keepNext/>
        <w:spacing w:before="120"/>
        <w:jc w:val="center"/>
      </w:pPr>
      <w:r>
        <w:drawing>
          <wp:inline distT="0" distB="0" distL="0" distR="0">
            <wp:extent cx="3048000" cy="1676400"/>
            <wp:effectExtent t="0" r="0" b="0" l="0"/>
            <wp:docPr id="1" name="Figura 25. E-03d Editar parámetro numérico." descr="Figura 28. E-03d Editar parámetro numérico." title="Figura 28. E-03d Editar parámetro numé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048000" cy="1676400"/>
                    </a:xfrm>
                    <a:prstGeom prst="rect">
                      <a:avLst/>
                    </a:prstGeom>
                  </pic:spPr>
                </pic:pic>
              </a:graphicData>
            </a:graphic>
          </wp:inline>
        </w:drawing>
      </w:r>
    </w:p>
    <w:p>
      <w:pPr>
        <w:spacing w:after="200"/>
        <w:jc w:val="center"/>
      </w:pPr>
      <w:r>
        <w:rPr>
          <w:i/>
          <w:iCs/>
          <w:color w:val="44546A"/>
          <w:sz w:val="18"/>
          <w:szCs w:val="18"/>
        </w:rPr>
        <w:t xml:space="preserve">Figura 28. E-03d Editar parámetro numérico.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Parámetros técnicos → Editar</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CU-CAT-03, CU-ADM-04</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Demostración local</w:t>
            </w:r>
          </w:p>
        </w:tc>
      </w:tr>
    </w:tbl>
    <w:p>
      <w:pPr>
        <w:spacing w:after="60"/>
      </w:pPr>
    </w:p>
    <w:p>
      <w:pPr>
        <w:spacing w:after="120"/>
        <w:jc w:val="both"/>
      </w:pPr>
      <w:r>
        <w:t xml:space="preserve">Para un parámetro numérico se define el rango aceptable (mínimo y máximo), que la web y la API validan al recibir una solicitud. El código no cambia y el tipo queda fijo si el parámetro ya está en uso.</w:t>
      </w:r>
    </w:p>
    <w:p>
      <w:pPr>
        <w:pStyle w:val="Heading3"/>
        <w:keepNext/>
      </w:pPr>
      <w:r>
        <w:t xml:space="preserve">E-04 — Clientes</w:t>
      </w:r>
    </w:p>
    <w:p>
      <w:pPr>
        <w:keepNext/>
        <w:spacing w:before="120"/>
        <w:jc w:val="center"/>
      </w:pPr>
      <w:r>
        <w:drawing>
          <wp:inline distT="0" distB="0" distL="0" distR="0">
            <wp:extent cx="5943600" cy="3705225"/>
            <wp:effectExtent t="0" r="0" b="0" l="0"/>
            <wp:docPr id="1" name="Figura 26. E-04 Clientes." descr="Figura 29. E-04 Clientes." title="Figura 29. E-04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3705225"/>
                    </a:xfrm>
                    <a:prstGeom prst="rect">
                      <a:avLst/>
                    </a:prstGeom>
                  </pic:spPr>
                </pic:pic>
              </a:graphicData>
            </a:graphic>
          </wp:inline>
        </w:drawing>
      </w:r>
    </w:p>
    <w:p>
      <w:pPr>
        <w:spacing w:after="200"/>
        <w:jc w:val="center"/>
      </w:pPr>
      <w:r>
        <w:rPr>
          <w:i/>
          <w:iCs/>
          <w:color w:val="44546A"/>
          <w:sz w:val="18"/>
          <w:szCs w:val="18"/>
        </w:rPr>
        <w:t xml:space="preserve">Figura 29. E-04 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Clientes</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CU-CLI-01, CU-CLI-02, CU-CLI-06, CU-ADM-03</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Demostración local</w:t>
            </w:r>
          </w:p>
        </w:tc>
      </w:tr>
    </w:tbl>
    <w:p>
      <w:pPr>
        <w:spacing w:after="60"/>
      </w:pPr>
    </w:p>
    <w:p>
      <w:pPr>
        <w:spacing w:after="120"/>
        <w:jc w:val="both"/>
      </w:pPr>
      <w:r>
        <w:t xml:space="preserve">Búsqueda por RUT o razón social y acceso a la ficha e historial del cliente, con sus contactos, direcciones, documentos y cuentas web.</w:t>
      </w:r>
    </w:p>
    <w:p>
      <w:pPr>
        <w:pStyle w:val="Heading3"/>
        <w:keepNext/>
      </w:pPr>
      <w:r>
        <w:t xml:space="preserve">E-04a — Ficha del cliente: contactos</w:t>
      </w:r>
    </w:p>
    <w:p>
      <w:pPr>
        <w:keepNext/>
        <w:spacing w:before="120"/>
        <w:jc w:val="center"/>
      </w:pPr>
      <w:r>
        <w:drawing>
          <wp:inline distT="0" distB="0" distL="0" distR="0">
            <wp:extent cx="4933950" cy="2743200"/>
            <wp:effectExtent t="0" r="0" b="0" l="0"/>
            <wp:docPr id="1" name="Figura 27. E-04a Ficha del cliente: contactos." descr="Figura 30. E-04a Ficha del cliente: contactos." title="Figura 30. E-04a Ficha del cliente: conta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933950" cy="2743200"/>
                    </a:xfrm>
                    <a:prstGeom prst="rect">
                      <a:avLst/>
                    </a:prstGeom>
                  </pic:spPr>
                </pic:pic>
              </a:graphicData>
            </a:graphic>
          </wp:inline>
        </w:drawing>
      </w:r>
    </w:p>
    <w:p>
      <w:pPr>
        <w:spacing w:after="200"/>
        <w:jc w:val="center"/>
      </w:pPr>
      <w:r>
        <w:rPr>
          <w:i/>
          <w:iCs/>
          <w:color w:val="44546A"/>
          <w:sz w:val="18"/>
          <w:szCs w:val="18"/>
        </w:rPr>
        <w:t xml:space="preserve">Figura 30. E-04a Ficha del cliente: contactos.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Clientes → Ficha e historial</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CU-CLI-02, CU-CLI-03</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Demostración local</w:t>
            </w:r>
          </w:p>
        </w:tc>
      </w:tr>
    </w:tbl>
    <w:p>
      <w:pPr>
        <w:spacing w:after="60"/>
      </w:pPr>
    </w:p>
    <w:p>
      <w:pPr>
        <w:spacing w:after="120"/>
        <w:jc w:val="both"/>
      </w:pPr>
      <w:r>
        <w:t xml:space="preserve">Pestañas de contactos, direcciones, historial de documentos y cuentas web. Contactos y direcciones se agregan, editan y eliminan; si un registro ya está referenciado por un documento, el sistema impide eliminarlo.</w:t>
      </w:r>
    </w:p>
    <w:p>
      <w:pPr>
        <w:pStyle w:val="Heading3"/>
        <w:keepNext/>
      </w:pPr>
      <w:r>
        <w:t xml:space="preserve">E-04b — Editar contacto</w:t>
      </w:r>
    </w:p>
    <w:p>
      <w:pPr>
        <w:keepNext/>
        <w:spacing w:before="120"/>
        <w:jc w:val="center"/>
      </w:pPr>
      <w:r>
        <w:drawing>
          <wp:inline distT="0" distB="0" distL="0" distR="0">
            <wp:extent cx="2514600" cy="1323975"/>
            <wp:effectExtent t="0" r="0" b="0" l="0"/>
            <wp:docPr id="1" name="Figura 28. E-04b Editar contacto." descr="Figura 31. E-04b Editar contacto." title="Figura 31. E-04b Editar conta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514600" cy="1323975"/>
                    </a:xfrm>
                    <a:prstGeom prst="rect">
                      <a:avLst/>
                    </a:prstGeom>
                  </pic:spPr>
                </pic:pic>
              </a:graphicData>
            </a:graphic>
          </wp:inline>
        </w:drawing>
      </w:r>
    </w:p>
    <w:p>
      <w:pPr>
        <w:spacing w:after="200"/>
        <w:jc w:val="center"/>
      </w:pPr>
      <w:r>
        <w:rPr>
          <w:i/>
          <w:iCs/>
          <w:color w:val="44546A"/>
          <w:sz w:val="18"/>
          <w:szCs w:val="18"/>
        </w:rPr>
        <w:t xml:space="preserve">Figura 31. E-04b Editar contacto.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Ficha e historial → Contactos → Editar</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CU-CLI-02</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Demostración local</w:t>
            </w:r>
          </w:p>
        </w:tc>
      </w:tr>
    </w:tbl>
    <w:p>
      <w:pPr>
        <w:spacing w:after="60"/>
      </w:pPr>
    </w:p>
    <w:p>
      <w:pPr>
        <w:spacing w:after="120"/>
        <w:jc w:val="both"/>
      </w:pPr>
      <w:r>
        <w:t xml:space="preserve">Nombre, cargo, correo y teléfono. Sólo un contacto es principal: al marcar uno, el anterior deja de serlo, y es el que recibe los correos del sistema.</w:t>
      </w:r>
    </w:p>
    <w:p>
      <w:pPr>
        <w:pStyle w:val="Heading3"/>
        <w:keepNext/>
      </w:pPr>
      <w:r>
        <w:t xml:space="preserve">E-05 — Solicitudes de presupuesto</w:t>
      </w:r>
    </w:p>
    <w:p>
      <w:pPr>
        <w:keepNext/>
        <w:spacing w:before="120"/>
        <w:jc w:val="center"/>
      </w:pPr>
      <w:r>
        <w:drawing>
          <wp:inline distT="0" distB="0" distL="0" distR="0">
            <wp:extent cx="5943600" cy="3200400"/>
            <wp:effectExtent t="0" r="0" b="0" l="0"/>
            <wp:docPr id="1" name="Figura 29. E-05 Solicitudes de presupuesto." descr="Figura 32. E-05 Solicitudes de presupuesto." title="Figura 32. E-05 Solicitudes de presupue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43600" cy="3200400"/>
                    </a:xfrm>
                    <a:prstGeom prst="rect">
                      <a:avLst/>
                    </a:prstGeom>
                  </pic:spPr>
                </pic:pic>
              </a:graphicData>
            </a:graphic>
          </wp:inline>
        </w:drawing>
      </w:r>
    </w:p>
    <w:p>
      <w:pPr>
        <w:spacing w:after="200"/>
        <w:jc w:val="center"/>
      </w:pPr>
      <w:r>
        <w:rPr>
          <w:i/>
          <w:iCs/>
          <w:color w:val="44546A"/>
          <w:sz w:val="18"/>
          <w:szCs w:val="18"/>
        </w:rPr>
        <w:t xml:space="preserve">Figura 32. E-05 Solicitudes de presupuesto.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Solicitudes</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CU-COM-02, CU-COM-11</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Producción</w:t>
            </w:r>
          </w:p>
        </w:tc>
      </w:tr>
    </w:tbl>
    <w:p>
      <w:pPr>
        <w:spacing w:after="60"/>
      </w:pPr>
    </w:p>
    <w:p>
      <w:pPr>
        <w:spacing w:after="120"/>
        <w:jc w:val="both"/>
      </w:pPr>
      <w:r>
        <w:t xml:space="preserve">Bandeja de solicitudes con su estado, la especificación técnica de la seleccionada y las acciones Asignarme la solicitud, Elaborar cotización y Desestimar.</w:t>
      </w:r>
    </w:p>
    <w:p>
      <w:pPr>
        <w:pStyle w:val="Heading3"/>
        <w:keepNext/>
      </w:pPr>
      <w:r>
        <w:t xml:space="preserve">E-06 — Elaborar cotización</w:t>
      </w:r>
    </w:p>
    <w:p>
      <w:pPr>
        <w:keepNext/>
        <w:spacing w:before="120"/>
        <w:jc w:val="center"/>
      </w:pPr>
      <w:r>
        <w:drawing>
          <wp:inline distT="0" distB="0" distL="0" distR="0">
            <wp:extent cx="5943600" cy="3200400"/>
            <wp:effectExtent t="0" r="0" b="0" l="0"/>
            <wp:docPr id="1" name="Figura 30. E-06 Elaborar cotización." descr="Figura 33. E-06 Elaborar cotización." title="Figura 33. E-06 Elaborar cot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43600" cy="3200400"/>
                    </a:xfrm>
                    <a:prstGeom prst="rect">
                      <a:avLst/>
                    </a:prstGeom>
                  </pic:spPr>
                </pic:pic>
              </a:graphicData>
            </a:graphic>
          </wp:inline>
        </w:drawing>
      </w:r>
    </w:p>
    <w:p>
      <w:pPr>
        <w:spacing w:after="200"/>
        <w:jc w:val="center"/>
      </w:pPr>
      <w:r>
        <w:rPr>
          <w:i/>
          <w:iCs/>
          <w:color w:val="44546A"/>
          <w:sz w:val="18"/>
          <w:szCs w:val="18"/>
        </w:rPr>
        <w:t xml:space="preserve">Figura 33. E-06 Elaborar cotización.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Solicitudes → Elaborar cotización</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CU-COM-03, CU-COM-04, CU-COM-05</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Producción</w:t>
            </w:r>
          </w:p>
        </w:tc>
      </w:tr>
    </w:tbl>
    <w:p>
      <w:pPr>
        <w:spacing w:after="60"/>
      </w:pPr>
    </w:p>
    <w:p>
      <w:pPr>
        <w:spacing w:after="120"/>
        <w:jc w:val="both"/>
      </w:pPr>
      <w:r>
        <w:t xml:space="preserve">Costo unitario estimado desglosado, margen, precio, descuento y plazo, con el total en UF y en pesos con la UF del día.</w:t>
      </w:r>
    </w:p>
    <w:p>
      <w:pPr>
        <w:pStyle w:val="Heading3"/>
        <w:keepNext/>
      </w:pPr>
      <w:r>
        <w:t xml:space="preserve">E-07 — Cotizaciones</w:t>
      </w:r>
    </w:p>
    <w:p>
      <w:pPr>
        <w:keepNext/>
        <w:spacing w:before="120"/>
        <w:jc w:val="center"/>
      </w:pPr>
      <w:r>
        <w:drawing>
          <wp:inline distT="0" distB="0" distL="0" distR="0">
            <wp:extent cx="5943600" cy="3209925"/>
            <wp:effectExtent t="0" r="0" b="0" l="0"/>
            <wp:docPr id="1" name="Figura 31. E-07 Cotizaciones." descr="Figura 34. E-07 Cotizaciones." title="Figura 34. E-07 Cotiz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43600" cy="3209925"/>
                    </a:xfrm>
                    <a:prstGeom prst="rect">
                      <a:avLst/>
                    </a:prstGeom>
                  </pic:spPr>
                </pic:pic>
              </a:graphicData>
            </a:graphic>
          </wp:inline>
        </w:drawing>
      </w:r>
    </w:p>
    <w:p>
      <w:pPr>
        <w:spacing w:after="200"/>
        <w:jc w:val="center"/>
      </w:pPr>
      <w:r>
        <w:rPr>
          <w:i/>
          <w:iCs/>
          <w:color w:val="44546A"/>
          <w:sz w:val="18"/>
          <w:szCs w:val="18"/>
        </w:rPr>
        <w:t xml:space="preserve">Figura 34. E-07 Cotizaciones.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 y aprobador</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Cotizaciones</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CU-COM-06, CU-COM-07, CU-COM-13 a CU-COM-15</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Producción</w:t>
            </w:r>
          </w:p>
        </w:tc>
      </w:tr>
    </w:tbl>
    <w:p>
      <w:pPr>
        <w:spacing w:after="60"/>
      </w:pPr>
    </w:p>
    <w:p>
      <w:pPr>
        <w:spacing w:after="120"/>
        <w:jc w:val="both"/>
      </w:pPr>
      <w:r>
        <w:t xml:space="preserve">Listado por estado, detalle de líneas e historial, datos congelados (UF, descuento, plazo, vencimiento) y botones que se habilitan según el estado y el usuario: el aprobador ve «Aprobar y emitir» y «Devolver al autor».</w:t>
      </w:r>
    </w:p>
    <w:p>
      <w:pPr>
        <w:pStyle w:val="Heading3"/>
        <w:keepNext/>
      </w:pPr>
      <w:r>
        <w:t xml:space="preserve">E-08 — Órdenes de compra</w:t>
      </w:r>
    </w:p>
    <w:p>
      <w:pPr>
        <w:keepNext/>
        <w:spacing w:before="120"/>
        <w:jc w:val="center"/>
      </w:pPr>
      <w:r>
        <w:drawing>
          <wp:inline distT="0" distB="0" distL="0" distR="0">
            <wp:extent cx="5943600" cy="3219450"/>
            <wp:effectExtent t="0" r="0" b="0" l="0"/>
            <wp:docPr id="1" name="Figura 32. E-08 Órdenes de compra." descr="Figura 35. E-08 Órdenes de compra." title="Figura 35. E-08 Órdenes de comp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43600" cy="3219450"/>
                    </a:xfrm>
                    <a:prstGeom prst="rect">
                      <a:avLst/>
                    </a:prstGeom>
                  </pic:spPr>
                </pic:pic>
              </a:graphicData>
            </a:graphic>
          </wp:inline>
        </w:drawing>
      </w:r>
    </w:p>
    <w:p>
      <w:pPr>
        <w:spacing w:after="200"/>
        <w:jc w:val="center"/>
      </w:pPr>
      <w:r>
        <w:rPr>
          <w:i/>
          <w:iCs/>
          <w:color w:val="44546A"/>
          <w:sz w:val="18"/>
          <w:szCs w:val="18"/>
        </w:rPr>
        <w:t xml:space="preserve">Figura 35. E-08 Órdenes de compra.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Órdenes de compra</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CU-COM-10, CU-COM-11, CU-COM-16, CU-PAG-06</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Producción</w:t>
            </w:r>
          </w:p>
        </w:tc>
      </w:tr>
    </w:tbl>
    <w:p>
      <w:pPr>
        <w:spacing w:after="60"/>
      </w:pPr>
    </w:p>
    <w:p>
      <w:pPr>
        <w:spacing w:after="120"/>
        <w:jc w:val="both"/>
      </w:pPr>
      <w:r>
        <w:t xml:space="preserve">Órdenes con cotización de origen, total, estado del anticipo y del saldo, y las acciones Confirmar la orden, Anular y Registrar entrega.</w:t>
      </w:r>
    </w:p>
    <w:p>
      <w:pPr>
        <w:pStyle w:val="Heading3"/>
        <w:keepNext/>
      </w:pPr>
      <w:r>
        <w:t xml:space="preserve">E-09 — Órdenes de trabajo</w:t>
      </w:r>
    </w:p>
    <w:p>
      <w:pPr>
        <w:keepNext/>
        <w:spacing w:before="120"/>
        <w:jc w:val="center"/>
      </w:pPr>
      <w:r>
        <w:drawing>
          <wp:inline distT="0" distB="0" distL="0" distR="0">
            <wp:extent cx="5943600" cy="3200400"/>
            <wp:effectExtent t="0" r="0" b="0" l="0"/>
            <wp:docPr id="1" name="Figura 33. E-09 Órdenes de trabajo." descr="Figura 36. E-09 Órdenes de trabajo." title="Figura 36. E-09 Órdenes de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43600" cy="3200400"/>
                    </a:xfrm>
                    <a:prstGeom prst="rect">
                      <a:avLst/>
                    </a:prstGeom>
                  </pic:spPr>
                </pic:pic>
              </a:graphicData>
            </a:graphic>
          </wp:inline>
        </w:drawing>
      </w:r>
    </w:p>
    <w:p>
      <w:pPr>
        <w:spacing w:after="200"/>
        <w:jc w:val="center"/>
      </w:pPr>
      <w:r>
        <w:rPr>
          <w:i/>
          <w:iCs/>
          <w:color w:val="44546A"/>
          <w:sz w:val="18"/>
          <w:szCs w:val="18"/>
        </w:rPr>
        <w:t xml:space="preserve">Figura 36. E-09 Órdenes de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Jefe de producción</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Órdenes de trabajo</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CU-OT-02, CU-OT-03, CU-OT-07, CU-OT-08, CU-OT-11</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Producción</w:t>
            </w:r>
          </w:p>
        </w:tc>
      </w:tr>
    </w:tbl>
    <w:p>
      <w:pPr>
        <w:spacing w:after="60"/>
      </w:pPr>
    </w:p>
    <w:p>
      <w:pPr>
        <w:spacing w:after="120"/>
        <w:jc w:val="both"/>
      </w:pPr>
      <w:r>
        <w:t xml:space="preserve">Órdenes con avance y costo real contra estimado; tareas con responsable, horas y término estimado; panel «Costo y cierre» con lo pendiente para cerrar y acciones de planificación, registro, anulación de horas y cierre. «Cerrar la orden» sólo procede con la orden liberada por calidad.</w:t>
      </w:r>
    </w:p>
    <w:p>
      <w:pPr>
        <w:pStyle w:val="Heading3"/>
        <w:keepNext/>
      </w:pPr>
      <w:r>
        <w:t xml:space="preserve">E-09a — Registrar horas</w:t>
      </w:r>
    </w:p>
    <w:p>
      <w:pPr>
        <w:keepNext/>
        <w:spacing w:before="120"/>
        <w:jc w:val="center"/>
      </w:pPr>
      <w:r>
        <w:drawing>
          <wp:inline distT="0" distB="0" distL="0" distR="0">
            <wp:extent cx="2628900" cy="1019175"/>
            <wp:effectExtent t="0" r="0" b="0" l="0"/>
            <wp:docPr id="1" name="Figura 34. E-09a Registrar horas." descr="Figura 37. E-09a Registrar horas." title="Figura 37. E-09a Registrar ho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628900" cy="1019175"/>
                    </a:xfrm>
                    <a:prstGeom prst="rect">
                      <a:avLst/>
                    </a:prstGeom>
                  </pic:spPr>
                </pic:pic>
              </a:graphicData>
            </a:graphic>
          </wp:inline>
        </w:drawing>
      </w:r>
    </w:p>
    <w:p>
      <w:pPr>
        <w:spacing w:after="200"/>
        <w:jc w:val="center"/>
      </w:pPr>
      <w:r>
        <w:rPr>
          <w:i/>
          <w:iCs/>
          <w:color w:val="44546A"/>
          <w:sz w:val="18"/>
          <w:szCs w:val="18"/>
        </w:rPr>
        <w:t xml:space="preserve">Figura 37. E-09a Registrar horas.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Jefe de producción</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Órdenes de trabajo → Registrar horas</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CU-OT-05, CU-OT-06</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Demostración local</w:t>
            </w:r>
          </w:p>
        </w:tc>
      </w:tr>
    </w:tbl>
    <w:p>
      <w:pPr>
        <w:spacing w:after="60"/>
      </w:pPr>
    </w:p>
    <w:p>
      <w:pPr>
        <w:spacing w:after="120"/>
        <w:jc w:val="both"/>
      </w:pPr>
      <w:r>
        <w:t xml:space="preserve">Empleado, horas y fecha trabajada. La fecha no puede ser futura ni anterior al inicio de la orden, y se controla el máximo de horas diarias por empleado (parámetro configurable).</w:t>
      </w:r>
    </w:p>
    <w:p>
      <w:pPr>
        <w:pStyle w:val="Heading3"/>
        <w:keepNext/>
      </w:pPr>
      <w:r>
        <w:t xml:space="preserve">E-09b — Anular horas</w:t>
      </w:r>
    </w:p>
    <w:p>
      <w:pPr>
        <w:keepNext/>
        <w:spacing w:before="120"/>
        <w:jc w:val="center"/>
      </w:pPr>
      <w:r>
        <w:drawing>
          <wp:inline distT="0" distB="0" distL="0" distR="0">
            <wp:extent cx="3200400" cy="2057400"/>
            <wp:effectExtent t="0" r="0" b="0" l="0"/>
            <wp:docPr id="1" name="Figura 35. E-09b Anular horas." descr="Figura 38. E-09b Anular horas." title="Figura 38. E-09b Anular ho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00400" cy="2057400"/>
                    </a:xfrm>
                    <a:prstGeom prst="rect">
                      <a:avLst/>
                    </a:prstGeom>
                  </pic:spPr>
                </pic:pic>
              </a:graphicData>
            </a:graphic>
          </wp:inline>
        </w:drawing>
      </w:r>
    </w:p>
    <w:p>
      <w:pPr>
        <w:spacing w:after="200"/>
        <w:jc w:val="center"/>
      </w:pPr>
      <w:r>
        <w:rPr>
          <w:i/>
          <w:iCs/>
          <w:color w:val="44546A"/>
          <w:sz w:val="18"/>
          <w:szCs w:val="18"/>
        </w:rPr>
        <w:t xml:space="preserve">Figura 38. E-09b Anular horas.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Jefe de producción</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Órdenes de trabajo → Anular horas</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CU-OT-05</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Demostración local</w:t>
            </w:r>
          </w:p>
        </w:tc>
      </w:tr>
    </w:tbl>
    <w:p>
      <w:pPr>
        <w:spacing w:after="60"/>
      </w:pPr>
    </w:p>
    <w:p>
      <w:pPr>
        <w:spacing w:after="120"/>
        <w:jc w:val="both"/>
      </w:pPr>
      <w:r>
        <w:t xml:space="preserve">Registros vigentes de la tarea y motivo obligatorio. El registro no se borra: queda anulado, deja de sumar al costo real y la anulación queda en la bitácora.</w:t>
      </w:r>
    </w:p>
    <w:p>
      <w:pPr>
        <w:pStyle w:val="Heading3"/>
        <w:keepNext/>
      </w:pPr>
      <w:r>
        <w:t xml:space="preserve">E-10 — Taller</w:t>
      </w:r>
    </w:p>
    <w:p>
      <w:pPr>
        <w:keepNext/>
        <w:spacing w:before="120"/>
        <w:jc w:val="center"/>
      </w:pPr>
      <w:r>
        <w:drawing>
          <wp:inline distT="0" distB="0" distL="0" distR="0">
            <wp:extent cx="5943600" cy="3190875"/>
            <wp:effectExtent t="0" r="0" b="0" l="0"/>
            <wp:docPr id="1" name="Figura 36. E-10 Taller." descr="Figura 39. E-10 Taller." title="Figura 39. E-10 Ta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43600" cy="3190875"/>
                    </a:xfrm>
                    <a:prstGeom prst="rect">
                      <a:avLst/>
                    </a:prstGeom>
                  </pic:spPr>
                </pic:pic>
              </a:graphicData>
            </a:graphic>
          </wp:inline>
        </w:drawing>
      </w:r>
    </w:p>
    <w:p>
      <w:pPr>
        <w:spacing w:after="200"/>
        <w:jc w:val="center"/>
      </w:pPr>
      <w:r>
        <w:rPr>
          <w:i/>
          <w:iCs/>
          <w:color w:val="44546A"/>
          <w:sz w:val="18"/>
          <w:szCs w:val="18"/>
        </w:rPr>
        <w:t xml:space="preserve">Figura 39. E-10 Taller.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Operario de taller</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Ventana Taller</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CU-OT-04, CU-OT-05, CU-OT-11</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Producción</w:t>
            </w:r>
          </w:p>
        </w:tc>
      </w:tr>
    </w:tbl>
    <w:p>
      <w:pPr>
        <w:spacing w:after="60"/>
      </w:pPr>
    </w:p>
    <w:p>
      <w:pPr>
        <w:spacing w:after="120"/>
        <w:jc w:val="both"/>
      </w:pPr>
      <w:r>
        <w:t xml:space="preserve">Vista sin menú, con controles grandes: tareas propias, horas trabajadas hoy, material utilizado con bodega y cantidad, y el botón para marcar la tarea como terminada.</w:t>
      </w:r>
    </w:p>
    <w:p>
      <w:pPr>
        <w:pStyle w:val="Heading3"/>
        <w:keepNext/>
      </w:pPr>
      <w:r>
        <w:t xml:space="preserve">E-11 — Empleados y tarifas</w:t>
      </w:r>
    </w:p>
    <w:p>
      <w:pPr>
        <w:keepNext/>
        <w:spacing w:before="120"/>
        <w:jc w:val="center"/>
      </w:pPr>
      <w:r>
        <w:drawing>
          <wp:inline distT="0" distB="0" distL="0" distR="0">
            <wp:extent cx="5943600" cy="3705225"/>
            <wp:effectExtent t="0" r="0" b="0" l="0"/>
            <wp:docPr id="1" name="Figura 37. E-11 Empleados y tarifas." descr="Figura 40. E-11 Empleados y tarifas." title="Figura 40. E-11 Empleados y tarif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43600" cy="3705225"/>
                    </a:xfrm>
                    <a:prstGeom prst="rect">
                      <a:avLst/>
                    </a:prstGeom>
                  </pic:spPr>
                </pic:pic>
              </a:graphicData>
            </a:graphic>
          </wp:inline>
        </w:drawing>
      </w:r>
    </w:p>
    <w:p>
      <w:pPr>
        <w:spacing w:after="200"/>
        <w:jc w:val="center"/>
      </w:pPr>
      <w:r>
        <w:rPr>
          <w:i/>
          <w:iCs/>
          <w:color w:val="44546A"/>
          <w:sz w:val="18"/>
          <w:szCs w:val="18"/>
        </w:rPr>
        <w:t xml:space="preserve">Figura 40. E-11 Empleados y tarifas.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Empleados</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CU-OT-10</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Demostración local</w:t>
            </w:r>
          </w:p>
        </w:tc>
      </w:tr>
    </w:tbl>
    <w:p>
      <w:pPr>
        <w:spacing w:after="60"/>
      </w:pPr>
    </w:p>
    <w:p>
      <w:pPr>
        <w:spacing w:after="120"/>
        <w:jc w:val="both"/>
      </w:pPr>
      <w:r>
        <w:t xml:space="preserve">Empleados con cargo, tarifa vigente y usuario asociado; acciones Nuevo empleado, Editar y Tarifa.</w:t>
      </w:r>
    </w:p>
    <w:p>
      <w:pPr>
        <w:pStyle w:val="Heading3"/>
        <w:keepNext/>
      </w:pPr>
      <w:r>
        <w:t xml:space="preserve">E-12 — Control de calidad</w:t>
      </w:r>
    </w:p>
    <w:p>
      <w:pPr>
        <w:keepNext/>
        <w:spacing w:before="120"/>
        <w:jc w:val="center"/>
      </w:pPr>
      <w:r>
        <w:drawing>
          <wp:inline distT="0" distB="0" distL="0" distR="0">
            <wp:extent cx="5943600" cy="3200400"/>
            <wp:effectExtent t="0" r="0" b="0" l="0"/>
            <wp:docPr id="1" name="Figura 38. E-12 Control de calidad." descr="Figura 41. E-12 Control de calidad." title="Figura 41. E-12 Control de c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43600" cy="3200400"/>
                    </a:xfrm>
                    <a:prstGeom prst="rect">
                      <a:avLst/>
                    </a:prstGeom>
                  </pic:spPr>
                </pic:pic>
              </a:graphicData>
            </a:graphic>
          </wp:inline>
        </w:drawing>
      </w:r>
    </w:p>
    <w:p>
      <w:pPr>
        <w:spacing w:after="200"/>
        <w:jc w:val="center"/>
      </w:pPr>
      <w:r>
        <w:rPr>
          <w:i/>
          <w:iCs/>
          <w:color w:val="44546A"/>
          <w:sz w:val="18"/>
          <w:szCs w:val="18"/>
        </w:rPr>
        <w:t xml:space="preserve">Figura 41. E-12 Control de calidad.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Inspector de calidad</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Control de calidad</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CU-CAL-03, CU-CAL-04</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Producción</w:t>
            </w:r>
          </w:p>
        </w:tc>
      </w:tr>
    </w:tbl>
    <w:p>
      <w:pPr>
        <w:spacing w:after="60"/>
      </w:pPr>
    </w:p>
    <w:p>
      <w:pPr>
        <w:spacing w:after="120"/>
        <w:jc w:val="both"/>
      </w:pPr>
      <w:r>
        <w:t xml:space="preserve">Órdenes enviadas a calidad, ensayos del protocolo con rango aceptable, última medición y resultado calculado, y el registro de la medición con la severidad si no cumple.</w:t>
      </w:r>
    </w:p>
    <w:p>
      <w:pPr>
        <w:pStyle w:val="Heading3"/>
        <w:keepNext/>
      </w:pPr>
      <w:r>
        <w:t xml:space="preserve">E-12a — Aprobar y liberar la orden</w:t>
      </w:r>
    </w:p>
    <w:p>
      <w:pPr>
        <w:keepNext/>
        <w:spacing w:before="120"/>
        <w:jc w:val="center"/>
      </w:pPr>
      <w:r>
        <w:drawing>
          <wp:inline distT="0" distB="0" distL="0" distR="0">
            <wp:extent cx="5943600" cy="3648075"/>
            <wp:effectExtent t="0" r="0" b="0" l="0"/>
            <wp:docPr id="1" name="Figura 39. E-12a Aprobar y liberar la orden." descr="Figura 42. E-12a Aprobar y liberar la orden." title="Figura 42. E-12a Aprobar y liberar la or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43600" cy="3648075"/>
                    </a:xfrm>
                    <a:prstGeom prst="rect">
                      <a:avLst/>
                    </a:prstGeom>
                  </pic:spPr>
                </pic:pic>
              </a:graphicData>
            </a:graphic>
          </wp:inline>
        </w:drawing>
      </w:r>
    </w:p>
    <w:p>
      <w:pPr>
        <w:spacing w:after="200"/>
        <w:jc w:val="center"/>
      </w:pPr>
      <w:r>
        <w:rPr>
          <w:i/>
          <w:iCs/>
          <w:color w:val="44546A"/>
          <w:sz w:val="18"/>
          <w:szCs w:val="18"/>
        </w:rPr>
        <w:t xml:space="preserve">Figura 42. E-12a Aprobar y liberar la orden.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Inspector de calidad</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Control de calidad → Aprobar y liberar la orden</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CU-CAL-07</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Demostración local</w:t>
            </w:r>
          </w:p>
        </w:tc>
      </w:tr>
    </w:tbl>
    <w:p>
      <w:pPr>
        <w:spacing w:after="60"/>
      </w:pPr>
    </w:p>
    <w:p>
      <w:pPr>
        <w:spacing w:after="120"/>
        <w:jc w:val="both"/>
      </w:pPr>
      <w:r>
        <w:t xml:space="preserve">Con todos los ensayos obligatorios conformes, el inspector aprueba el control. La orden pasa a «Liberada por calidad», producción recibe el aviso por correo y el pendiente «Cerrar la orden» aparece en su inicio.</w:t>
      </w:r>
    </w:p>
    <w:p>
      <w:pPr>
        <w:pStyle w:val="Heading3"/>
        <w:keepNext/>
      </w:pPr>
      <w:r>
        <w:t xml:space="preserve">E-13 — No conformidades</w:t>
      </w:r>
    </w:p>
    <w:p>
      <w:pPr>
        <w:keepNext/>
        <w:spacing w:before="120"/>
        <w:jc w:val="center"/>
      </w:pPr>
      <w:r>
        <w:drawing>
          <wp:inline distT="0" distB="0" distL="0" distR="0">
            <wp:extent cx="5943600" cy="3200400"/>
            <wp:effectExtent t="0" r="0" b="0" l="0"/>
            <wp:docPr id="1" name="Figura 40. E-13 No conformidades." descr="Figura 43. E-13 No conformidades." title="Figura 43. E-13 No conform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43600" cy="3200400"/>
                    </a:xfrm>
                    <a:prstGeom prst="rect">
                      <a:avLst/>
                    </a:prstGeom>
                  </pic:spPr>
                </pic:pic>
              </a:graphicData>
            </a:graphic>
          </wp:inline>
        </w:drawing>
      </w:r>
    </w:p>
    <w:p>
      <w:pPr>
        <w:spacing w:after="200"/>
        <w:jc w:val="center"/>
      </w:pPr>
      <w:r>
        <w:rPr>
          <w:i/>
          <w:iCs/>
          <w:color w:val="44546A"/>
          <w:sz w:val="18"/>
          <w:szCs w:val="18"/>
        </w:rPr>
        <w:t xml:space="preserve">Figura 43. E-13 No conformidades.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Inspector de calidad</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 conformidades</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CU-CAL-05</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Producción</w:t>
            </w:r>
          </w:p>
        </w:tc>
      </w:tr>
    </w:tbl>
    <w:p>
      <w:pPr>
        <w:spacing w:after="60"/>
      </w:pPr>
    </w:p>
    <w:p>
      <w:pPr>
        <w:spacing w:after="120"/>
        <w:jc w:val="both"/>
      </w:pPr>
      <w:r>
        <w:t xml:space="preserve">No conformidades abiertas o cerradas con su orden, ensayo, valor medido y severidad, y el cierre con acción correctiva.</w:t>
      </w:r>
    </w:p>
    <w:p>
      <w:pPr>
        <w:pStyle w:val="Heading3"/>
        <w:keepNext/>
      </w:pPr>
      <w:r>
        <w:t xml:space="preserve">E-14 — Protocolos de calidad</w:t>
      </w:r>
    </w:p>
    <w:p>
      <w:pPr>
        <w:keepNext/>
        <w:spacing w:before="120"/>
        <w:jc w:val="center"/>
      </w:pPr>
      <w:r>
        <w:drawing>
          <wp:inline distT="0" distB="0" distL="0" distR="0">
            <wp:extent cx="5943600" cy="3705225"/>
            <wp:effectExtent t="0" r="0" b="0" l="0"/>
            <wp:docPr id="1" name="Figura 41. E-14 Protocolos de calidad." descr="Figura 44. E-14 Protocolos de calidad." title="Figura 44. E-14 Protocolos de c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43600" cy="3705225"/>
                    </a:xfrm>
                    <a:prstGeom prst="rect">
                      <a:avLst/>
                    </a:prstGeom>
                  </pic:spPr>
                </pic:pic>
              </a:graphicData>
            </a:graphic>
          </wp:inline>
        </w:drawing>
      </w:r>
    </w:p>
    <w:p>
      <w:pPr>
        <w:spacing w:after="200"/>
        <w:jc w:val="center"/>
      </w:pPr>
      <w:r>
        <w:rPr>
          <w:i/>
          <w:iCs/>
          <w:color w:val="44546A"/>
          <w:sz w:val="18"/>
          <w:szCs w:val="18"/>
        </w:rPr>
        <w:t xml:space="preserve">Figura 44. E-14 Protocolos de calidad.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Inspector de calidad</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Protocolos de calidad</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CU-CAL-01, CU-CAL-02</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Demostración local</w:t>
            </w:r>
          </w:p>
        </w:tc>
      </w:tr>
    </w:tbl>
    <w:p>
      <w:pPr>
        <w:spacing w:after="60"/>
      </w:pPr>
    </w:p>
    <w:p>
      <w:pPr>
        <w:spacing w:after="120"/>
        <w:jc w:val="both"/>
      </w:pPr>
      <w:r>
        <w:t xml:space="preserve">Protocolos por modelo con versión, norma y cantidad de ensayos, y el detalle de los ensayos con su rango aceptable.</w:t>
      </w:r>
    </w:p>
    <w:p>
      <w:pPr>
        <w:pStyle w:val="Heading3"/>
        <w:keepNext/>
      </w:pPr>
      <w:r>
        <w:t xml:space="preserve">E-15 — Inventario y kardex</w:t>
      </w:r>
    </w:p>
    <w:p>
      <w:pPr>
        <w:keepNext/>
        <w:spacing w:before="120"/>
        <w:jc w:val="center"/>
      </w:pPr>
      <w:r>
        <w:drawing>
          <wp:inline distT="0" distB="0" distL="0" distR="0">
            <wp:extent cx="5943600" cy="3200400"/>
            <wp:effectExtent t="0" r="0" b="0" l="0"/>
            <wp:docPr id="1" name="Figura 42. E-15 Inventario y kardex." descr="Figura 45. E-15 Inventario y kardex." title="Figura 45. E-15 Inventario y kar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43600" cy="3200400"/>
                    </a:xfrm>
                    <a:prstGeom prst="rect">
                      <a:avLst/>
                    </a:prstGeom>
                  </pic:spPr>
                </pic:pic>
              </a:graphicData>
            </a:graphic>
          </wp:inline>
        </w:drawing>
      </w:r>
    </w:p>
    <w:p>
      <w:pPr>
        <w:spacing w:after="200"/>
        <w:jc w:val="center"/>
      </w:pPr>
      <w:r>
        <w:rPr>
          <w:i/>
          <w:iCs/>
          <w:color w:val="44546A"/>
          <w:sz w:val="18"/>
          <w:szCs w:val="18"/>
        </w:rPr>
        <w:t xml:space="preserve">Figura 45. E-15 Inventario y kardex.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Encargado de bodega</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Inventario → Ver kardex</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CU-INV-01, CU-INV-04, CU-INV-05, CU-INV-07 a CU-INV-09</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Producción</w:t>
            </w:r>
          </w:p>
        </w:tc>
      </w:tr>
    </w:tbl>
    <w:p>
      <w:pPr>
        <w:spacing w:after="60"/>
      </w:pPr>
    </w:p>
    <w:p>
      <w:pPr>
        <w:spacing w:after="120"/>
        <w:jc w:val="both"/>
      </w:pPr>
      <w:r>
        <w:t xml:space="preserve">Stock por material con costo promedio, alerta de mínimo y acciones de recepción, ajuste por conteo y devolución; el kardex muestra cada movimiento con su saldo, referencia y usuario.</w:t>
      </w:r>
    </w:p>
    <w:p>
      <w:pPr>
        <w:pStyle w:val="Heading3"/>
        <w:keepNext/>
      </w:pPr>
      <w:r>
        <w:t xml:space="preserve">E-15a — Bodegas</w:t>
      </w:r>
    </w:p>
    <w:p>
      <w:pPr>
        <w:keepNext/>
        <w:spacing w:before="120"/>
        <w:jc w:val="center"/>
      </w:pPr>
      <w:r>
        <w:drawing>
          <wp:inline distT="0" distB="0" distL="0" distR="0">
            <wp:extent cx="3657600" cy="2400300"/>
            <wp:effectExtent t="0" r="0" b="0" l="0"/>
            <wp:docPr id="1" name="Figura 43. E-15a Bodegas." descr="Figura 46. E-15a Bodegas." title="Figura 46. E-15a Bode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657600" cy="2400300"/>
                    </a:xfrm>
                    <a:prstGeom prst="rect">
                      <a:avLst/>
                    </a:prstGeom>
                  </pic:spPr>
                </pic:pic>
              </a:graphicData>
            </a:graphic>
          </wp:inline>
        </w:drawing>
      </w:r>
    </w:p>
    <w:p>
      <w:pPr>
        <w:spacing w:after="200"/>
        <w:jc w:val="center"/>
      </w:pPr>
      <w:r>
        <w:rPr>
          <w:i/>
          <w:iCs/>
          <w:color w:val="44546A"/>
          <w:sz w:val="18"/>
          <w:szCs w:val="18"/>
        </w:rPr>
        <w:t xml:space="preserve">Figura 46. E-15a Bodegas.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Encargado de bodega</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Inventario → Bodegas</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CU-INV-03</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Demostración local</w:t>
            </w:r>
          </w:p>
        </w:tc>
      </w:tr>
    </w:tbl>
    <w:p>
      <w:pPr>
        <w:spacing w:after="60"/>
      </w:pPr>
    </w:p>
    <w:p>
      <w:pPr>
        <w:spacing w:after="120"/>
        <w:jc w:val="both"/>
      </w:pPr>
      <w:r>
        <w:t xml:space="preserve">Alta y edición de bodegas (el código no cambia). Una bodega sólo se desactiva cuando ya no tiene stock, y puede reactivarse.</w:t>
      </w:r>
    </w:p>
    <w:p>
      <w:pPr>
        <w:pStyle w:val="Heading3"/>
        <w:keepNext/>
      </w:pPr>
      <w:r>
        <w:t xml:space="preserve">E-16 — Proveedores</w:t>
      </w:r>
    </w:p>
    <w:p>
      <w:pPr>
        <w:keepNext/>
        <w:spacing w:before="120"/>
        <w:jc w:val="center"/>
      </w:pPr>
      <w:r>
        <w:drawing>
          <wp:inline distT="0" distB="0" distL="0" distR="0">
            <wp:extent cx="5943600" cy="3705225"/>
            <wp:effectExtent t="0" r="0" b="0" l="0"/>
            <wp:docPr id="1" name="Figura 44. E-16 Proveedores." descr="Figura 47. E-16 Proveedores." title="Figura 47. E-16 Provee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43600" cy="3705225"/>
                    </a:xfrm>
                    <a:prstGeom prst="rect">
                      <a:avLst/>
                    </a:prstGeom>
                  </pic:spPr>
                </pic:pic>
              </a:graphicData>
            </a:graphic>
          </wp:inline>
        </w:drawing>
      </w:r>
    </w:p>
    <w:p>
      <w:pPr>
        <w:spacing w:after="200"/>
        <w:jc w:val="center"/>
      </w:pPr>
      <w:r>
        <w:rPr>
          <w:i/>
          <w:iCs/>
          <w:color w:val="44546A"/>
          <w:sz w:val="18"/>
          <w:szCs w:val="18"/>
        </w:rPr>
        <w:t xml:space="preserve">Figura 47. E-16 Proveedores.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Encargado de bodega</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Proveedores</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CU-INV-02</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Demostración local</w:t>
            </w:r>
          </w:p>
        </w:tc>
      </w:tr>
    </w:tbl>
    <w:p>
      <w:pPr>
        <w:spacing w:after="60"/>
      </w:pPr>
    </w:p>
    <w:p>
      <w:pPr>
        <w:spacing w:after="120"/>
        <w:jc w:val="both"/>
      </w:pPr>
      <w:r>
        <w:t xml:space="preserve">Proveedores con RUT, razón social y contacto; acciones Nuevo proveedor y Editar.</w:t>
      </w:r>
    </w:p>
    <w:p>
      <w:pPr>
        <w:pStyle w:val="Heading3"/>
        <w:keepNext/>
      </w:pPr>
      <w:r>
        <w:t xml:space="preserve">E-17 — Canal web</w:t>
      </w:r>
    </w:p>
    <w:p>
      <w:pPr>
        <w:keepNext/>
        <w:spacing w:before="120"/>
        <w:jc w:val="center"/>
      </w:pPr>
      <w:r>
        <w:drawing>
          <wp:inline distT="0" distB="0" distL="0" distR="0">
            <wp:extent cx="5943600" cy="3705225"/>
            <wp:effectExtent t="0" r="0" b="0" l="0"/>
            <wp:docPr id="1" name="Figura 45. E-17 Canal web." descr="Figura 48. E-17 Canal web." title="Figura 48. E-17 Canal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43600" cy="3705225"/>
                    </a:xfrm>
                    <a:prstGeom prst="rect">
                      <a:avLst/>
                    </a:prstGeom>
                  </pic:spPr>
                </pic:pic>
              </a:graphicData>
            </a:graphic>
          </wp:inline>
        </w:drawing>
      </w:r>
    </w:p>
    <w:p>
      <w:pPr>
        <w:spacing w:after="200"/>
        <w:jc w:val="center"/>
      </w:pPr>
      <w:r>
        <w:rPr>
          <w:i/>
          <w:iCs/>
          <w:color w:val="44546A"/>
          <w:sz w:val="18"/>
          <w:szCs w:val="18"/>
        </w:rPr>
        <w:t xml:space="preserve">Figura 48. E-17 Canal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Canal web</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CU-ADM-01, CU-ADM-02, CU-ADM-08</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Demostración local</w:t>
            </w:r>
          </w:p>
        </w:tc>
      </w:tr>
    </w:tbl>
    <w:p>
      <w:pPr>
        <w:spacing w:after="60"/>
      </w:pPr>
    </w:p>
    <w:p>
      <w:pPr>
        <w:spacing w:after="120"/>
        <w:jc w:val="both"/>
      </w:pPr>
      <w:r>
        <w:t xml:space="preserve">Interruptores de modo mantención, pago en línea y registro de nuevos clientes, texto del aviso de mantención y tabla de parámetros comerciales y productivos. «Cambiar valor» edita un parámetro validando su rango permitido; el cambio rige desde la siguiente operación y queda en la bitácora.</w:t>
      </w:r>
    </w:p>
    <w:p>
      <w:pPr>
        <w:pStyle w:val="Heading3"/>
        <w:keepNext/>
      </w:pPr>
      <w:r>
        <w:t xml:space="preserve">E-18 — Reportes</w:t>
      </w:r>
    </w:p>
    <w:p>
      <w:pPr>
        <w:keepNext/>
        <w:spacing w:before="120"/>
        <w:jc w:val="center"/>
      </w:pPr>
      <w:r>
        <w:drawing>
          <wp:inline distT="0" distB="0" distL="0" distR="0">
            <wp:extent cx="5943600" cy="3200400"/>
            <wp:effectExtent t="0" r="0" b="0" l="0"/>
            <wp:docPr id="1" name="Figura 46. E-18 Reportes." descr="Figura 49. E-18 Reportes." title="Figura 49. E-18 Repor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43600" cy="3200400"/>
                    </a:xfrm>
                    <a:prstGeom prst="rect">
                      <a:avLst/>
                    </a:prstGeom>
                  </pic:spPr>
                </pic:pic>
              </a:graphicData>
            </a:graphic>
          </wp:inline>
        </w:drawing>
      </w:r>
    </w:p>
    <w:p>
      <w:pPr>
        <w:spacing w:after="200"/>
        <w:jc w:val="center"/>
      </w:pPr>
      <w:r>
        <w:rPr>
          <w:i/>
          <w:iCs/>
          <w:color w:val="44546A"/>
          <w:sz w:val="18"/>
          <w:szCs w:val="18"/>
        </w:rPr>
        <w:t xml:space="preserve">Figura 49. E-18 Reportes.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 Ejecutivo comercial, Jefe de producción</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Reportes</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CU-REP-01</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Producción</w:t>
            </w:r>
          </w:p>
        </w:tc>
      </w:tr>
    </w:tbl>
    <w:p>
      <w:pPr>
        <w:spacing w:after="60"/>
      </w:pPr>
    </w:p>
    <w:p>
      <w:pPr>
        <w:spacing w:after="120"/>
        <w:jc w:val="both"/>
      </w:pPr>
      <w:r>
        <w:t xml:space="preserve">Selector de reporte y período, tabla de resultados y exportación a Excel y PDF.</w:t>
      </w:r>
    </w:p>
    <w:p>
      <w:pPr>
        <w:pStyle w:val="Heading3"/>
        <w:keepNext/>
      </w:pPr>
      <w:r>
        <w:t xml:space="preserve">E-19 — Integraciones</w:t>
      </w:r>
    </w:p>
    <w:p>
      <w:pPr>
        <w:keepNext/>
        <w:spacing w:before="120"/>
        <w:jc w:val="center"/>
      </w:pPr>
      <w:r>
        <w:drawing>
          <wp:inline distT="0" distB="0" distL="0" distR="0">
            <wp:extent cx="5943600" cy="3208310"/>
            <wp:effectExtent t="0" r="0" b="0" l="0"/>
            <wp:docPr id="1" name="Figura 47. E-19 Integraciones." descr="Figura 50. E-19 Integraciones." title="Figura 50. E-19 Integr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943600" cy="3208310"/>
                    </a:xfrm>
                    <a:prstGeom prst="rect">
                      <a:avLst/>
                    </a:prstGeom>
                  </pic:spPr>
                </pic:pic>
              </a:graphicData>
            </a:graphic>
          </wp:inline>
        </w:drawing>
      </w:r>
    </w:p>
    <w:p>
      <w:pPr>
        <w:spacing w:after="200"/>
        <w:jc w:val="center"/>
      </w:pPr>
      <w:r>
        <w:rPr>
          <w:i/>
          <w:iCs/>
          <w:color w:val="44546A"/>
          <w:sz w:val="18"/>
          <w:szCs w:val="18"/>
        </w:rPr>
        <w:t xml:space="preserve">Figura 50. E-19 Integraciones.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Integraciones</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CU-REP-02, CU-REP-06, CU-REP-07</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Demostración local (19-10-2026)</w:t>
            </w:r>
          </w:p>
        </w:tc>
      </w:tr>
    </w:tbl>
    <w:p>
      <w:pPr>
        <w:spacing w:after="60"/>
      </w:pPr>
    </w:p>
    <w:p>
      <w:pPr>
        <w:spacing w:after="120"/>
        <w:jc w:val="both"/>
      </w:pPr>
      <w:r>
        <w:t xml:space="preserve">Registro de las llamadas a servicios externos con servicio, recurso, código, latencia y resultado, filtrable por fallidas o exitosas. También registra cada consulta a las APIs públicas propias, como api_seguimiento y api_cotizador, con el consumidor que la hizo.</w:t>
      </w:r>
    </w:p>
    <w:p>
      <w:pPr>
        <w:pStyle w:val="Heading3"/>
        <w:keepNext/>
      </w:pPr>
      <w:r>
        <w:t xml:space="preserve">E-20 — Avisos del sitio</w:t>
      </w:r>
    </w:p>
    <w:p>
      <w:pPr>
        <w:keepNext/>
        <w:spacing w:before="120"/>
        <w:jc w:val="center"/>
      </w:pPr>
      <w:r>
        <w:drawing>
          <wp:inline distT="0" distB="0" distL="0" distR="0">
            <wp:extent cx="5943600" cy="3705225"/>
            <wp:effectExtent t="0" r="0" b="0" l="0"/>
            <wp:docPr id="1" name="Figura 48. E-20 Avisos del sitio." descr="Figura 51. E-20 Avisos del sitio." title="Figura 51. E-20 Avisos del si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943600" cy="3705225"/>
                    </a:xfrm>
                    <a:prstGeom prst="rect">
                      <a:avLst/>
                    </a:prstGeom>
                  </pic:spPr>
                </pic:pic>
              </a:graphicData>
            </a:graphic>
          </wp:inline>
        </w:drawing>
      </w:r>
    </w:p>
    <w:p>
      <w:pPr>
        <w:spacing w:after="200"/>
        <w:jc w:val="center"/>
      </w:pPr>
      <w:r>
        <w:rPr>
          <w:i/>
          <w:iCs/>
          <w:color w:val="44546A"/>
          <w:sz w:val="18"/>
          <w:szCs w:val="18"/>
        </w:rPr>
        <w:t xml:space="preserve">Figura 51. E-20 Avisos del sitio.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Avisos del sitio</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CU-ADM-05</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Demostración local</w:t>
            </w:r>
          </w:p>
        </w:tc>
      </w:tr>
    </w:tbl>
    <w:p>
      <w:pPr>
        <w:spacing w:after="60"/>
      </w:pPr>
    </w:p>
    <w:p>
      <w:pPr>
        <w:spacing w:after="120"/>
        <w:jc w:val="both"/>
      </w:pPr>
      <w:r>
        <w:t xml:space="preserve">Avisos con tipo y ventana de publicación; acciones Nuevo aviso y Retirar aviso.</w:t>
      </w:r>
    </w:p>
    <w:p>
      <w:pPr>
        <w:pStyle w:val="Heading3"/>
        <w:keepNext/>
      </w:pPr>
      <w:r>
        <w:t xml:space="preserve">E-21 — Usuarios y roles</w:t>
      </w:r>
    </w:p>
    <w:p>
      <w:pPr>
        <w:keepNext/>
        <w:spacing w:before="120"/>
        <w:jc w:val="center"/>
      </w:pPr>
      <w:r>
        <w:drawing>
          <wp:inline distT="0" distB="0" distL="0" distR="0">
            <wp:extent cx="5943600" cy="3705225"/>
            <wp:effectExtent t="0" r="0" b="0" l="0"/>
            <wp:docPr id="1" name="Figura 49. E-21 Usuarios y roles." descr="Figura 52. E-21 Usuarios y roles." title="Figura 52. E-21 Usuarios y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943600" cy="3705225"/>
                    </a:xfrm>
                    <a:prstGeom prst="rect">
                      <a:avLst/>
                    </a:prstGeom>
                  </pic:spPr>
                </pic:pic>
              </a:graphicData>
            </a:graphic>
          </wp:inline>
        </w:drawing>
      </w:r>
    </w:p>
    <w:p>
      <w:pPr>
        <w:spacing w:after="200"/>
        <w:jc w:val="center"/>
      </w:pPr>
      <w:r>
        <w:rPr>
          <w:i/>
          <w:iCs/>
          <w:color w:val="44546A"/>
          <w:sz w:val="18"/>
          <w:szCs w:val="18"/>
        </w:rPr>
        <w:t xml:space="preserve">Figura 52. E-21 Usuarios y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Usuarios y roles</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CU-SEG-02, CU-SEG-04</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Demostración local</w:t>
            </w:r>
          </w:p>
        </w:tc>
      </w:tr>
    </w:tbl>
    <w:p>
      <w:pPr>
        <w:spacing w:after="60"/>
      </w:pPr>
    </w:p>
    <w:p>
      <w:pPr>
        <w:spacing w:after="120"/>
        <w:jc w:val="both"/>
      </w:pPr>
      <w:r>
        <w:t xml:space="preserve">Usuarios con correo, roles, empleado asociado, estado y último acceso; acciones Nuevo usuario, Editar, Suspender o reactivar y Restablecer clave.</w:t>
      </w:r>
    </w:p>
    <w:p>
      <w:pPr>
        <w:pStyle w:val="Heading3"/>
        <w:keepNext/>
      </w:pPr>
      <w:r>
        <w:t xml:space="preserve">E-22 — Matriz de permisos</w:t>
      </w:r>
    </w:p>
    <w:p>
      <w:pPr>
        <w:keepNext/>
        <w:spacing w:before="120"/>
        <w:jc w:val="center"/>
      </w:pPr>
      <w:r>
        <w:drawing>
          <wp:inline distT="0" distB="0" distL="0" distR="0">
            <wp:extent cx="5943600" cy="3705225"/>
            <wp:effectExtent t="0" r="0" b="0" l="0"/>
            <wp:docPr id="1" name="Figura 50. E-22 Matriz de permisos." descr="Figura 53. E-22 Matriz de permisos." title="Figura 53. E-22 Matriz de permi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943600" cy="3705225"/>
                    </a:xfrm>
                    <a:prstGeom prst="rect">
                      <a:avLst/>
                    </a:prstGeom>
                  </pic:spPr>
                </pic:pic>
              </a:graphicData>
            </a:graphic>
          </wp:inline>
        </w:drawing>
      </w:r>
    </w:p>
    <w:p>
      <w:pPr>
        <w:spacing w:after="200"/>
        <w:jc w:val="center"/>
      </w:pPr>
      <w:r>
        <w:rPr>
          <w:i/>
          <w:iCs/>
          <w:color w:val="44546A"/>
          <w:sz w:val="18"/>
          <w:szCs w:val="18"/>
        </w:rPr>
        <w:t xml:space="preserve">Figura 53. E-22 Matriz de permisos.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Matriz de permisos</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CU-SEG-03</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Demostración local</w:t>
            </w:r>
          </w:p>
        </w:tc>
      </w:tr>
    </w:tbl>
    <w:p>
      <w:pPr>
        <w:spacing w:after="60"/>
      </w:pPr>
    </w:p>
    <w:p>
      <w:pPr>
        <w:spacing w:after="120"/>
        <w:jc w:val="both"/>
      </w:pPr>
      <w:r>
        <w:t xml:space="preserve">Casillas por módulo y operación (leer, crear, actualizar, anular y operaciones especiales) para el rol seleccionado.</w:t>
      </w:r>
    </w:p>
    <w:p>
      <w:pPr>
        <w:pStyle w:val="Heading3"/>
        <w:keepNext/>
      </w:pPr>
      <w:r>
        <w:t xml:space="preserve">E-23 — Bitácora de auditoría</w:t>
      </w:r>
    </w:p>
    <w:p>
      <w:pPr>
        <w:keepNext/>
        <w:spacing w:before="120"/>
        <w:jc w:val="center"/>
      </w:pPr>
      <w:r>
        <w:drawing>
          <wp:inline distT="0" distB="0" distL="0" distR="0">
            <wp:extent cx="5943600" cy="3200400"/>
            <wp:effectExtent t="0" r="0" b="0" l="0"/>
            <wp:docPr id="1" name="Figura 51. E-23 Bitácora de auditoría." descr="Figura 54. E-23 Bitácora de auditoría." title="Figura 54. E-23 Bitácora de audit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943600" cy="3200400"/>
                    </a:xfrm>
                    <a:prstGeom prst="rect">
                      <a:avLst/>
                    </a:prstGeom>
                  </pic:spPr>
                </pic:pic>
              </a:graphicData>
            </a:graphic>
          </wp:inline>
        </w:drawing>
      </w:r>
    </w:p>
    <w:p>
      <w:pPr>
        <w:spacing w:after="200"/>
        <w:jc w:val="center"/>
      </w:pPr>
      <w:r>
        <w:rPr>
          <w:i/>
          <w:iCs/>
          <w:color w:val="44546A"/>
          <w:sz w:val="18"/>
          <w:szCs w:val="18"/>
        </w:rPr>
        <w:t xml:space="preserve">Figura 54. E-23 Bitácora de auditoría.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7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Ruta o panel</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Auditoría</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Casos de uso</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CU-SEG-05</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Fuente</w:t>
            </w:r>
          </w:p>
        </w:tc>
        <w:tc>
          <w:tcPr>
            <w:tcW w:type="dxa" w:w="7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Producción</w:t>
            </w:r>
          </w:p>
        </w:tc>
      </w:tr>
    </w:tbl>
    <w:p>
      <w:pPr>
        <w:spacing w:after="60"/>
      </w:pPr>
    </w:p>
    <w:p>
      <w:pPr>
        <w:spacing w:after="120"/>
        <w:jc w:val="both"/>
      </w:pPr>
      <w:r>
        <w:t xml:space="preserve">Registros de solo lectura con fecha, usuario, acción, entidad y origen, con filtros por usuario, acción, entidad y fechas.</w:t>
      </w:r>
    </w:p>
    <w:p>
      <w:pPr>
        <w:pStyle w:val="Heading1"/>
        <w:pageBreakBefore/>
      </w:pPr>
      <w:r>
        <w:t xml:space="preserve">6. Correos al cliente</w:t>
      </w:r>
    </w:p>
    <w:p>
      <w:pPr>
        <w:spacing w:after="120"/>
        <w:jc w:val="both"/>
      </w:pPr>
      <w:r>
        <w:t xml:space="preserve">Los correos comparten una plantilla con encabezado SITRAFO, el resumen del documento y un botón que lleva al portal.</w:t>
      </w:r>
    </w:p>
    <w:p>
      <w:pPr>
        <w:keepNext/>
        <w:spacing w:before="120"/>
        <w:jc w:val="center"/>
      </w:pPr>
      <w:r>
        <w:drawing>
          <wp:inline distT="0" distB="0" distL="0" distR="0">
            <wp:extent cx="5943600" cy="3086100"/>
            <wp:effectExtent t="0" r="0" b="0" l="0"/>
            <wp:docPr id="1" name="Figura 52. C-01 Cotización disponible, con el PDF adjunto (CU-COM-07). Fuente: producción." descr="Figura 55. C-01 Cotización disponible, con el PDF adjunto (CU-COM-07). Fuente: producción." title="Figura 55. C-01 Cotización disponible, con el PDF adjunto (CU-COM-07). Fuente: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943600" cy="3086100"/>
                    </a:xfrm>
                    <a:prstGeom prst="rect">
                      <a:avLst/>
                    </a:prstGeom>
                  </pic:spPr>
                </pic:pic>
              </a:graphicData>
            </a:graphic>
          </wp:inline>
        </w:drawing>
      </w:r>
    </w:p>
    <w:p>
      <w:pPr>
        <w:spacing w:after="200"/>
        <w:jc w:val="center"/>
      </w:pPr>
      <w:r>
        <w:rPr>
          <w:i/>
          <w:iCs/>
          <w:color w:val="44546A"/>
          <w:sz w:val="18"/>
          <w:szCs w:val="18"/>
        </w:rPr>
        <w:t xml:space="preserve">Figura 55. C-01 Cotización disponible, con el PDF adjunto (CU-COM-07). Fuente: producción.</w:t>
      </w:r>
    </w:p>
    <w:p>
      <w:pPr>
        <w:keepNext/>
        <w:spacing w:before="120"/>
        <w:jc w:val="center"/>
      </w:pPr>
      <w:r>
        <w:drawing>
          <wp:inline distT="0" distB="0" distL="0" distR="0">
            <wp:extent cx="5943600" cy="3076575"/>
            <wp:effectExtent t="0" r="0" b="0" l="0"/>
            <wp:docPr id="1" name="Figura 53. C-02 Pedido listo con el cobro del saldo (CU-OT-08, CU-PAG-01). Fuente: producción." descr="Figura 56. C-02 Pedido listo con el cobro del saldo (CU-OT-08, CU-PAG-01). Fuente: producción." title="Figura 56. C-02 Pedido listo con el cobro del saldo (CU-OT-08, CU-PAG-01). Fuente: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943600" cy="3076575"/>
                    </a:xfrm>
                    <a:prstGeom prst="rect">
                      <a:avLst/>
                    </a:prstGeom>
                  </pic:spPr>
                </pic:pic>
              </a:graphicData>
            </a:graphic>
          </wp:inline>
        </w:drawing>
      </w:r>
    </w:p>
    <w:p>
      <w:pPr>
        <w:spacing w:after="200"/>
        <w:jc w:val="center"/>
      </w:pPr>
      <w:r>
        <w:rPr>
          <w:i/>
          <w:iCs/>
          <w:color w:val="44546A"/>
          <w:sz w:val="18"/>
          <w:szCs w:val="18"/>
        </w:rPr>
        <w:t xml:space="preserve">Figura 56. C-02 Pedido listo con el cobro del saldo (CU-OT-08, CU-PAG-01). Fuente: producción.</w:t>
      </w:r>
    </w:p>
    <w:p>
      <w:pPr>
        <w:pStyle w:val="Heading1"/>
        <w:pageBreakBefore/>
      </w:pPr>
      <w:r>
        <w:t xml:space="preserve">7. Control de versiones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300"/>
        <w:gridCol w:w="4560"/>
      </w:tblGrid>
      <w:tr>
        <w:trPr>
          <w:tblHeader/>
        </w:trPr>
        <w:tc>
          <w:tcPr>
            <w:tcW w:type="dxa" w:w="1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Versión</w:t>
            </w:r>
          </w:p>
        </w:tc>
        <w:tc>
          <w:tcPr>
            <w:tcW w:type="dxa" w:w="15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Fecha</w:t>
            </w:r>
          </w:p>
        </w:tc>
        <w:tc>
          <w:tcPr>
            <w:tcW w:type="dxa" w:w="23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Autor</w:t>
            </w:r>
          </w:p>
        </w:tc>
        <w:tc>
          <w:tcPr>
            <w:tcW w:type="dxa" w:w="45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Descripción del cambio</w:t>
            </w:r>
          </w:p>
        </w:tc>
      </w:tr>
      <w:tr>
        <w:trPr>
          <w:cantSplit/>
        </w:trPr>
        <w:tc>
          <w:tcPr>
            <w:tcW w:type="dxa" w:w="1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1.0</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09-10-2026</w:t>
            </w:r>
          </w:p>
        </w:tc>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Benjamín Delgado Bravo</w:t>
            </w:r>
          </w:p>
        </w:tc>
        <w:tc>
          <w:tcPr>
            <w:tcW w:type="dxa" w:w="4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Versión inicial: mockup de alta fidelidad con las pantallas implementadas del portal web y de la aplicación de escritorio.</w:t>
            </w:r>
          </w:p>
        </w:tc>
      </w:tr>
      <w:tr>
        <w:trPr>
          <w:cantSplit/>
        </w:trPr>
        <w:tc>
          <w:tcPr>
            <w:tcW w:type="dxa" w:w="1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1.1</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10-10-2026</w:t>
            </w:r>
          </w:p>
        </w:tc>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Benjamín Delgado Bravo</w:t>
            </w:r>
          </w:p>
        </w:tc>
        <w:tc>
          <w:tcPr>
            <w:tcW w:type="dxa" w:w="4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Inicio con la bandeja de pendientes; diálogos de familias, parámetros técnicos, contactos, bodegas, registro y anulación de horas, y aprobación del control de calidad; Canal web con «Cambiar valor»; perfil del cliente con edición de datos y cambio de contraseña. Capturas locales del escritorio renovadas.</w:t>
            </w:r>
          </w:p>
        </w:tc>
      </w:tr>
      <w:tr>
        <w:trPr>
          <w:cantSplit/>
        </w:trPr>
        <w:tc>
          <w:tcPr>
            <w:tcW w:type="dxa" w:w="1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1.2</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19-10-2026</w:t>
            </w:r>
          </w:p>
        </w:tc>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Benjamín Delgado Bravo</w:t>
            </w:r>
          </w:p>
        </w:tc>
        <w:tc>
          <w:tcPr>
            <w:tcW w:type="dxa" w:w="4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APIs públicas: W-18 Seguimiento de pedido sin sesión y W-19 Documentación de la API pública; W-01 con el enlace a la consulta, W-06 con el bloque «Estimar precio», W-11 con el código de seguimiento y E-19 con las consultas a las APIs. Figuras renumeradas desde la 19.</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MOC-01 Mockup de Interfaces ·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2E5496"/>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3864"/>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28fd62f11bd98adb1fb76c084d02fb1f5cea0b3.png"/><Relationship Id="rId10" Type="http://schemas.openxmlformats.org/officeDocument/2006/relationships/image" Target="media/4e0b17f18ddf906ce7f5004212d4fb54f0d103ab.png"/><Relationship Id="rId11" Type="http://schemas.openxmlformats.org/officeDocument/2006/relationships/image" Target="media/494764d5a34d47fa408b5252735f65fd45e4e1fd.png"/><Relationship Id="rId12" Type="http://schemas.openxmlformats.org/officeDocument/2006/relationships/image" Target="media/81c14ea20d807e547356ecf186eca7111d87b13f.png"/><Relationship Id="rId13" Type="http://schemas.openxmlformats.org/officeDocument/2006/relationships/image" Target="media/e045c8989db80a74f57a535a3ba76b2ee3a2e368.png"/><Relationship Id="rId14" Type="http://schemas.openxmlformats.org/officeDocument/2006/relationships/image" Target="media/9445feaf984200dbedc5579181981746114d6737.png"/><Relationship Id="rId15" Type="http://schemas.openxmlformats.org/officeDocument/2006/relationships/image" Target="media/78d515c93617c84ff304964a3695f1bb181fbd24.png"/><Relationship Id="rId16" Type="http://schemas.openxmlformats.org/officeDocument/2006/relationships/image" Target="media/1365e8326aff18d3f1df219071e5af1d5de71c60.png"/><Relationship Id="rId17" Type="http://schemas.openxmlformats.org/officeDocument/2006/relationships/image" Target="media/be121dae295ad44b9df9d56a6daaaf67cdea87b6.png"/><Relationship Id="rId18" Type="http://schemas.openxmlformats.org/officeDocument/2006/relationships/image" Target="media/8e772bd509a71dc865c39c815effb0080f64840b.png"/><Relationship Id="rId19" Type="http://schemas.openxmlformats.org/officeDocument/2006/relationships/image" Target="media/c31561ddefedab80a88faf7dba77ea796557de2f.png"/><Relationship Id="rId20" Type="http://schemas.openxmlformats.org/officeDocument/2006/relationships/image" Target="media/9e8885954e51e729bdf96f4c557747b890c7bfd5.png"/><Relationship Id="rId21" Type="http://schemas.openxmlformats.org/officeDocument/2006/relationships/image" Target="media/203772cbc7a8b0f561196e15f23e5ea9bb853ed3.png"/><Relationship Id="rId22" Type="http://schemas.openxmlformats.org/officeDocument/2006/relationships/image" Target="media/0a0761ab7763d464d3574df47ef779fe1c675643.png"/><Relationship Id="rId23" Type="http://schemas.openxmlformats.org/officeDocument/2006/relationships/image" Target="media/424472e2caf798189eabf24ddb24fd9722ef7984.png"/><Relationship Id="rId24" Type="http://schemas.openxmlformats.org/officeDocument/2006/relationships/image" Target="media/5123ba07b477127465d577da95a7467d9354c889.png"/><Relationship Id="rId25" Type="http://schemas.openxmlformats.org/officeDocument/2006/relationships/image" Target="media/f53d481df05f426dce44c71958ecff5d1e2b824c.png"/><Relationship Id="rId26" Type="http://schemas.openxmlformats.org/officeDocument/2006/relationships/image" Target="media/b1d9e201ae2b59e0f9e633a9c1472a16ce458e82.png"/><Relationship Id="rId27" Type="http://schemas.openxmlformats.org/officeDocument/2006/relationships/image" Target="media/f561da6997cd0ffe9ad20d3140e5133ce59f7ab6.png"/><Relationship Id="rId28" Type="http://schemas.openxmlformats.org/officeDocument/2006/relationships/image" Target="media/9ff0c4b8e537bc9069c55ca2ffa332183a7c9f97.png"/><Relationship Id="rId29" Type="http://schemas.openxmlformats.org/officeDocument/2006/relationships/image" Target="media/1c61f219779bc32f17eb7372778f230e1ea2d9bd.png"/><Relationship Id="rId30" Type="http://schemas.openxmlformats.org/officeDocument/2006/relationships/image" Target="media/8e2f2124771f2acb68df5e4920fe94b028d19ce7.png"/><Relationship Id="rId31" Type="http://schemas.openxmlformats.org/officeDocument/2006/relationships/image" Target="media/03cb77988609191eb2953d1c4da9db018dc2318a.png"/><Relationship Id="rId32" Type="http://schemas.openxmlformats.org/officeDocument/2006/relationships/image" Target="media/b20ee6e130ef08c3dbfb96913286ee6c046b52f6.png"/><Relationship Id="rId33" Type="http://schemas.openxmlformats.org/officeDocument/2006/relationships/image" Target="media/414257d45c7cf0a7f95a273dd026b978ee5c09e8.png"/><Relationship Id="rId34" Type="http://schemas.openxmlformats.org/officeDocument/2006/relationships/image" Target="media/584514f7ae47b4f2726637ac85d36ca3ff7614ed.png"/><Relationship Id="rId35" Type="http://schemas.openxmlformats.org/officeDocument/2006/relationships/image" Target="media/257f79d62e9c0e058e283a7e4a792b97b09360ea.png"/><Relationship Id="rId36" Type="http://schemas.openxmlformats.org/officeDocument/2006/relationships/image" Target="media/81ce6197671b04188e27023b5fabd384c1cd10db.png"/><Relationship Id="rId37" Type="http://schemas.openxmlformats.org/officeDocument/2006/relationships/image" Target="media/b205c3ab1799761b588eba3eccc9ce12e7577ad4.png"/><Relationship Id="rId38" Type="http://schemas.openxmlformats.org/officeDocument/2006/relationships/image" Target="media/627a06f8fabec4822b0acc4802a85978d056e5d8.png"/><Relationship Id="rId39" Type="http://schemas.openxmlformats.org/officeDocument/2006/relationships/image" Target="media/4031976a7095edab09548c60ae2abd9864c4c649.png"/><Relationship Id="rId40" Type="http://schemas.openxmlformats.org/officeDocument/2006/relationships/image" Target="media/2f021655c38f7c52e1e886ea232af612c084ac31.png"/><Relationship Id="rId41" Type="http://schemas.openxmlformats.org/officeDocument/2006/relationships/image" Target="media/c2537efdd63e3711b3d9ac22e6203bafd4ebdd43.png"/><Relationship Id="rId42" Type="http://schemas.openxmlformats.org/officeDocument/2006/relationships/image" Target="media/ba9ee81371f32e91bcb6806db8d7cbfea38a2d6f.png"/><Relationship Id="rId43" Type="http://schemas.openxmlformats.org/officeDocument/2006/relationships/image" Target="media/938b6ff72939db6c9ce83f772ef37202b63c8ca6.png"/><Relationship Id="rId44" Type="http://schemas.openxmlformats.org/officeDocument/2006/relationships/image" Target="media/f50b08bc14b51d04ea857b6da236f9d4befd7306.png"/><Relationship Id="rId45" Type="http://schemas.openxmlformats.org/officeDocument/2006/relationships/image" Target="media/06363c229eba5b6c1ccf439248518fe934e55400.png"/><Relationship Id="rId46" Type="http://schemas.openxmlformats.org/officeDocument/2006/relationships/image" Target="media/cb361d9aab24020b75a7f15656c247dff89fac38.png"/><Relationship Id="rId47" Type="http://schemas.openxmlformats.org/officeDocument/2006/relationships/image" Target="media/3fdb2624333cbf6fe51d229951389581091e9f39.png"/><Relationship Id="rId48" Type="http://schemas.openxmlformats.org/officeDocument/2006/relationships/image" Target="media/549fb2c491070b07cf14638425422b165933147d.png"/><Relationship Id="rId49" Type="http://schemas.openxmlformats.org/officeDocument/2006/relationships/image" Target="media/34a544592a55a1fd4fc3e17d2cd0b74197414324.png"/><Relationship Id="rId50" Type="http://schemas.openxmlformats.org/officeDocument/2006/relationships/image" Target="media/1fa0b4450fc60da535c6582ee1397eaa8e1374ba.png"/><Relationship Id="rId51" Type="http://schemas.openxmlformats.org/officeDocument/2006/relationships/image" Target="media/17deaf203e1654dfe00d289feb740457f3a9e2fc.png"/><Relationship Id="rId52" Type="http://schemas.openxmlformats.org/officeDocument/2006/relationships/image" Target="media/0add577391b451f422b52876293170148e4490c3.png"/><Relationship Id="rId53" Type="http://schemas.openxmlformats.org/officeDocument/2006/relationships/image" Target="media/ae21558906b53a1199df25b2c3e017ade8ece244.png"/><Relationship Id="rId54" Type="http://schemas.openxmlformats.org/officeDocument/2006/relationships/image" Target="media/43b19f85c2ea45a4a66238a4fe0148c263a38c0b.png"/><Relationship Id="rId55" Type="http://schemas.openxmlformats.org/officeDocument/2006/relationships/image" Target="media/5bcefe54f1b7fa5becc5e6b4ebae2525ef5729e8.png"/><Relationship Id="rId56" Type="http://schemas.openxmlformats.org/officeDocument/2006/relationships/image" Target="media/8e426efa105abc88d2d03570a6c512aa0f571234.png"/><Relationship Id="rId57" Type="http://schemas.openxmlformats.org/officeDocument/2006/relationships/image" Target="media/95d51c1efc0933296b53a277086c91658e16d88b.png"/><Relationship Id="rId58" Type="http://schemas.openxmlformats.org/officeDocument/2006/relationships/image" Target="media/5b0249c5f929dbbbb8bc790cc87a7f396ccb253b.png"/><Relationship Id="rId59" Type="http://schemas.openxmlformats.org/officeDocument/2006/relationships/image" Target="media/b798b9a92e6e00a302a45d9db6ec990176f436e4.png"/><Relationship Id="rId60" Type="http://schemas.openxmlformats.org/officeDocument/2006/relationships/image" Target="media/8fd734721673df2437396ee915da9536b2d97658.png"/><Relationship Id="rId61" Type="http://schemas.openxmlformats.org/officeDocument/2006/relationships/image" Target="media/68fe06745d76b03c1089642a6d6ae164be827d49.png"/><Relationship Id="rId62" Type="http://schemas.openxmlformats.org/officeDocument/2006/relationships/fontTable" Target="fontTable.xml"/><Relationship Id="rId63" Type="http://schemas.openxmlformats.org/officeDocument/2006/relationships/image" Target="media/image2.png"/><Relationship Id="rId64" Type="http://schemas.openxmlformats.org/officeDocument/2006/relationships/image" Target="media/image3.png"/><Relationship Id="rId65" Type="http://schemas.openxmlformats.org/officeDocument/2006/relationships/image" Target="media/image4.png"/><Relationship Id="rId66" Type="http://schemas.openxmlformats.org/officeDocument/2006/relationships/image" Target="media/image5.png"/><Relationship Id="rId67" Type="http://schemas.openxmlformats.org/officeDocument/2006/relationships/image" Target="media/image6.png"/><Relationship Id="rId68" Type="http://schemas.openxmlformats.org/officeDocument/2006/relationships/image" Target="media/image7.png"/><Relationship Id="rId69" Type="http://schemas.openxmlformats.org/officeDocument/2006/relationships/image" Target="media/image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MOC-01  ·  Versión 1.1</dc:title>
  <dc:creator>Benjamín Delgado Bravo</dc:creator>
  <cp:lastModifiedBy>Un-named</cp:lastModifiedBy>
  <cp:revision>1</cp:revision>
  <dcterms:created xsi:type="dcterms:W3CDTF">2026-10-11T02:11:43.827Z</dcterms:created>
  <dcterms:modified xsi:type="dcterms:W3CDTF">2026-10-11T02:11:43.827Z</dcterms:modified>
</cp:coreProperties>
</file>

<file path=docProps/custom.xml><?xml version="1.0" encoding="utf-8"?>
<Properties xmlns="http://schemas.openxmlformats.org/officeDocument/2006/custom-properties" xmlns:vt="http://schemas.openxmlformats.org/officeDocument/2006/docPropsVTypes"/>
</file>