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ind w:left="0" w:right="0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Name: </w:t>
      </w: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Benjamin Ha</w:t>
      </w:r>
    </w:p>
    <w:p>
      <w:pPr>
        <w:pStyle w:val="Body"/>
        <w:bidi w:val="0"/>
        <w:ind w:left="0" w:right="0" w:firstLine="0"/>
        <w:jc w:val="righ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en-US"/>
        </w:rPr>
        <w:t>Essay Outline</w:t>
      </w:r>
    </w:p>
    <w:p>
      <w:pPr>
        <w:pStyle w:val="Body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32"/>
          <w:szCs w:val="32"/>
          <w:u w:color="000000"/>
          <w:rtl w:val="0"/>
          <w:lang w:val="en-US"/>
        </w:rPr>
        <w:t xml:space="preserve">DUE: </w:t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u w:val="single" w:color="000000"/>
          <w:rtl w:val="0"/>
          <w:lang w:val="en-US"/>
        </w:rPr>
        <w:tab/>
        <w:tab/>
        <w:tab/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Topic: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 w:color="0000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Introduction</w:t>
      </w:r>
    </w:p>
    <w:p>
      <w:pPr>
        <w:pStyle w:val="Body"/>
        <w:numPr>
          <w:ilvl w:val="1"/>
          <w:numId w:val="2"/>
        </w:numPr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Hook (grab readers attention)</w:t>
      </w:r>
    </w:p>
    <w:p>
      <w:pPr>
        <w:pStyle w:val="Body"/>
        <w:bidi w:val="0"/>
        <w:ind w:left="10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Its a love story, baby just say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Yes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’”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(Swift)</w:t>
      </w:r>
    </w:p>
    <w:p>
      <w:pPr>
        <w:pStyle w:val="Body"/>
        <w:bidi w:val="0"/>
        <w:ind w:left="10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10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10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10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B. Thesis: </w:t>
      </w:r>
    </w:p>
    <w:p>
      <w:pPr>
        <w:pStyle w:val="Body"/>
        <w:bidi w:val="0"/>
        <w:ind w:left="10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In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color="000000"/>
          <w:rtl w:val="0"/>
          <w:lang w:val="en-US"/>
        </w:rPr>
        <w:t>The Love Song of J. Alfred Prufrock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, T.S Eliot repeats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there will be time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,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Do I dare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,and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How should I presume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, in order to convey the the dominant themes of the poem.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 w:color="0000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Body</w:t>
      </w:r>
    </w:p>
    <w:p>
      <w:pPr>
        <w:pStyle w:val="Body"/>
        <w:numPr>
          <w:ilvl w:val="1"/>
          <w:numId w:val="2"/>
        </w:numPr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Prufrock repeats the phrase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there will be time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to illustrate the theme of procrastination.</w:t>
      </w:r>
    </w:p>
    <w:p>
      <w:pPr>
        <w:pStyle w:val="Body"/>
        <w:bidi w:val="0"/>
        <w:ind w:left="10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numPr>
          <w:ilvl w:val="2"/>
          <w:numId w:val="2"/>
        </w:numPr>
        <w:jc w:val="left"/>
        <w:rPr>
          <w:rFonts w:ascii="Times New Roman" w:cs="Times New Roman" w:hAnsi="Times New Roman" w:eastAsia="Times New Roman" w:hint="default"/>
          <w:b w:val="1"/>
          <w:bCs w:val="1"/>
          <w:sz w:val="24"/>
          <w:szCs w:val="24"/>
          <w:u w:color="00000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Rubbing its back on the window-panes / There will be time, there will be time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25-26)</w:t>
      </w:r>
    </w:p>
    <w:p>
      <w:pPr>
        <w:pStyle w:val="Body"/>
        <w:bidi w:val="0"/>
        <w:ind w:left="234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numPr>
          <w:ilvl w:val="2"/>
          <w:numId w:val="2"/>
        </w:numPr>
        <w:jc w:val="left"/>
        <w:rPr>
          <w:rFonts w:ascii="Times New Roman" w:cs="Times New Roman" w:hAnsi="Times New Roman" w:eastAsia="Times New Roman" w:hint="default"/>
          <w:b w:val="1"/>
          <w:bCs w:val="1"/>
          <w:sz w:val="24"/>
          <w:szCs w:val="24"/>
          <w:u w:color="00000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There will be time to murder and create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28)</w:t>
      </w:r>
    </w:p>
    <w:p>
      <w:pPr>
        <w:pStyle w:val="Body"/>
        <w:bidi w:val="0"/>
        <w:ind w:left="19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19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19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numPr>
          <w:ilvl w:val="2"/>
          <w:numId w:val="2"/>
        </w:numPr>
        <w:jc w:val="left"/>
        <w:rPr>
          <w:rFonts w:ascii="Times New Roman" w:cs="Times New Roman" w:hAnsi="Times New Roman" w:eastAsia="Times New Roman" w:hint="default"/>
          <w:b w:val="1"/>
          <w:bCs w:val="1"/>
          <w:sz w:val="24"/>
          <w:szCs w:val="24"/>
          <w:u w:color="00000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In the room the women come and go / talking of Michelangelo,/and indeed there will be time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35-37)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numPr>
          <w:ilvl w:val="1"/>
          <w:numId w:val="2"/>
        </w:numPr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Prufrock repeats the phrase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Do I dare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in order to convey a theme of lacking reassurance in one self.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numPr>
          <w:ilvl w:val="2"/>
          <w:numId w:val="2"/>
        </w:numPr>
        <w:jc w:val="left"/>
        <w:rPr>
          <w:rFonts w:ascii="Times New Roman" w:cs="Times New Roman" w:hAnsi="Times New Roman" w:eastAsia="Times New Roman" w:hint="default"/>
          <w:b w:val="1"/>
          <w:bCs w:val="1"/>
          <w:sz w:val="24"/>
          <w:szCs w:val="24"/>
          <w:u w:color="00000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To wonder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Do I dare?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’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/ Time to turn back and descend the stair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(Elliot 38-39)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numPr>
          <w:ilvl w:val="2"/>
          <w:numId w:val="2"/>
        </w:numPr>
        <w:jc w:val="left"/>
        <w:rPr>
          <w:rFonts w:ascii="Times New Roman" w:cs="Times New Roman" w:hAnsi="Times New Roman" w:eastAsia="Times New Roman" w:hint="default"/>
          <w:b w:val="1"/>
          <w:bCs w:val="1"/>
          <w:sz w:val="24"/>
          <w:szCs w:val="24"/>
          <w:u w:color="00000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They will say: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But how his arms and legs are thin!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’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/ Do I dare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44-45)</w:t>
      </w:r>
    </w:p>
    <w:p>
      <w:pPr>
        <w:pStyle w:val="Body"/>
        <w:bidi w:val="0"/>
        <w:ind w:left="19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19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19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numPr>
          <w:ilvl w:val="2"/>
          <w:numId w:val="2"/>
        </w:numPr>
        <w:jc w:val="left"/>
        <w:rPr>
          <w:rFonts w:ascii="Times New Roman" w:cs="Times New Roman" w:hAnsi="Times New Roman" w:eastAsia="Times New Roman" w:hint="default"/>
          <w:b w:val="1"/>
          <w:bCs w:val="1"/>
          <w:sz w:val="24"/>
          <w:szCs w:val="24"/>
          <w:u w:color="00000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Do I dare/Disturb the universe? / In a minute there is time/For decisions and revisions which a minute will reverse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44-48)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numPr>
          <w:ilvl w:val="1"/>
          <w:numId w:val="2"/>
        </w:numPr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Prufrock repeats the phrase 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How should I presume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 xml:space="preserve">”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in order to convey a theme of uncertainty.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numPr>
          <w:ilvl w:val="2"/>
          <w:numId w:val="2"/>
        </w:numPr>
        <w:jc w:val="left"/>
        <w:rPr>
          <w:rFonts w:ascii="Times New Roman" w:cs="Times New Roman" w:hAnsi="Times New Roman" w:eastAsia="Times New Roman" w:hint="default"/>
          <w:b w:val="1"/>
          <w:bCs w:val="1"/>
          <w:sz w:val="24"/>
          <w:szCs w:val="24"/>
          <w:u w:color="00000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I have measured out my life with coffee spots / I know the voices dying with a dying fall/Beneath the music from a farther room/So how should I presume?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51-54)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numPr>
          <w:ilvl w:val="2"/>
          <w:numId w:val="2"/>
        </w:numPr>
        <w:jc w:val="left"/>
        <w:rPr>
          <w:rFonts w:ascii="Times New Roman" w:cs="Times New Roman" w:hAnsi="Times New Roman" w:eastAsia="Times New Roman" w:hint="default"/>
          <w:b w:val="1"/>
          <w:bCs w:val="1"/>
          <w:sz w:val="24"/>
          <w:szCs w:val="24"/>
          <w:u w:color="00000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When I am pinned and wriggling on the wall/ Then how should I begin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(Eliot 58-59)</w:t>
      </w:r>
    </w:p>
    <w:p>
      <w:pPr>
        <w:pStyle w:val="Body"/>
        <w:bidi w:val="0"/>
        <w:ind w:left="19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19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19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numPr>
          <w:ilvl w:val="2"/>
          <w:numId w:val="2"/>
        </w:numPr>
        <w:jc w:val="left"/>
        <w:rPr>
          <w:rFonts w:ascii="Times New Roman" w:cs="Times New Roman" w:hAnsi="Times New Roman" w:eastAsia="Times New Roman" w:hint="default"/>
          <w:b w:val="1"/>
          <w:bCs w:val="1"/>
          <w:sz w:val="24"/>
          <w:szCs w:val="24"/>
          <w:u w:color="000000"/>
          <w:lang w:val="en-US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Arms that lie along a table, or wrap about a shawl. / And then should I then presume? / And how should I begin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  <w:lang w:val="en-US"/>
        </w:rPr>
        <w:t>”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(T.S Eliot 67-69)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val="single" w:color="000000"/>
          <w:rtl w:val="0"/>
          <w:lang w:val="en-US"/>
        </w:rPr>
        <w:t>Conclusion</w:t>
      </w:r>
    </w:p>
    <w:p>
      <w:pPr>
        <w:pStyle w:val="Body"/>
        <w:bidi w:val="0"/>
        <w:ind w:left="108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numPr>
          <w:ilvl w:val="1"/>
          <w:numId w:val="2"/>
        </w:numPr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All in all, the repeated phrases prove a habitual procrastinator, an unconfident man, and a constant belief of uncertainty with in ones self.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Roman"/>
      <w:suff w:val="tab"/>
      <w:lvlText w:val="%1."/>
      <w:lvlJc w:val="left"/>
      <w:pPr>
        <w:ind w:left="108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3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340"/>
        </w:tabs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234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2340"/>
        </w:tabs>
        <w:ind w:left="432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340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2340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2340"/>
        </w:tabs>
        <w:ind w:left="6480" w:hanging="28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