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15F9" w14:textId="77777777" w:rsidR="00813E9C" w:rsidRDefault="002C73D4" w:rsidP="00813E9C">
      <w:pPr>
        <w:pStyle w:val="Heading1"/>
      </w:pPr>
      <w:r>
        <w:t xml:space="preserve">Supplementary Material - Bioenergetics Manuscript </w:t>
      </w:r>
    </w:p>
    <w:p w14:paraId="26BCC920" w14:textId="77777777" w:rsidR="00813E9C" w:rsidRDefault="002C59BE" w:rsidP="00813E9C">
      <w:r>
        <w:rPr>
          <w:noProof/>
          <w:lang w:eastAsia="en-CA"/>
        </w:rPr>
        <w:drawing>
          <wp:anchor distT="0" distB="0" distL="114300" distR="114300" simplePos="0" relativeHeight="251656704" behindDoc="1" locked="0" layoutInCell="1" allowOverlap="1" wp14:anchorId="76A78059" wp14:editId="12F3C70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980055" cy="6646545"/>
            <wp:effectExtent l="0" t="0" r="0" b="1905"/>
            <wp:wrapThrough wrapText="bothSides">
              <wp:wrapPolygon edited="0">
                <wp:start x="0" y="0"/>
                <wp:lineTo x="0" y="21544"/>
                <wp:lineTo x="21402" y="21544"/>
                <wp:lineTo x="21402" y="0"/>
                <wp:lineTo x="0" y="0"/>
              </wp:wrapPolygon>
            </wp:wrapThrough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6" r="20859"/>
                    <a:stretch/>
                  </pic:blipFill>
                  <pic:spPr bwMode="auto">
                    <a:xfrm>
                      <a:off x="0" y="0"/>
                      <a:ext cx="2980055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7C9808" w14:textId="77777777" w:rsidR="00813E9C" w:rsidRDefault="00813E9C" w:rsidP="00813E9C"/>
    <w:p w14:paraId="4DE148B7" w14:textId="77777777" w:rsidR="00813E9C" w:rsidRDefault="00813E9C" w:rsidP="00813E9C"/>
    <w:p w14:paraId="56AF7E34" w14:textId="77777777" w:rsidR="00813E9C" w:rsidRDefault="00813E9C" w:rsidP="00813E9C"/>
    <w:p w14:paraId="2589760C" w14:textId="77777777" w:rsidR="00813E9C" w:rsidRDefault="00813E9C" w:rsidP="00813E9C"/>
    <w:p w14:paraId="25826614" w14:textId="77777777" w:rsidR="00813E9C" w:rsidRDefault="00813E9C" w:rsidP="00813E9C"/>
    <w:p w14:paraId="1692DE31" w14:textId="77777777" w:rsidR="00813E9C" w:rsidRDefault="00813E9C" w:rsidP="00813E9C"/>
    <w:p w14:paraId="1B62B7DF" w14:textId="77777777" w:rsidR="00813E9C" w:rsidRDefault="00813E9C" w:rsidP="00813E9C"/>
    <w:p w14:paraId="3534B716" w14:textId="77777777" w:rsidR="00813E9C" w:rsidRDefault="00813E9C" w:rsidP="00813E9C"/>
    <w:p w14:paraId="42608F00" w14:textId="77777777" w:rsidR="00813E9C" w:rsidRDefault="00813E9C" w:rsidP="00813E9C"/>
    <w:p w14:paraId="0D5ABBD5" w14:textId="77777777" w:rsidR="00813E9C" w:rsidRDefault="00813E9C" w:rsidP="00813E9C"/>
    <w:p w14:paraId="6CE4A322" w14:textId="77777777" w:rsidR="00813E9C" w:rsidRDefault="00813E9C" w:rsidP="00813E9C"/>
    <w:p w14:paraId="1A533781" w14:textId="77777777" w:rsidR="00813E9C" w:rsidRDefault="00813E9C" w:rsidP="00813E9C"/>
    <w:p w14:paraId="058515ED" w14:textId="77777777" w:rsidR="00813E9C" w:rsidRDefault="00813E9C" w:rsidP="00813E9C"/>
    <w:p w14:paraId="5DA6D234" w14:textId="77777777" w:rsidR="00813E9C" w:rsidRDefault="00813E9C" w:rsidP="00813E9C"/>
    <w:p w14:paraId="63DAFC11" w14:textId="77777777" w:rsidR="00813E9C" w:rsidRDefault="00813E9C" w:rsidP="00813E9C"/>
    <w:p w14:paraId="6304F695" w14:textId="77777777" w:rsidR="00813E9C" w:rsidRDefault="00813E9C" w:rsidP="00813E9C"/>
    <w:p w14:paraId="5074AD3C" w14:textId="77777777" w:rsidR="00813E9C" w:rsidRDefault="00813E9C" w:rsidP="00813E9C"/>
    <w:p w14:paraId="2726C159" w14:textId="77777777" w:rsidR="00813E9C" w:rsidRDefault="00813E9C" w:rsidP="00813E9C"/>
    <w:p w14:paraId="14D4320D" w14:textId="77777777" w:rsidR="002C73D4" w:rsidRDefault="002C73D4" w:rsidP="002C73D4">
      <w:pPr>
        <w:pStyle w:val="Heading2"/>
        <w:spacing w:line="240" w:lineRule="auto"/>
      </w:pPr>
      <w:r>
        <w:t>Figure 1</w:t>
      </w:r>
    </w:p>
    <w:p w14:paraId="2B90D179" w14:textId="769D4826" w:rsidR="000515CD" w:rsidRDefault="002C73D4" w:rsidP="002C73D4">
      <w:pPr>
        <w:pStyle w:val="NoSpacing"/>
      </w:pPr>
      <w:r>
        <w:t>Papineau Lake (</w:t>
      </w:r>
      <w:r w:rsidRPr="002C73D4">
        <w:t>45.815120° N, 74.770875° W)</w:t>
      </w:r>
      <w:r>
        <w:t xml:space="preserve"> split by basin (colour) with acoustic telemetry receivers as </w:t>
      </w:r>
      <w:r w:rsidR="00786253">
        <w:t xml:space="preserve">plotted as </w:t>
      </w:r>
      <w:r>
        <w:t xml:space="preserve">round points. Triangles indicate receivers where temperature loggers were moored to the receiver line at depths of 2, 4, 6, 10, and 18 or 20 m. </w:t>
      </w:r>
      <w:r w:rsidR="00973C35">
        <w:t>Additional</w:t>
      </w:r>
      <w:r w:rsidR="00D1147F">
        <w:t>,</w:t>
      </w:r>
      <w:r w:rsidR="00EB6A18">
        <w:t xml:space="preserve"> </w:t>
      </w:r>
      <w:r w:rsidR="00D1147F">
        <w:t xml:space="preserve">a </w:t>
      </w:r>
      <w:r>
        <w:t>triangle denote</w:t>
      </w:r>
      <w:r w:rsidR="00EB6A18">
        <w:t xml:space="preserve">s </w:t>
      </w:r>
      <w:r w:rsidR="00D1147F">
        <w:t xml:space="preserve">the one </w:t>
      </w:r>
      <w:r>
        <w:t>receiver</w:t>
      </w:r>
      <w:r w:rsidR="00D1147F">
        <w:t xml:space="preserve"> in each basin that</w:t>
      </w:r>
      <w:r>
        <w:t xml:space="preserve"> were used </w:t>
      </w:r>
      <w:r w:rsidR="00D1147F">
        <w:t xml:space="preserve">for </w:t>
      </w:r>
      <w:r>
        <w:t xml:space="preserve">acoustic telemetry range testing. </w:t>
      </w:r>
    </w:p>
    <w:p w14:paraId="6DC0E400" w14:textId="77777777" w:rsidR="00E849F7" w:rsidRDefault="00E849F7" w:rsidP="002C73D4">
      <w:pPr>
        <w:pStyle w:val="NoSpacing"/>
      </w:pPr>
    </w:p>
    <w:p w14:paraId="1BF7B410" w14:textId="77777777" w:rsidR="000515CD" w:rsidRDefault="000515CD" w:rsidP="002C73D4">
      <w:pPr>
        <w:pStyle w:val="NoSpacing"/>
        <w:sectPr w:rsidR="000515CD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5C6A95" w14:textId="48A0ED9F" w:rsidR="006E3C6A" w:rsidRDefault="006E3C6A" w:rsidP="006E3C6A"/>
    <w:p w14:paraId="6ADD2905" w14:textId="77777777" w:rsidR="00E849F7" w:rsidRPr="00E849F7" w:rsidRDefault="00E849F7" w:rsidP="00E849F7"/>
    <w:p w14:paraId="417B84E0" w14:textId="34D29EBE" w:rsidR="00343680" w:rsidRDefault="00343680" w:rsidP="00343680">
      <w:pPr>
        <w:pStyle w:val="Heading2"/>
        <w:spacing w:line="240" w:lineRule="auto"/>
      </w:pPr>
      <w:r>
        <w:t xml:space="preserve">Table </w:t>
      </w:r>
      <w:r w:rsidR="002162E6">
        <w:t>1</w:t>
      </w:r>
      <w:r>
        <w:t xml:space="preserve">. </w:t>
      </w:r>
    </w:p>
    <w:p w14:paraId="3AA55A1F" w14:textId="53F78E69" w:rsidR="00330E31" w:rsidRPr="00330E31" w:rsidRDefault="00330E31" w:rsidP="00C60C72">
      <w:pPr>
        <w:pStyle w:val="NoSpacing"/>
      </w:pPr>
      <w:r>
        <w:t>Multiple comparison</w:t>
      </w:r>
      <w:r w:rsidR="00786253">
        <w:t>s</w:t>
      </w:r>
      <w:r>
        <w:t xml:space="preserve"> table</w:t>
      </w:r>
      <w:r w:rsidR="00C60C72">
        <w:t xml:space="preserve"> with a Tukey’s adjustment</w:t>
      </w:r>
      <w:r>
        <w:t xml:space="preserve"> for </w:t>
      </w:r>
      <w:r w:rsidR="00786253">
        <w:t xml:space="preserve">the </w:t>
      </w:r>
      <w:r>
        <w:t>genialized linear mixed effect or linear models</w:t>
      </w:r>
      <w:r w:rsidR="00C60C72">
        <w:t xml:space="preserve"> </w:t>
      </w:r>
      <w:r w:rsidR="00786253">
        <w:t xml:space="preserve">estimated </w:t>
      </w:r>
      <w:r w:rsidR="00C60C72">
        <w:t>for daily temperature (°C), standard and activity metabolism (mg O</w:t>
      </w:r>
      <w:r w:rsidR="00C60C72">
        <w:rPr>
          <w:vertAlign w:val="subscript"/>
        </w:rPr>
        <w:t>2</w:t>
      </w:r>
      <w:r w:rsidR="00C60C72">
        <w:t xml:space="preserve"> kg</w:t>
      </w:r>
      <w:r w:rsidR="00C60C72">
        <w:rPr>
          <w:vertAlign w:val="superscript"/>
        </w:rPr>
        <w:t>-1</w:t>
      </w:r>
      <w:r w:rsidR="00C60C72">
        <w:t xml:space="preserve"> h</w:t>
      </w:r>
      <w:r w:rsidR="00C60C72">
        <w:rPr>
          <w:vertAlign w:val="superscript"/>
        </w:rPr>
        <w:t>-1</w:t>
      </w:r>
      <w:r w:rsidR="00C60C72">
        <w:t>), and scope-for-activity (mg O</w:t>
      </w:r>
      <w:r w:rsidR="00C60C72">
        <w:rPr>
          <w:vertAlign w:val="subscript"/>
        </w:rPr>
        <w:t>2</w:t>
      </w:r>
      <w:r w:rsidR="00C60C72">
        <w:t xml:space="preserve"> kg</w:t>
      </w:r>
      <w:r w:rsidR="00C60C72">
        <w:rPr>
          <w:vertAlign w:val="superscript"/>
        </w:rPr>
        <w:t>-1</w:t>
      </w:r>
      <w:r w:rsidR="00C60C72">
        <w:t xml:space="preserve"> h</w:t>
      </w:r>
      <w:r w:rsidR="00C60C72">
        <w:rPr>
          <w:vertAlign w:val="superscript"/>
        </w:rPr>
        <w:t>-1</w:t>
      </w:r>
      <w:r w:rsidR="00C60C72">
        <w:t>)</w:t>
      </w:r>
      <w:r>
        <w:t xml:space="preserve">. </w:t>
      </w:r>
      <w:r w:rsidR="00C60C72">
        <w:t xml:space="preserve">Alpha was set to 0.05 with significance indicated by bold p values. </w:t>
      </w:r>
    </w:p>
    <w:p w14:paraId="747F1B72" w14:textId="77777777" w:rsidR="00343680" w:rsidRDefault="00343680" w:rsidP="00CE0897">
      <w:pPr>
        <w:spacing w:line="240" w:lineRule="auto"/>
      </w:pPr>
    </w:p>
    <w:tbl>
      <w:tblPr>
        <w:tblW w:w="10350" w:type="dxa"/>
        <w:jc w:val="center"/>
        <w:tblLook w:val="04A0" w:firstRow="1" w:lastRow="0" w:firstColumn="1" w:lastColumn="0" w:noHBand="0" w:noVBand="1"/>
      </w:tblPr>
      <w:tblGrid>
        <w:gridCol w:w="2250"/>
        <w:gridCol w:w="804"/>
        <w:gridCol w:w="2616"/>
        <w:gridCol w:w="810"/>
        <w:gridCol w:w="1025"/>
        <w:gridCol w:w="775"/>
        <w:gridCol w:w="1170"/>
        <w:gridCol w:w="900"/>
      </w:tblGrid>
      <w:tr w:rsidR="00343680" w:rsidRPr="0088069A" w14:paraId="28D9BD79" w14:textId="77777777" w:rsidTr="005E429F">
        <w:trPr>
          <w:trHeight w:val="288"/>
          <w:tblHeader/>
          <w:jc w:val="center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4CC9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Metric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DAC1F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Basin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4FD66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Contrast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E0232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Ratio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B24A6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Standard Error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DCBE7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df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83906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t-statistic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48A47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p</w:t>
            </w:r>
          </w:p>
        </w:tc>
      </w:tr>
      <w:tr w:rsidR="00343680" w:rsidRPr="0088069A" w14:paraId="29EF80AE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A1C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B9FCF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2A016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Summer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54B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0.5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D467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0.007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5E19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CD9F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-52.84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3A14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C7F1732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28632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0EE7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792B8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872A2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69647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0604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BA7A5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-47.34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3CFF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A336D7E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99D6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09244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1B54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5080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2242E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0.023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6D2E2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9125C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35.96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3FED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08B59D0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FC65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CABFB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2A8CA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62B81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D008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A21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FFE5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88.76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FC9FC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4EC3BDB6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127F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76A2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F3DF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82B1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FA7B8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0F5C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C0E18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84.99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9C26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8A7CF01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1D63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3F9C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E26CE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8044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48DA0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12E4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89F0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B910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104F594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BD2EB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B5AB5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A534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Spring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D90F7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328E0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0.054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7EE96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BCB1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3AE23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0.999</w:t>
            </w:r>
          </w:p>
        </w:tc>
      </w:tr>
      <w:tr w:rsidR="00343680" w:rsidRPr="0088069A" w14:paraId="08742A10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DFEF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A24A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D61A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Spring - West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914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32BA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BE099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81FB7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8940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0.965</w:t>
            </w:r>
          </w:p>
        </w:tc>
      </w:tr>
      <w:tr w:rsidR="00343680" w:rsidRPr="0088069A" w14:paraId="5BFCC3B0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E66E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E838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7F91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C436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234C1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0.065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A0D1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591F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E4DD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0.579</w:t>
            </w:r>
          </w:p>
        </w:tc>
      </w:tr>
      <w:tr w:rsidR="00343680" w:rsidRPr="0088069A" w14:paraId="34DA14EE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C129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170D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A391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West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118C5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2430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11E71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DA3F4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996C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5CA423BA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1B0A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C1AC8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3F4E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64D0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55F7F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0.060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1659D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1F6F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EBEB0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0.995</w:t>
            </w:r>
          </w:p>
        </w:tc>
      </w:tr>
      <w:tr w:rsidR="00343680" w:rsidRPr="0088069A" w14:paraId="320F60FA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905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E36A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24E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West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3DF2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5FA3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C2E3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2532C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1A6E8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4F3746ED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81D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436B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2FAF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23C2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DD4BB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AF29C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2F0B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A721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A24DD1C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8CDE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F447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39D7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West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CDC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63D3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7CDC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D76B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4F881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0.789</w:t>
            </w:r>
          </w:p>
        </w:tc>
      </w:tr>
      <w:tr w:rsidR="00343680" w:rsidRPr="0088069A" w14:paraId="605D42E4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432D3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ACA7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4DF4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16E0F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C2493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F8DC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6E2FF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-56.34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3293C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D7EFBF2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DC04B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E8D5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0415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80D3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0941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DC90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55AB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93.20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B53A0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55013E43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46CF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5792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A6A2B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C36F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68E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967B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D55C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-46.88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80EC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51CADB4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BE6F4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FAF9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001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88C4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AB55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BCF3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9DEE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882C6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640C4A1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0D25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3434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C8E08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B27F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8DEB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0.021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3C30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CD8A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36.90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0F551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5B51B313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4037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5E82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8578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F24F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CD89F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0.035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3AAB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2824D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85.43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1A0C2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0E35972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B7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F439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10405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Spring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0E63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D27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0.055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05A7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ADB1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94288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31029D01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B502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6F4ED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1A54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9DFC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B92D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0.065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D1E0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660F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2BCD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0.124</w:t>
            </w:r>
          </w:p>
        </w:tc>
      </w:tr>
      <w:tr w:rsidR="00343680" w:rsidRPr="0088069A" w14:paraId="4D9327A8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E0B9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FDD6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E673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A101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8A9F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0.058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D072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8334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3983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0.990</w:t>
            </w:r>
          </w:p>
        </w:tc>
      </w:tr>
      <w:tr w:rsidR="00343680" w:rsidRPr="0088069A" w14:paraId="5C214FA2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65424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AC98D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FBA3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852A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96EB9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0.043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8D86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3758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F0DB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0B27F30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8D20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EC1D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E564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FC1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2D71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22BE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4C012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-30.33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D44D9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6708C11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C637A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517B4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401F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FBC47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AD908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0.021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E6FF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A70B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12.80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2B40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4DBF4C9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A2BD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308B6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60E66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2E9A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ACAB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0.038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C0A66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C8CE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42.23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6E2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1D0AE043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A83E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340A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C4641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0B83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9265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0050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7DFDA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-30.11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7942F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EC6EE1C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4A3EB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493D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7D8F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BA1B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47105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0.035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9C76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74457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43.74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9A7C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372B790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A9A06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Temperature (°C)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7C95D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8E53C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Fall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316D3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36872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0.018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EADBC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16729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FE232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97826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0.999</w:t>
            </w:r>
          </w:p>
        </w:tc>
      </w:tr>
      <w:tr w:rsidR="00343680" w:rsidRPr="0088069A" w14:paraId="7865A58C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8B26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00D6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E096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6C3D4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81D8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12394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2C6C8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65.99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4D3E8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492924C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CF58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3234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5CB39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31B3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8325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5055A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3A36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44.41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103F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EB3C4B3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3267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lastRenderedPageBreak/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E8115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EE8D4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E9FA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EBE3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48FA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472E8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-20.57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D050A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FA727BB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8E0EA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D4C77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47C1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4A4F9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CDCE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268F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51EC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-74.33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D7AA2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CECA239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C062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3E7A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98B1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AAB4E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A9B9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60E1D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53FC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-53.93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2CE8D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4B0E7222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827B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799F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9ADC2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C46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291B7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EF62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5F4D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D7D5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4A3465C3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D620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E6CB6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155FD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Spring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09C06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25E87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0.085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4AD1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0651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2A36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1F5674AF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30C9A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5B18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68BDB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Spring - West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440E3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25F4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6DCD9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75909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38F68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175BC871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716A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D87B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B8EE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75381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48DF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7E40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F38E1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9F3FB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37884EE1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2547A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BB3A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67040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West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12408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27F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31298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1379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B487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5061E938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6F06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21B2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5973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A4706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79A85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0.087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3CDC6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0A6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3EAC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16E11A4F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3CF3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6556E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3DD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West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1140B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ED4C5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9713C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DF8A0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BEC6E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03D4E1AB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AF76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1244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A4C3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A43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5C72D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0.081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ADBCA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B2E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AD850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07C67AD0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2103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952FE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B788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West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2C859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D35D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D73FF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BEA07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1E704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1A80781E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622C5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B11F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C9CC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8322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9A9A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FF876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FA326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-21.54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6BF41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BF3C805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8CD55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043A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90B64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DED1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CFB1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9B7F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335F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-81.73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9A67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EA9AC00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4D48C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DAF9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752D2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171E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8C859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EE9CD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02F46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69.08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65A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165225E1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383FE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7B0A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17BB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34156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5651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A4BD7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52CF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46.67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BA69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2263E78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83DF5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1CB63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876E7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5A93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588E1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031F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AC01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-13.90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C895C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4B2BC7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7594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826B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A34B3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88A6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7737B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A06A5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CCB7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-60.25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B7A7F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56694B3A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4FB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DD37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74DD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Spring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2B68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914F6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108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009A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F9F9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3C617DA0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7C9D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86E17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west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3AFE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0E4F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C0D8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0.082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0BAC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B4FD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2F7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7ADB270E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1D434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A168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west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F84A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FFCC7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398A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3BA3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CE7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AD6A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7EAF4F2A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7648A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CD552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west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7AA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64F6B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58F0B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17857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67ADB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80725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1FA1ACCC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CFD4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CC8A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BB72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2DCA8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0615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2D91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30023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1687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11368649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EC27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7E79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D405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9F60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0AC7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4E1A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1220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232B0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8544B97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A50B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87978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C290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E9A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6F58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500F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22EC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F8C96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B7C3E43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E4B66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36390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6907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0232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182C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316E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2C3D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-33.27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F9E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8C3F4D5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D8BA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41EB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6B85D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FB1CE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912E9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58B8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B5D19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-8.39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36861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4C80FFB9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94513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FD846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CD24D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Summer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0AC8C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C6875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0.006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42DBC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16570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F69D4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-2.95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FCEF9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0.123</w:t>
            </w:r>
          </w:p>
        </w:tc>
      </w:tr>
      <w:tr w:rsidR="00343680" w:rsidRPr="0088069A" w14:paraId="4BAC1E50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F441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42C3D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031D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653F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-13.8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B947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0.967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8CADC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F32C0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-14.31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ED74F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6812952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3B7F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85042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C1C7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DCB6B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-12.7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AFD6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0.959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9773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E1EC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90079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462174B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AD8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D4E1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9BD3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DDB2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19.0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BD22A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0.985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E78FE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94B7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19.29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21024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47F7E5E1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4717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2288B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E30F0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C4246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17.9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B591B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3A41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DC0B2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18.42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A4EBD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6359E4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3AB5B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590FA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BB71E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CC59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6020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0.939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9D41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9B2E2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45A0C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F185E54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05D52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FC87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4B0C2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EC6A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6F5B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FE390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DF054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9798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0.993</w:t>
            </w:r>
          </w:p>
        </w:tc>
      </w:tr>
      <w:tr w:rsidR="00343680" w:rsidRPr="0088069A" w14:paraId="784A5AF2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7832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013D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5E54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Spring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DB0F7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-7.0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D4D8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9.744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C4133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17F9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28AB9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78A1198F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FF97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6308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538D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Spring - West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68934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E82AD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9.179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1797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CA20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0559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02F3312D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E85A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391C9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09F7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79A0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DD5B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9.679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CA40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8D4C3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222F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443D6D7F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2329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4C6B6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1525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West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1B4F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8594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9.035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54A6D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9187F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19938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0E3F31C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E779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lastRenderedPageBreak/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5F404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3101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CD95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2B6F4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9.709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8838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ACD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4146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0D053D6E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52C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B233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2065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West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8FA0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0D165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9.087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EF71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A5EB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043C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0B5E762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25C6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6FEB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AA990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D108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028B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9.789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5EEB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4735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ACB8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2457C34A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E758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D4E1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EA015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West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2C5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A3214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9.200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0581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80462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FC07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5D1606D3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EBC5D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11F91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E9AD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7D52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-13.3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18C38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1.856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112E9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36157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-7.15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1C3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8DEF8B2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10BA2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11F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E4AB2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7012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-18.9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5583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1.860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7192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6C530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B9B1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F6B2F45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F7B4C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E462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3516B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4285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24.7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7C799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1.943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20DA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E240C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12.70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C7B1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6DECA81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144F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BF2B2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6F08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A531F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30.3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ADE4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1.945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DDB7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C9AC1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15.60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ACC5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25C4FC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B6B9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2C3B1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34E5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409A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D6E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2.062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F1BCF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ADD5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B3B3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423CC01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6D5D1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9D08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12D8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9C31C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2EF07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1.308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CCF10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46AE6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9D3C6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184E016E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63B3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AD30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E547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West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2A1C9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-7.6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68BE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10.535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82746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8C94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E2FD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58D9639C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9A6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4343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west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3C05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78F8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-6.9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AA69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10.360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1568D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4ABB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1D808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18535923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CF2F1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F446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FFE73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684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2F63C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10.414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13EC0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3118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D5636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0.998</w:t>
            </w:r>
          </w:p>
        </w:tc>
      </w:tr>
      <w:tr w:rsidR="00343680" w:rsidRPr="0088069A" w14:paraId="2AE7B325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8F4AB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20E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F103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DA11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-8.9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9AF0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10.590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5D221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2D30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96B6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03C5343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068B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CDE0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EDEA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08F5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-12.56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82BA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1.744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DEF20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8642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-7.20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26923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EAA3CFB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70AD5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7E05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273B3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8326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11.54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528FC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1.311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3AB5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25E0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8.80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CE694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4070F75D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2682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3CEC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0A43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5909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22.71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C207E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1.848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5C2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EF6D3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12.29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3EAC9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C7A31A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E715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E911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FDBB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CF19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11.17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C2BB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1.872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5850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D92A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FF9E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18851888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F77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A830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F0F0A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D9D2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10.16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928A2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2.019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CAE1B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422AE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73EE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2AFD316" w14:textId="77777777" w:rsidTr="005E429F">
        <w:trPr>
          <w:trHeight w:val="324"/>
          <w:jc w:val="center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0AC74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AMR (mg O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CA"/>
              </w:rPr>
              <w:t>2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kg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h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n-CA"/>
              </w:rPr>
              <w:t>-1</w:t>
            </w: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)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8B35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8F3E8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Spring - Fall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5E4CC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-1.02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B5689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1.792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7AE01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3157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F4C8A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C160E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</w:t>
            </w:r>
          </w:p>
        </w:tc>
      </w:tr>
      <w:tr w:rsidR="00343680" w:rsidRPr="0088069A" w14:paraId="70C6213E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1EA4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59D4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30885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A29C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17.65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15A1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1.630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F8D61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3994E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135C3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5F63F247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6313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CC231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6BF8A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F3F2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-13.02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970AF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BB3D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7F155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-8.11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62D3C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1813780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27E6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85C3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643D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50F6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-12.01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8CD82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1.583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C518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0F62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-7.59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C42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12DB0247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3AF99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6431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8A1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489F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16.64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8CC2D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B4EF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B0BDD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064E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4F5B053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31EE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F57E3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F7552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A7ED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-1.01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31483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B2ED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31641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9EA1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4EEE73A6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A165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754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31B75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Spring -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3AD0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4.63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22656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99DCB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40D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7C64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0.148</w:t>
            </w:r>
          </w:p>
        </w:tc>
      </w:tr>
      <w:tr w:rsidR="00343680" w:rsidRPr="0088069A" w14:paraId="30C589A6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789B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9EB5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76B7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Spring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2607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3.80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FA88F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1.567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657B9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3467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F331A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0.388</w:t>
            </w:r>
          </w:p>
        </w:tc>
      </w:tr>
      <w:tr w:rsidR="00343680" w:rsidRPr="0088069A" w14:paraId="6E27CFB4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3E6A0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5E49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F0CC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West Spring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29462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7.88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4C0D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1.571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722A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8D74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88A2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363EF63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823A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5D8FD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633B4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E7459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-7.37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6012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1.568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8328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83A5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303C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ED78479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E36E8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2ED8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03E4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West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0D2D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34BD9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1.592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5B55D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964F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3FAC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0.999</w:t>
            </w:r>
          </w:p>
        </w:tc>
      </w:tr>
      <w:tr w:rsidR="00343680" w:rsidRPr="0088069A" w14:paraId="51F17B5D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1DEE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273E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45EB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2ACD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8.75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CD481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1.630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4471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927C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8145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B4EDBCC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6813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68F4E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east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8F3E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Fall - West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029E0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-1.25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5E8C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1.630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6F2F5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921A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C20B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1.000</w:t>
            </w:r>
          </w:p>
        </w:tc>
      </w:tr>
      <w:tr w:rsidR="00343680" w:rsidRPr="0088069A" w14:paraId="77F810AD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5315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BA03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F49D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04C0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10.34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114E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1.659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C183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29F38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719F4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58A9ED39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4AB4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4C2C3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east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84CB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Winter - West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4BF9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14.89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6698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1.635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AC4FC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7DE51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B05C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A365CDC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E918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2B30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9EC9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6B5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-18.37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CC1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1.579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BA7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55DE0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-11.63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4589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01DB3409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955EE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5BA6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ADB58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19ABE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-22.15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5593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BB2B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3473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-13.87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6F8F5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F038B0A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7FAA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070FF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FD466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2FA6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33.79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CBCC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1.635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72C7B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6515A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20.67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C242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45F74D28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9D22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00F67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FD1A1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DDACE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30.01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00D7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1.618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244E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296F3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18.55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9D489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4DC3287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57D24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A79A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90A2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74CE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11.64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2D8EA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1.602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C7B0D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7AC8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7.27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2860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8F2AB03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8B2E2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7329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DD88B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Summer -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228C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-3.77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3F7F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FDBBF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20D3C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68C24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0.449</w:t>
            </w:r>
          </w:p>
        </w:tc>
      </w:tr>
      <w:tr w:rsidR="00343680" w:rsidRPr="0088069A" w14:paraId="6C3898E8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75DE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lastRenderedPageBreak/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FAD35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9A73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Spring - North Spring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DFB15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-4.07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A2DC0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1.559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DEC8D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B959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7294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0.274</w:t>
            </w:r>
          </w:p>
        </w:tc>
      </w:tr>
      <w:tr w:rsidR="00343680" w:rsidRPr="0088069A" w14:paraId="0C4ABEE6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4EFAF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FF756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6F04A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North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D2FD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-8.89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1D0D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1.572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540E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81A0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7CB5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2324D8F8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8A2C2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CCF9F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west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F114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North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66139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10.00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09DF5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1.630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C91C5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51F1E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9134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512DD1B0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45D9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725D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west 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4C8C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Winter - North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787D2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-4.55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65ED6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1.663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05C2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C540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0872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0.211</w:t>
            </w:r>
          </w:p>
        </w:tc>
      </w:tr>
      <w:tr w:rsidR="00343680" w:rsidRPr="0088069A" w14:paraId="753B41DD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223B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B0974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7F49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F9D2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11.17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1D8A0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1.622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5481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ABB5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6.88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2212E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0983FF4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AAC5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2D64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35D0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58DD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-8.08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9F744F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1.593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3DB03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9D6287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-5.07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9B240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20CEA63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DA537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12F0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3548B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Fall -  Winter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2E73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19.24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D5AA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1.659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AEC6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B95C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2D4716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3EE999C1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8B82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E528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80665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Spring -  Summer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2460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-23.19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49BF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1.551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0E3B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BF2A3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-14.94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8427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661B082D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BC5D8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BCFE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442ABB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Fall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284944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15.11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F569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1.590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F9FB75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309A1D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9.51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94FF82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  <w:tr w:rsidR="00343680" w:rsidRPr="0088069A" w14:paraId="752ADFB6" w14:textId="77777777" w:rsidTr="005E429F">
        <w:trPr>
          <w:trHeight w:val="288"/>
          <w:jc w:val="center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15886E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SoA</w:t>
            </w:r>
            <w:proofErr w:type="spellEnd"/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(mg O2 kg-1 h-1)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1FB4E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north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6B2289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 xml:space="preserve"> Summer -  Winter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18B2E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34.35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94B058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1.619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3E0B0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1115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3A8521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21.22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121E8C" w14:textId="77777777" w:rsidR="00343680" w:rsidRPr="0088069A" w:rsidRDefault="00343680" w:rsidP="003436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8069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≤ 0.001</w:t>
            </w:r>
          </w:p>
        </w:tc>
      </w:tr>
    </w:tbl>
    <w:p w14:paraId="08D536E4" w14:textId="77777777" w:rsidR="00E46E5A" w:rsidRDefault="00E46E5A" w:rsidP="00813E9C"/>
    <w:sectPr w:rsidR="00E46E5A" w:rsidSect="0010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5696" w14:textId="77777777" w:rsidR="005879B9" w:rsidRDefault="005879B9" w:rsidP="002C73D4">
      <w:pPr>
        <w:spacing w:line="240" w:lineRule="auto"/>
      </w:pPr>
      <w:r>
        <w:separator/>
      </w:r>
    </w:p>
  </w:endnote>
  <w:endnote w:type="continuationSeparator" w:id="0">
    <w:p w14:paraId="571B036A" w14:textId="77777777" w:rsidR="005879B9" w:rsidRDefault="005879B9" w:rsidP="002C7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8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7F4D3" w14:textId="77777777" w:rsidR="002C73D4" w:rsidRDefault="001078B0">
        <w:pPr>
          <w:pStyle w:val="Footer"/>
          <w:jc w:val="center"/>
        </w:pPr>
        <w:r>
          <w:fldChar w:fldCharType="begin"/>
        </w:r>
        <w:r w:rsidR="002C73D4">
          <w:instrText xml:space="preserve"> PAGE   \* MERGEFORMAT </w:instrText>
        </w:r>
        <w:r>
          <w:fldChar w:fldCharType="separate"/>
        </w:r>
        <w:r w:rsidR="007862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BB81034" w14:textId="77777777" w:rsidR="002C73D4" w:rsidRDefault="002C7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184B" w14:textId="77777777" w:rsidR="005879B9" w:rsidRDefault="005879B9" w:rsidP="002C73D4">
      <w:pPr>
        <w:spacing w:line="240" w:lineRule="auto"/>
      </w:pPr>
      <w:r>
        <w:separator/>
      </w:r>
    </w:p>
  </w:footnote>
  <w:footnote w:type="continuationSeparator" w:id="0">
    <w:p w14:paraId="0D5A655C" w14:textId="77777777" w:rsidR="005879B9" w:rsidRDefault="005879B9" w:rsidP="002C73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D4"/>
    <w:rsid w:val="00033A81"/>
    <w:rsid w:val="00043B1C"/>
    <w:rsid w:val="000515CD"/>
    <w:rsid w:val="000B6538"/>
    <w:rsid w:val="001078B0"/>
    <w:rsid w:val="0014052B"/>
    <w:rsid w:val="00154C3D"/>
    <w:rsid w:val="001B0465"/>
    <w:rsid w:val="001C1A0E"/>
    <w:rsid w:val="001D3C63"/>
    <w:rsid w:val="002162E6"/>
    <w:rsid w:val="00221B2A"/>
    <w:rsid w:val="002245CD"/>
    <w:rsid w:val="0028156C"/>
    <w:rsid w:val="002C59BE"/>
    <w:rsid w:val="002C73D4"/>
    <w:rsid w:val="002F2237"/>
    <w:rsid w:val="00330E31"/>
    <w:rsid w:val="00343680"/>
    <w:rsid w:val="003F345C"/>
    <w:rsid w:val="004510F5"/>
    <w:rsid w:val="0047471E"/>
    <w:rsid w:val="004D5D06"/>
    <w:rsid w:val="00504C50"/>
    <w:rsid w:val="00522189"/>
    <w:rsid w:val="00553AB9"/>
    <w:rsid w:val="005879B9"/>
    <w:rsid w:val="005A74F9"/>
    <w:rsid w:val="005B1CA5"/>
    <w:rsid w:val="005E429F"/>
    <w:rsid w:val="00620ED9"/>
    <w:rsid w:val="00640106"/>
    <w:rsid w:val="006E3C6A"/>
    <w:rsid w:val="007112A1"/>
    <w:rsid w:val="0073167A"/>
    <w:rsid w:val="00786253"/>
    <w:rsid w:val="00813E9C"/>
    <w:rsid w:val="0088069A"/>
    <w:rsid w:val="008E093B"/>
    <w:rsid w:val="008F0173"/>
    <w:rsid w:val="00973C35"/>
    <w:rsid w:val="009C002D"/>
    <w:rsid w:val="00A24A3A"/>
    <w:rsid w:val="00A27443"/>
    <w:rsid w:val="00A42861"/>
    <w:rsid w:val="00A63636"/>
    <w:rsid w:val="00B556A8"/>
    <w:rsid w:val="00B973A1"/>
    <w:rsid w:val="00C07955"/>
    <w:rsid w:val="00C60C72"/>
    <w:rsid w:val="00C83867"/>
    <w:rsid w:val="00C85956"/>
    <w:rsid w:val="00CB3DF7"/>
    <w:rsid w:val="00CE0897"/>
    <w:rsid w:val="00D07E51"/>
    <w:rsid w:val="00D1147F"/>
    <w:rsid w:val="00D60901"/>
    <w:rsid w:val="00DF140C"/>
    <w:rsid w:val="00E33E96"/>
    <w:rsid w:val="00E46E5A"/>
    <w:rsid w:val="00E770E2"/>
    <w:rsid w:val="00E849F7"/>
    <w:rsid w:val="00EB6A18"/>
    <w:rsid w:val="00F22BE4"/>
    <w:rsid w:val="00F26F1C"/>
    <w:rsid w:val="00F42AC0"/>
    <w:rsid w:val="00F83E05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32AEB"/>
  <w15:docId w15:val="{B777EA7D-E51D-44F0-B02E-D3143097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8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A8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E0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E9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E96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8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E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E96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E96"/>
    <w:rPr>
      <w:rFonts w:ascii="Times New Roman" w:eastAsiaTheme="majorEastAsia" w:hAnsi="Times New Roman" w:cstheme="majorBidi"/>
      <w:i/>
      <w:iCs/>
      <w:sz w:val="24"/>
    </w:rPr>
  </w:style>
  <w:style w:type="character" w:styleId="LineNumber">
    <w:name w:val="line number"/>
    <w:basedOn w:val="DefaultParagraphFont"/>
    <w:uiPriority w:val="99"/>
    <w:unhideWhenUsed/>
    <w:qFormat/>
    <w:rsid w:val="00640106"/>
    <w:rPr>
      <w:rFonts w:ascii="Times New Roman" w:hAnsi="Times New Roman"/>
    </w:rPr>
  </w:style>
  <w:style w:type="paragraph" w:styleId="NoSpacing">
    <w:name w:val="No Spacing"/>
    <w:uiPriority w:val="1"/>
    <w:qFormat/>
    <w:rsid w:val="002C73D4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C73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73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D4"/>
    <w:rPr>
      <w:rFonts w:ascii="Times New Roman" w:hAnsi="Times New Roman"/>
      <w:sz w:val="24"/>
    </w:rPr>
  </w:style>
  <w:style w:type="paragraph" w:styleId="Revision">
    <w:name w:val="Revision"/>
    <w:hidden/>
    <w:uiPriority w:val="99"/>
    <w:semiHidden/>
    <w:rsid w:val="002C73D4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8069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69A"/>
    <w:rPr>
      <w:color w:val="954F72"/>
      <w:u w:val="single"/>
    </w:rPr>
  </w:style>
  <w:style w:type="paragraph" w:customStyle="1" w:styleId="msonormal0">
    <w:name w:val="msonormal"/>
    <w:basedOn w:val="Normal"/>
    <w:rsid w:val="008806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customStyle="1" w:styleId="font0">
    <w:name w:val="font0"/>
    <w:basedOn w:val="Normal"/>
    <w:rsid w:val="0088069A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2"/>
      <w:lang w:eastAsia="en-CA"/>
    </w:rPr>
  </w:style>
  <w:style w:type="paragraph" w:customStyle="1" w:styleId="font5">
    <w:name w:val="font5"/>
    <w:basedOn w:val="Normal"/>
    <w:rsid w:val="0088069A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2"/>
      <w:lang w:eastAsia="en-CA"/>
    </w:rPr>
  </w:style>
  <w:style w:type="paragraph" w:customStyle="1" w:styleId="font6">
    <w:name w:val="font6"/>
    <w:basedOn w:val="Normal"/>
    <w:rsid w:val="0088069A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2"/>
      <w:lang w:eastAsia="en-CA"/>
    </w:rPr>
  </w:style>
  <w:style w:type="paragraph" w:customStyle="1" w:styleId="font7">
    <w:name w:val="font7"/>
    <w:basedOn w:val="Normal"/>
    <w:rsid w:val="0088069A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2"/>
      <w:lang w:eastAsia="en-CA"/>
    </w:rPr>
  </w:style>
  <w:style w:type="paragraph" w:customStyle="1" w:styleId="xl65">
    <w:name w:val="xl65"/>
    <w:basedOn w:val="Normal"/>
    <w:rsid w:val="0088069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66">
    <w:name w:val="xl66"/>
    <w:basedOn w:val="Normal"/>
    <w:rsid w:val="0088069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67">
    <w:name w:val="xl67"/>
    <w:basedOn w:val="Normal"/>
    <w:rsid w:val="0088069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68">
    <w:name w:val="xl68"/>
    <w:basedOn w:val="Normal"/>
    <w:rsid w:val="0088069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  <w:lang w:eastAsia="en-CA"/>
    </w:rPr>
  </w:style>
  <w:style w:type="paragraph" w:customStyle="1" w:styleId="xl69">
    <w:name w:val="xl69"/>
    <w:basedOn w:val="Normal"/>
    <w:rsid w:val="0088069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70">
    <w:name w:val="xl70"/>
    <w:basedOn w:val="Normal"/>
    <w:rsid w:val="0088069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71">
    <w:name w:val="xl71"/>
    <w:basedOn w:val="Normal"/>
    <w:rsid w:val="0088069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72">
    <w:name w:val="xl72"/>
    <w:basedOn w:val="Normal"/>
    <w:rsid w:val="0088069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73">
    <w:name w:val="xl73"/>
    <w:basedOn w:val="Normal"/>
    <w:rsid w:val="0088069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74">
    <w:name w:val="xl74"/>
    <w:basedOn w:val="Normal"/>
    <w:rsid w:val="0088069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75">
    <w:name w:val="xl75"/>
    <w:basedOn w:val="Normal"/>
    <w:rsid w:val="0088069A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  <w:lang w:eastAsia="en-CA"/>
    </w:rPr>
  </w:style>
  <w:style w:type="paragraph" w:customStyle="1" w:styleId="xl76">
    <w:name w:val="xl76"/>
    <w:basedOn w:val="Normal"/>
    <w:rsid w:val="0088069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  <w:lang w:eastAsia="en-CA"/>
    </w:rPr>
  </w:style>
  <w:style w:type="paragraph" w:customStyle="1" w:styleId="font8">
    <w:name w:val="font8"/>
    <w:basedOn w:val="Normal"/>
    <w:rsid w:val="00E849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2"/>
      <w:lang w:eastAsia="en-CA"/>
    </w:rPr>
  </w:style>
  <w:style w:type="paragraph" w:customStyle="1" w:styleId="font9">
    <w:name w:val="font9"/>
    <w:basedOn w:val="Normal"/>
    <w:rsid w:val="00E849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2"/>
      <w:lang w:eastAsia="en-CA"/>
    </w:rPr>
  </w:style>
  <w:style w:type="paragraph" w:customStyle="1" w:styleId="font10">
    <w:name w:val="font10"/>
    <w:basedOn w:val="Normal"/>
    <w:rsid w:val="00E849F7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2"/>
      <w:lang w:eastAsia="en-CA"/>
    </w:rPr>
  </w:style>
  <w:style w:type="paragraph" w:customStyle="1" w:styleId="font11">
    <w:name w:val="font11"/>
    <w:basedOn w:val="Normal"/>
    <w:rsid w:val="00E849F7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2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86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2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25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C3372-1BAB-45D6-B14A-5372C330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Hlina</dc:creator>
  <cp:lastModifiedBy>Ben Hlina</cp:lastModifiedBy>
  <cp:revision>8</cp:revision>
  <dcterms:created xsi:type="dcterms:W3CDTF">2023-01-25T14:22:00Z</dcterms:created>
  <dcterms:modified xsi:type="dcterms:W3CDTF">2023-06-28T15:16:00Z</dcterms:modified>
</cp:coreProperties>
</file>