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AFA8" w14:textId="0BDB198D" w:rsidR="00AF2610" w:rsidRPr="00870F18" w:rsidRDefault="00B72089" w:rsidP="00870F18">
      <w:pPr>
        <w:pStyle w:val="Heading1"/>
        <w:spacing w:line="278" w:lineRule="auto"/>
        <w:jc w:val="center"/>
        <w:rPr>
          <w:color w:val="000000" w:themeColor="text1"/>
        </w:rPr>
      </w:pPr>
      <w:r w:rsidRPr="00870F18">
        <w:rPr>
          <w:color w:val="000000" w:themeColor="text1"/>
        </w:rPr>
        <w:t xml:space="preserve">Thiamine and </w:t>
      </w:r>
      <w:r w:rsidR="004F7747">
        <w:rPr>
          <w:color w:val="000000" w:themeColor="text1"/>
        </w:rPr>
        <w:t>T</w:t>
      </w:r>
      <w:r w:rsidRPr="00870F18">
        <w:rPr>
          <w:color w:val="000000" w:themeColor="text1"/>
        </w:rPr>
        <w:t>hiaminase</w:t>
      </w:r>
    </w:p>
    <w:p w14:paraId="777593B5" w14:textId="51795394" w:rsidR="00B72089" w:rsidRDefault="00B72089">
      <w:r>
        <w:t xml:space="preserve">Thiamine (vitamin B12) is a water-soluble vitamin needed by all living cells. Most animals acquire thiamine through their diet. Thiamine deficiency complex (TDC) is a disorder resulting from the inability to acquire or retain </w:t>
      </w:r>
      <w:r w:rsidR="006C387F">
        <w:t>thiamine and</w:t>
      </w:r>
      <w:r>
        <w:t xml:space="preserve"> has been documented in aquatic organisms </w:t>
      </w:r>
      <w:r w:rsidR="006C387F">
        <w:t xml:space="preserve">throughout the Northern hemisphere, including </w:t>
      </w:r>
      <w:r>
        <w:t xml:space="preserve">the Laurentian Great Lakes. Thiamine deficiency has been linked to neurological disorders, immunosuppression, and lower reproductive viability. A common outcome is high mortality among early life stages. Thiamine is produced by many sources and is generally not limiting in natural systems. Consumption of food that contains high levels of thiaminase, a thiamine-degrading enzyme, is the primary explanation of low levels of thiamine in individuals and the resulting onset of TDC.  Due to </w:t>
      </w:r>
      <w:r w:rsidR="00870F18">
        <w:t xml:space="preserve">the </w:t>
      </w:r>
      <w:r>
        <w:t>dietary origin</w:t>
      </w:r>
      <w:r w:rsidR="00870F18">
        <w:t xml:space="preserve"> of </w:t>
      </w:r>
      <w:r w:rsidR="00870F18">
        <w:t xml:space="preserve">thiamine </w:t>
      </w:r>
      <w:r>
        <w:t xml:space="preserve">and </w:t>
      </w:r>
      <w:r w:rsidR="00870F18">
        <w:t xml:space="preserve">thiaminase </w:t>
      </w:r>
      <w:r w:rsidR="00870F18">
        <w:t xml:space="preserve">and the </w:t>
      </w:r>
      <w:r>
        <w:t>importance for Great Lakes fishes, we have included both thiamine and thiaminase in GLATAR.</w:t>
      </w:r>
    </w:p>
    <w:p w14:paraId="054B3F14" w14:textId="674B659E" w:rsidR="006C387F" w:rsidRDefault="006C387F">
      <w:r>
        <w:t xml:space="preserve">Key </w:t>
      </w:r>
      <w:r w:rsidR="00870F18">
        <w:t>citations</w:t>
      </w:r>
      <w:r>
        <w:t xml:space="preserve">:  </w:t>
      </w:r>
    </w:p>
    <w:p w14:paraId="334CC5FA" w14:textId="41AC00A6" w:rsidR="00870F18" w:rsidRDefault="006C387F" w:rsidP="006C387F">
      <w:pPr>
        <w:pStyle w:val="ListParagraph"/>
        <w:numPr>
          <w:ilvl w:val="0"/>
          <w:numId w:val="1"/>
        </w:numPr>
      </w:pPr>
      <w:r>
        <w:t xml:space="preserve">Harder, A.M., W.R. </w:t>
      </w:r>
      <w:proofErr w:type="spellStart"/>
      <w:r>
        <w:t>Ardren</w:t>
      </w:r>
      <w:proofErr w:type="spellEnd"/>
      <w:r>
        <w:t xml:space="preserve">, A.N. Evans, M.H. Futia, C.E. Kraft, J.E. Marsden, C.A. Richter, J. </w:t>
      </w:r>
      <w:proofErr w:type="spellStart"/>
      <w:r>
        <w:t>Rinchard</w:t>
      </w:r>
      <w:proofErr w:type="spellEnd"/>
      <w:r>
        <w:t xml:space="preserve">, D.E. Tillitt, and M.R. Christie.  2018. Thiamine deficiency in fishes: causes, consequences, and potential solutions. Rev. Fish Biol. Fisheries 28: 865-886.  </w:t>
      </w:r>
      <w:hyperlink r:id="rId7" w:history="1">
        <w:r w:rsidR="00870F18" w:rsidRPr="002433CA">
          <w:rPr>
            <w:rStyle w:val="Hyperlink"/>
          </w:rPr>
          <w:t>https://doi.org/10.1007/s11160-018-9538-x</w:t>
        </w:r>
      </w:hyperlink>
    </w:p>
    <w:p w14:paraId="7D5A42F0" w14:textId="27E636EE" w:rsidR="00B72089" w:rsidRDefault="00B72089" w:rsidP="00870F18">
      <w:pPr>
        <w:pStyle w:val="ListParagraph"/>
        <w:ind w:left="770"/>
      </w:pPr>
    </w:p>
    <w:p w14:paraId="6876BF54" w14:textId="49CD5D90" w:rsidR="006C387F" w:rsidRDefault="006C387F" w:rsidP="006C387F">
      <w:pPr>
        <w:pStyle w:val="ListParagraph"/>
        <w:numPr>
          <w:ilvl w:val="0"/>
          <w:numId w:val="1"/>
        </w:numPr>
      </w:pPr>
      <w:r>
        <w:t xml:space="preserve">Tillitt, D.E., J.L. Zajicek, S.B. Brown, L.R. Brown, J.D. Fitzsimons, D.C. Honeyfield, M.E. Holey, and G.M. Wright. 2005. Thiamine and thiaminase status in forage fish of </w:t>
      </w:r>
      <w:proofErr w:type="spellStart"/>
      <w:r>
        <w:t>salmonines</w:t>
      </w:r>
      <w:proofErr w:type="spellEnd"/>
      <w:r>
        <w:t xml:space="preserve"> from Lake Michigan. J. </w:t>
      </w:r>
      <w:proofErr w:type="spellStart"/>
      <w:r>
        <w:t>Aquat</w:t>
      </w:r>
      <w:proofErr w:type="spellEnd"/>
      <w:r>
        <w:t>. Anim. Health 17: 13-25.</w:t>
      </w:r>
      <w:r w:rsidR="00870F18">
        <w:t xml:space="preserve"> </w:t>
      </w:r>
      <w:hyperlink r:id="rId8" w:history="1">
        <w:r w:rsidR="00870F18" w:rsidRPr="002433CA">
          <w:rPr>
            <w:rStyle w:val="Hyperlink"/>
          </w:rPr>
          <w:t>https://doi.org/10.1577/H03-081.1</w:t>
        </w:r>
      </w:hyperlink>
    </w:p>
    <w:p w14:paraId="57FA2701" w14:textId="77777777" w:rsidR="00870F18" w:rsidRDefault="00870F18" w:rsidP="00870F18">
      <w:pPr>
        <w:pStyle w:val="ListParagraph"/>
      </w:pPr>
    </w:p>
    <w:p w14:paraId="2A3A7B07" w14:textId="77777777" w:rsidR="00870F18" w:rsidRDefault="00870F18" w:rsidP="00870F18">
      <w:pPr>
        <w:pStyle w:val="ListParagraph"/>
        <w:ind w:left="770"/>
      </w:pPr>
    </w:p>
    <w:sectPr w:rsidR="00870F1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92580" w14:textId="77777777" w:rsidR="00F562AF" w:rsidRDefault="00F562AF" w:rsidP="004F7747">
      <w:pPr>
        <w:spacing w:after="0" w:line="240" w:lineRule="auto"/>
      </w:pPr>
      <w:r>
        <w:separator/>
      </w:r>
    </w:p>
  </w:endnote>
  <w:endnote w:type="continuationSeparator" w:id="0">
    <w:p w14:paraId="71C6781B" w14:textId="77777777" w:rsidR="00F562AF" w:rsidRDefault="00F562AF" w:rsidP="004F7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8454082"/>
      <w:docPartObj>
        <w:docPartGallery w:val="Page Numbers (Bottom of Page)"/>
        <w:docPartUnique/>
      </w:docPartObj>
    </w:sdtPr>
    <w:sdtContent>
      <w:p w14:paraId="37EA89BA" w14:textId="47890C42" w:rsidR="004F7747" w:rsidRDefault="004F7747" w:rsidP="002433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680091" w14:textId="77777777" w:rsidR="004F7747" w:rsidRDefault="004F7747" w:rsidP="004F77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7308602"/>
      <w:docPartObj>
        <w:docPartGallery w:val="Page Numbers (Bottom of Page)"/>
        <w:docPartUnique/>
      </w:docPartObj>
    </w:sdtPr>
    <w:sdtContent>
      <w:p w14:paraId="6F783D32" w14:textId="1C862161" w:rsidR="004F7747" w:rsidRDefault="004F7747" w:rsidP="002433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5192C4" w14:textId="77777777" w:rsidR="004F7747" w:rsidRDefault="004F7747" w:rsidP="004F774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CAE3C" w14:textId="77777777" w:rsidR="00F562AF" w:rsidRDefault="00F562AF" w:rsidP="004F7747">
      <w:pPr>
        <w:spacing w:after="0" w:line="240" w:lineRule="auto"/>
      </w:pPr>
      <w:r>
        <w:separator/>
      </w:r>
    </w:p>
  </w:footnote>
  <w:footnote w:type="continuationSeparator" w:id="0">
    <w:p w14:paraId="1F2017F6" w14:textId="77777777" w:rsidR="00F562AF" w:rsidRDefault="00F562AF" w:rsidP="004F77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F4206"/>
    <w:multiLevelType w:val="hybridMultilevel"/>
    <w:tmpl w:val="2D4C26DE"/>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num w:numId="1" w16cid:durableId="474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089"/>
    <w:rsid w:val="004938D5"/>
    <w:rsid w:val="004F7747"/>
    <w:rsid w:val="006C387F"/>
    <w:rsid w:val="00870F18"/>
    <w:rsid w:val="00AA174F"/>
    <w:rsid w:val="00AF2610"/>
    <w:rsid w:val="00B72089"/>
    <w:rsid w:val="00B87B42"/>
    <w:rsid w:val="00CA172F"/>
    <w:rsid w:val="00DE3A51"/>
    <w:rsid w:val="00F562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168AF"/>
  <w15:chartTrackingRefBased/>
  <w15:docId w15:val="{3A9070AA-4F54-481D-8AFC-286F6AB6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089"/>
    <w:rPr>
      <w:rFonts w:eastAsiaTheme="majorEastAsia" w:cstheme="majorBidi"/>
      <w:color w:val="272727" w:themeColor="text1" w:themeTint="D8"/>
    </w:rPr>
  </w:style>
  <w:style w:type="paragraph" w:styleId="Title">
    <w:name w:val="Title"/>
    <w:basedOn w:val="Normal"/>
    <w:next w:val="Normal"/>
    <w:link w:val="TitleChar"/>
    <w:uiPriority w:val="10"/>
    <w:qFormat/>
    <w:rsid w:val="00B72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089"/>
    <w:pPr>
      <w:spacing w:before="160"/>
      <w:jc w:val="center"/>
    </w:pPr>
    <w:rPr>
      <w:i/>
      <w:iCs/>
      <w:color w:val="404040" w:themeColor="text1" w:themeTint="BF"/>
    </w:rPr>
  </w:style>
  <w:style w:type="character" w:customStyle="1" w:styleId="QuoteChar">
    <w:name w:val="Quote Char"/>
    <w:basedOn w:val="DefaultParagraphFont"/>
    <w:link w:val="Quote"/>
    <w:uiPriority w:val="29"/>
    <w:rsid w:val="00B72089"/>
    <w:rPr>
      <w:i/>
      <w:iCs/>
      <w:color w:val="404040" w:themeColor="text1" w:themeTint="BF"/>
    </w:rPr>
  </w:style>
  <w:style w:type="paragraph" w:styleId="ListParagraph">
    <w:name w:val="List Paragraph"/>
    <w:basedOn w:val="Normal"/>
    <w:uiPriority w:val="34"/>
    <w:qFormat/>
    <w:rsid w:val="00B72089"/>
    <w:pPr>
      <w:ind w:left="720"/>
      <w:contextualSpacing/>
    </w:pPr>
  </w:style>
  <w:style w:type="character" w:styleId="IntenseEmphasis">
    <w:name w:val="Intense Emphasis"/>
    <w:basedOn w:val="DefaultParagraphFont"/>
    <w:uiPriority w:val="21"/>
    <w:qFormat/>
    <w:rsid w:val="00B72089"/>
    <w:rPr>
      <w:i/>
      <w:iCs/>
      <w:color w:val="0F4761" w:themeColor="accent1" w:themeShade="BF"/>
    </w:rPr>
  </w:style>
  <w:style w:type="paragraph" w:styleId="IntenseQuote">
    <w:name w:val="Intense Quote"/>
    <w:basedOn w:val="Normal"/>
    <w:next w:val="Normal"/>
    <w:link w:val="IntenseQuoteChar"/>
    <w:uiPriority w:val="30"/>
    <w:qFormat/>
    <w:rsid w:val="00B72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089"/>
    <w:rPr>
      <w:i/>
      <w:iCs/>
      <w:color w:val="0F4761" w:themeColor="accent1" w:themeShade="BF"/>
    </w:rPr>
  </w:style>
  <w:style w:type="character" w:styleId="IntenseReference">
    <w:name w:val="Intense Reference"/>
    <w:basedOn w:val="DefaultParagraphFont"/>
    <w:uiPriority w:val="32"/>
    <w:qFormat/>
    <w:rsid w:val="00B72089"/>
    <w:rPr>
      <w:b/>
      <w:bCs/>
      <w:smallCaps/>
      <w:color w:val="0F4761" w:themeColor="accent1" w:themeShade="BF"/>
      <w:spacing w:val="5"/>
    </w:rPr>
  </w:style>
  <w:style w:type="character" w:styleId="Hyperlink">
    <w:name w:val="Hyperlink"/>
    <w:basedOn w:val="DefaultParagraphFont"/>
    <w:uiPriority w:val="99"/>
    <w:unhideWhenUsed/>
    <w:rsid w:val="006C387F"/>
    <w:rPr>
      <w:color w:val="467886" w:themeColor="hyperlink"/>
      <w:u w:val="single"/>
    </w:rPr>
  </w:style>
  <w:style w:type="character" w:styleId="UnresolvedMention">
    <w:name w:val="Unresolved Mention"/>
    <w:basedOn w:val="DefaultParagraphFont"/>
    <w:uiPriority w:val="99"/>
    <w:semiHidden/>
    <w:unhideWhenUsed/>
    <w:rsid w:val="006C387F"/>
    <w:rPr>
      <w:color w:val="605E5C"/>
      <w:shd w:val="clear" w:color="auto" w:fill="E1DFDD"/>
    </w:rPr>
  </w:style>
  <w:style w:type="paragraph" w:styleId="Footer">
    <w:name w:val="footer"/>
    <w:basedOn w:val="Normal"/>
    <w:link w:val="FooterChar"/>
    <w:uiPriority w:val="99"/>
    <w:unhideWhenUsed/>
    <w:rsid w:val="004F7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747"/>
  </w:style>
  <w:style w:type="character" w:styleId="PageNumber">
    <w:name w:val="page number"/>
    <w:basedOn w:val="DefaultParagraphFont"/>
    <w:uiPriority w:val="99"/>
    <w:semiHidden/>
    <w:unhideWhenUsed/>
    <w:rsid w:val="004F7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77/H03-081.1" TargetMode="External"/><Relationship Id="rId3" Type="http://schemas.openxmlformats.org/officeDocument/2006/relationships/settings" Target="settings.xml"/><Relationship Id="rId7" Type="http://schemas.openxmlformats.org/officeDocument/2006/relationships/hyperlink" Target="https://doi.org/10.1007/s11160-018-9538-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1441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Government of Ontario</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Tim (MNR)</dc:creator>
  <cp:keywords/>
  <dc:description/>
  <cp:lastModifiedBy>Ben Hlina</cp:lastModifiedBy>
  <cp:revision>2</cp:revision>
  <dcterms:created xsi:type="dcterms:W3CDTF">2026-02-19T14:34:00Z</dcterms:created>
  <dcterms:modified xsi:type="dcterms:W3CDTF">2026-02-19T14:34:00Z</dcterms:modified>
</cp:coreProperties>
</file>