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Forecast Results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6"/>
        <w:gridCol w:w="1368"/>
        <w:gridCol w:w="648"/>
        <w:gridCol w:w="792"/>
        <w:gridCol w:w="432"/>
        <w:gridCol w:w="518"/>
        <w:gridCol w:w="1008"/>
        <w:gridCol w:w="864"/>
        <w:gridCol w:w="1008"/>
        <w:gridCol w:w="792"/>
        <w:gridCol w:w="792"/>
      </w:tblGrid>
      <w:tr>
        <w:trPr>
          <w:trHeight w:val="24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Info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R2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QLIKE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RMSE gain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R2 OOS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QLIKE gain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R2 60m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R2 180m</w:t>
            </w:r>
          </w:p>
        </w:tc>
      </w:tr>
      <w:tr>
        <w:trPr>
          <w:trHeight w:val="24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0.558*</w:t>
            </w:r>
          </w:p>
        </w:tc>
      </w:tr>
      <w:tr>
        <w:trPr>
          <w:trHeight w:val="24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0.418</w:t>
            </w:r>
          </w:p>
        </w:tc>
      </w:tr>
      <w:tr>
        <w:trPr>
          <w:trHeight w:val="24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0.487*</w:t>
            </w:r>
          </w:p>
        </w:tc>
      </w:tr>
      <w:tr>
        <w:trPr>
          <w:trHeight w:val="24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 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0.411</w:t>
            </w:r>
          </w:p>
        </w:tc>
      </w:tr>
      <w:tr>
        <w:trPr>
          <w:trHeight w:val="24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0.445</w:t>
            </w:r>
          </w:p>
        </w:tc>
      </w:tr>
      <w:tr>
        <w:trPr>
          <w:trHeight w:val="24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0.452</w:t>
            </w:r>
          </w:p>
        </w:tc>
      </w:tr>
      <w:tr>
        <w:trPr>
          <w:trHeight w:val="24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0.325</w:t>
            </w:r>
          </w:p>
        </w:tc>
      </w:tr>
      <w:tr>
        <w:trPr>
          <w:trHeight w:val="24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</w:t>
            </w:r>
          </w:p>
        </w:tc>
      </w:tr>
      <w:tr>
        <w:trPr>
          <w:trHeight w:val="24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 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0.494*</w:t>
            </w:r>
          </w:p>
        </w:tc>
      </w:tr>
      <w:tr>
        <w:trPr>
          <w:trHeight w:val="24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</w:t>
            </w:r>
          </w:p>
        </w:tc>
      </w:tr>
      <w:tr>
        <w:trPr>
          <w:trHeight w:val="24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0.420*</w:t>
            </w:r>
          </w:p>
        </w:tc>
      </w:tr>
      <w:tr>
        <w:trPr>
          <w:trHeight w:val="24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</w:t>
            </w:r>
          </w:p>
        </w:tc>
      </w:tr>
      <w:tr>
        <w:trPr>
          <w:trHeight w:val="24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-0.155</w:t>
            </w:r>
          </w:p>
        </w:tc>
      </w:tr>
      <w:tr>
        <w:trPr>
          <w:trHeight w:val="24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0.424*</w:t>
            </w:r>
          </w:p>
        </w:tc>
      </w:tr>
      <w:tr>
        <w:trPr>
          <w:trHeight w:val="24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</w:t>
            </w:r>
          </w:p>
        </w:tc>
      </w:tr>
      <w:tr>
        <w:trPr>
          <w:trHeight w:val="24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0.436*</w:t>
            </w:r>
          </w:p>
        </w:tc>
      </w:tr>
      <w:tr>
        <w:trPr>
          <w:trHeight w:val="24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</w:t>
            </w:r>
          </w:p>
        </w:tc>
      </w:tr>
      <w:tr>
        <w:trPr>
          <w:trHeight w:val="24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</w:tr>
      <w:tr>
        <w:trPr>
          <w:trHeight w:val="24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-1.594</w:t>
            </w:r>
          </w:p>
        </w:tc>
      </w:tr>
      <w:tr>
        <w:trPr>
          <w:trHeight w:val="24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0.363*</w:t>
            </w:r>
          </w:p>
        </w:tc>
      </w:tr>
      <w:tr>
        <w:trPr>
          <w:trHeight w:val="24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0.282</w:t>
            </w:r>
          </w:p>
        </w:tc>
      </w:tr>
      <w:tr>
        <w:trPr>
          <w:trHeight w:val="24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</w:tr>
      <w:tr>
        <w:trPr>
          <w:trHeight w:val="24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</w:tr>
      <w:tr>
        <w:trPr>
          <w:trHeight w:val="24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0.012*</w:t>
            </w:r>
          </w:p>
        </w:tc>
      </w:tr>
      <w:tr>
        <w:trPr>
          <w:trHeight w:val="24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OLS 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24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</w:t>
            </w:r>
          </w:p>
        </w:tc>
      </w:tr>
      <w:tr>
        <w:trPr>
          <w:trHeight w:val="24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-0.076</w:t>
            </w:r>
          </w:p>
        </w:tc>
      </w:tr>
      <w:tr>
        <w:trPr>
          <w:trHeight w:val="245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</w:t>
            </w:r>
          </w:p>
        </w:tc>
      </w:tr>
    </w:tbl>
    <w:p>
      <w:pPr>
        <w:pStyle w:val="Normal"/>
      </w:pPr>
      <w:r>
        <w:t xml:space="preserve">Notes: rows are sorted by 120-month OOS R2 rank. Gain columns are versus HAR; positive RMSE gain means lower RMSE than HAR. M is the number of forecasts in a combination. Stars use one-sided DM tests against OLS HAR: RMSE/R2 columns use squared-error loss for the relevant window; QLIKE gain uses corrected rolling-120 QLIKE loss. ** p &lt; 0.05, * p &lt; 0.10.</w:t>
      </w:r>
    </w:p>
    <w:sectPr>
      <w:pgMar w:header="360" w:bottom="432" w:top="432" w:right="360" w:left="360" w:footer="360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benkri</cp:lastModifiedBy>
  <cp:revision>9</cp:revision>
  <dcterms:created xsi:type="dcterms:W3CDTF">2017-02-28T11:18:00Z</dcterms:created>
  <dcterms:modified xsi:type="dcterms:W3CDTF">2026-05-07T16:57:50Z</dcterms:modified>
  <cp:category/>
</cp:coreProperties>
</file>