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6DE34" w14:textId="77777777" w:rsidR="003E1A53" w:rsidRPr="00CB31F6" w:rsidRDefault="003E1A53" w:rsidP="00336FCF">
      <w:pPr>
        <w:pStyle w:val="centered"/>
        <w:rPr>
          <w:rFonts w:ascii="Arial" w:hAnsi="Arial" w:cs="Arial"/>
          <w:b/>
          <w:bCs/>
          <w:sz w:val="40"/>
          <w:szCs w:val="40"/>
        </w:rPr>
      </w:pPr>
    </w:p>
    <w:p w14:paraId="2727E3EA" w14:textId="2A0EE0E8" w:rsidR="003E1A53" w:rsidRPr="00CB31F6" w:rsidRDefault="003E1A53" w:rsidP="00336FCF">
      <w:pPr>
        <w:pStyle w:val="centered"/>
        <w:rPr>
          <w:rFonts w:ascii="Arial" w:hAnsi="Arial" w:cs="Arial"/>
          <w:b/>
          <w:bCs/>
          <w:sz w:val="40"/>
          <w:szCs w:val="40"/>
        </w:rPr>
      </w:pPr>
      <w:r w:rsidRPr="00CB31F6">
        <w:rPr>
          <w:rFonts w:ascii="Arial" w:hAnsi="Arial" w:cs="Arial"/>
          <w:b/>
          <w:bCs/>
          <w:sz w:val="40"/>
          <w:szCs w:val="40"/>
        </w:rPr>
        <w:t>Option-Implied Information, Machine Learning and Forecast Combinations in Realized Volatility Forecasting</w:t>
      </w:r>
    </w:p>
    <w:p w14:paraId="2DE28097" w14:textId="77777777" w:rsidR="003E1A53" w:rsidRPr="00CB31F6" w:rsidRDefault="003E1A53" w:rsidP="003E1A53">
      <w:pPr>
        <w:pStyle w:val="NormalWeb"/>
        <w:rPr>
          <w:rStyle w:val="Strong"/>
          <w:rFonts w:ascii="Arial" w:eastAsiaTheme="majorEastAsia" w:hAnsi="Arial" w:cs="Arial"/>
        </w:rPr>
      </w:pPr>
    </w:p>
    <w:p w14:paraId="7780B2BC" w14:textId="77777777" w:rsidR="003E1A53" w:rsidRPr="00CB31F6" w:rsidRDefault="003E1A53" w:rsidP="003E1A53">
      <w:pPr>
        <w:pStyle w:val="NormalWeb"/>
        <w:rPr>
          <w:rStyle w:val="Strong"/>
          <w:rFonts w:ascii="Arial" w:eastAsiaTheme="majorEastAsia" w:hAnsi="Arial" w:cs="Arial"/>
        </w:rPr>
      </w:pPr>
    </w:p>
    <w:p w14:paraId="388EDB37" w14:textId="77777777" w:rsidR="003E1A53" w:rsidRPr="00CB31F6" w:rsidRDefault="003E1A53" w:rsidP="003E1A53">
      <w:pPr>
        <w:pStyle w:val="NormalWeb"/>
        <w:rPr>
          <w:rStyle w:val="Strong"/>
          <w:rFonts w:ascii="Arial" w:eastAsiaTheme="majorEastAsia" w:hAnsi="Arial" w:cs="Arial"/>
        </w:rPr>
      </w:pPr>
    </w:p>
    <w:p w14:paraId="405F546F" w14:textId="1F55C5B8" w:rsidR="003E1A53" w:rsidRPr="00CB31F6" w:rsidRDefault="003E1A53" w:rsidP="003E1A53">
      <w:pPr>
        <w:pStyle w:val="NormalWeb"/>
        <w:rPr>
          <w:rFonts w:ascii="Arial" w:hAnsi="Arial" w:cs="Arial"/>
        </w:rPr>
      </w:pPr>
      <w:r w:rsidRPr="00CB31F6">
        <w:rPr>
          <w:rStyle w:val="Strong"/>
          <w:rFonts w:ascii="Arial" w:eastAsiaTheme="majorEastAsia" w:hAnsi="Arial" w:cs="Arial"/>
        </w:rPr>
        <w:t>Course title:</w:t>
      </w:r>
      <w:r w:rsidRPr="00CB31F6">
        <w:rPr>
          <w:rFonts w:ascii="Arial" w:hAnsi="Arial" w:cs="Arial"/>
        </w:rPr>
        <w:t xml:space="preserve"> Economic Forecasting (P)</w:t>
      </w:r>
      <w:r w:rsidRPr="00CB31F6">
        <w:rPr>
          <w:rFonts w:ascii="Arial" w:hAnsi="Arial" w:cs="Arial"/>
        </w:rPr>
        <w:br/>
      </w:r>
      <w:r w:rsidRPr="00CB31F6">
        <w:rPr>
          <w:rStyle w:val="Strong"/>
          <w:rFonts w:ascii="Arial" w:eastAsiaTheme="majorEastAsia" w:hAnsi="Arial" w:cs="Arial"/>
        </w:rPr>
        <w:t>Subject area:</w:t>
      </w:r>
      <w:r w:rsidRPr="00CB31F6">
        <w:rPr>
          <w:rFonts w:ascii="Arial" w:hAnsi="Arial" w:cs="Arial"/>
        </w:rPr>
        <w:t xml:space="preserve"> Volatility Forecasting</w:t>
      </w:r>
    </w:p>
    <w:p w14:paraId="24370AA8" w14:textId="77777777" w:rsidR="003E1A53" w:rsidRPr="00CB31F6" w:rsidRDefault="003E1A53" w:rsidP="003E1A53">
      <w:pPr>
        <w:pStyle w:val="NormalWeb"/>
        <w:rPr>
          <w:rFonts w:ascii="Arial" w:hAnsi="Arial" w:cs="Arial"/>
        </w:rPr>
      </w:pPr>
      <w:r w:rsidRPr="00CB31F6">
        <w:rPr>
          <w:rStyle w:val="Strong"/>
          <w:rFonts w:ascii="Arial" w:eastAsiaTheme="majorEastAsia" w:hAnsi="Arial" w:cs="Arial"/>
        </w:rPr>
        <w:t>Author:</w:t>
      </w:r>
      <w:r w:rsidRPr="00CB31F6">
        <w:rPr>
          <w:rFonts w:ascii="Arial" w:hAnsi="Arial" w:cs="Arial"/>
        </w:rPr>
        <w:t xml:space="preserve"> Benjamin Krigslund Bjerrehave</w:t>
      </w:r>
      <w:r w:rsidRPr="00CB31F6">
        <w:rPr>
          <w:rFonts w:ascii="Arial" w:hAnsi="Arial" w:cs="Arial"/>
        </w:rPr>
        <w:br/>
      </w:r>
      <w:r w:rsidRPr="00CB31F6">
        <w:rPr>
          <w:rStyle w:val="Strong"/>
          <w:rFonts w:ascii="Arial" w:eastAsiaTheme="majorEastAsia" w:hAnsi="Arial" w:cs="Arial"/>
        </w:rPr>
        <w:t>Student number:</w:t>
      </w:r>
      <w:r w:rsidRPr="00CB31F6">
        <w:rPr>
          <w:rFonts w:ascii="Arial" w:hAnsi="Arial" w:cs="Arial"/>
        </w:rPr>
        <w:t xml:space="preserve"> 201804943</w:t>
      </w:r>
    </w:p>
    <w:p w14:paraId="6EA08AD2" w14:textId="77777777" w:rsidR="003E1A53" w:rsidRPr="00CB31F6" w:rsidRDefault="003E1A53" w:rsidP="003E1A53">
      <w:pPr>
        <w:pStyle w:val="NormalWeb"/>
        <w:rPr>
          <w:rFonts w:ascii="Arial" w:hAnsi="Arial" w:cs="Arial"/>
        </w:rPr>
      </w:pPr>
      <w:r w:rsidRPr="00CB31F6">
        <w:rPr>
          <w:rStyle w:val="Strong"/>
          <w:rFonts w:ascii="Arial" w:eastAsiaTheme="majorEastAsia" w:hAnsi="Arial" w:cs="Arial"/>
        </w:rPr>
        <w:t>Supervisor / specialist teacher:</w:t>
      </w:r>
      <w:r w:rsidRPr="00CB31F6">
        <w:rPr>
          <w:rFonts w:ascii="Arial" w:hAnsi="Arial" w:cs="Arial"/>
        </w:rPr>
        <w:t xml:space="preserve"> Bezirgen Veliyev</w:t>
      </w:r>
    </w:p>
    <w:p w14:paraId="1FFA988C" w14:textId="77777777" w:rsidR="003E1A53" w:rsidRPr="00CB31F6" w:rsidRDefault="003E1A53" w:rsidP="003E1A53">
      <w:pPr>
        <w:pStyle w:val="NormalWeb"/>
        <w:rPr>
          <w:rFonts w:ascii="Arial" w:hAnsi="Arial" w:cs="Arial"/>
        </w:rPr>
      </w:pPr>
      <w:r w:rsidRPr="00CB31F6">
        <w:rPr>
          <w:rStyle w:val="Strong"/>
          <w:rFonts w:ascii="Arial" w:eastAsiaTheme="majorEastAsia" w:hAnsi="Arial" w:cs="Arial"/>
        </w:rPr>
        <w:t>Department:</w:t>
      </w:r>
      <w:r w:rsidRPr="00CB31F6">
        <w:rPr>
          <w:rFonts w:ascii="Arial" w:hAnsi="Arial" w:cs="Arial"/>
        </w:rPr>
        <w:t xml:space="preserve"> Department of Economics and Business Economics</w:t>
      </w:r>
      <w:r w:rsidRPr="00CB31F6">
        <w:rPr>
          <w:rFonts w:ascii="Arial" w:hAnsi="Arial" w:cs="Arial"/>
        </w:rPr>
        <w:br/>
      </w:r>
      <w:r w:rsidRPr="00CB31F6">
        <w:rPr>
          <w:rStyle w:val="Strong"/>
          <w:rFonts w:ascii="Arial" w:eastAsiaTheme="majorEastAsia" w:hAnsi="Arial" w:cs="Arial"/>
        </w:rPr>
        <w:t>Faculty:</w:t>
      </w:r>
      <w:r w:rsidRPr="00CB31F6">
        <w:rPr>
          <w:rFonts w:ascii="Arial" w:hAnsi="Arial" w:cs="Arial"/>
        </w:rPr>
        <w:t xml:space="preserve"> Aarhus BSS, Aarhus University</w:t>
      </w:r>
    </w:p>
    <w:p w14:paraId="6BBAE8E1" w14:textId="77777777" w:rsidR="003E1A53" w:rsidRPr="00CB31F6" w:rsidRDefault="003E1A53" w:rsidP="003E1A53">
      <w:pPr>
        <w:pStyle w:val="NormalWeb"/>
        <w:rPr>
          <w:rFonts w:ascii="Arial" w:hAnsi="Arial" w:cs="Arial"/>
        </w:rPr>
      </w:pPr>
      <w:r w:rsidRPr="00CB31F6">
        <w:rPr>
          <w:rStyle w:val="Strong"/>
          <w:rFonts w:ascii="Arial" w:eastAsiaTheme="majorEastAsia" w:hAnsi="Arial" w:cs="Arial"/>
        </w:rPr>
        <w:t>Hand-in date:</w:t>
      </w:r>
      <w:r w:rsidRPr="00CB31F6">
        <w:rPr>
          <w:rFonts w:ascii="Arial" w:hAnsi="Arial" w:cs="Arial"/>
        </w:rPr>
        <w:t xml:space="preserve"> 15 May 2026</w:t>
      </w:r>
    </w:p>
    <w:p w14:paraId="7C84FE83" w14:textId="77777777" w:rsidR="003E1A53" w:rsidRPr="00CB31F6" w:rsidRDefault="003E1A53" w:rsidP="003E1A53">
      <w:pPr>
        <w:pStyle w:val="NormalWeb"/>
        <w:rPr>
          <w:rFonts w:ascii="Arial" w:hAnsi="Arial" w:cs="Arial"/>
        </w:rPr>
      </w:pPr>
      <w:r w:rsidRPr="00CB31F6">
        <w:rPr>
          <w:rStyle w:val="Strong"/>
          <w:rFonts w:ascii="Arial" w:eastAsiaTheme="majorEastAsia" w:hAnsi="Arial" w:cs="Arial"/>
        </w:rPr>
        <w:t>Specification of whether the assignment can be made public:</w:t>
      </w:r>
      <w:r w:rsidRPr="00CB31F6">
        <w:rPr>
          <w:rFonts w:ascii="Arial" w:hAnsi="Arial" w:cs="Arial"/>
        </w:rPr>
        <w:br/>
        <w:t>The assignment can be made public</w:t>
      </w:r>
    </w:p>
    <w:p w14:paraId="606D6BE0" w14:textId="77777777" w:rsidR="003E1A53" w:rsidRPr="00CB31F6" w:rsidRDefault="003E1A53" w:rsidP="003E1A53">
      <w:pPr>
        <w:rPr>
          <w:rFonts w:ascii="Arial" w:hAnsi="Arial" w:cs="Arial"/>
        </w:rPr>
      </w:pPr>
      <w:r w:rsidRPr="00CB31F6">
        <w:rPr>
          <w:rFonts w:ascii="Arial" w:hAnsi="Arial" w:cs="Arial"/>
          <w:b/>
          <w:bCs/>
        </w:rPr>
        <w:br w:type="page"/>
      </w:r>
    </w:p>
    <w:sdt>
      <w:sdtPr>
        <w:rPr>
          <w:rFonts w:ascii="Arial" w:eastAsiaTheme="minorHAnsi" w:hAnsi="Arial" w:cs="Arial"/>
          <w:b w:val="0"/>
          <w:bCs w:val="0"/>
          <w:color w:val="auto"/>
          <w:kern w:val="2"/>
          <w:sz w:val="24"/>
          <w:szCs w:val="24"/>
          <w:lang w:val="en-DK"/>
          <w14:ligatures w14:val="standardContextual"/>
        </w:rPr>
        <w:id w:val="-515999278"/>
        <w:docPartObj>
          <w:docPartGallery w:val="Table of Contents"/>
          <w:docPartUnique/>
        </w:docPartObj>
      </w:sdtPr>
      <w:sdtEndPr>
        <w:rPr>
          <w:noProof/>
        </w:rPr>
      </w:sdtEndPr>
      <w:sdtContent>
        <w:p w14:paraId="63E21A33" w14:textId="18C1DDFA" w:rsidR="00AE3FC9" w:rsidRPr="00CB31F6" w:rsidRDefault="00AE3FC9" w:rsidP="00DF0E96">
          <w:pPr>
            <w:pStyle w:val="TOCHeading"/>
            <w:spacing w:line="240" w:lineRule="auto"/>
            <w:rPr>
              <w:rFonts w:ascii="Arial" w:hAnsi="Arial" w:cs="Arial"/>
              <w:color w:val="000000" w:themeColor="text1"/>
              <w:sz w:val="20"/>
              <w:szCs w:val="20"/>
            </w:rPr>
          </w:pPr>
          <w:r w:rsidRPr="00CB31F6">
            <w:rPr>
              <w:rFonts w:ascii="Arial" w:hAnsi="Arial" w:cs="Arial"/>
              <w:color w:val="000000" w:themeColor="text1"/>
              <w:sz w:val="24"/>
              <w:szCs w:val="24"/>
            </w:rPr>
            <w:t>T</w:t>
          </w:r>
          <w:r w:rsidRPr="00CB31F6">
            <w:rPr>
              <w:rFonts w:ascii="Arial" w:hAnsi="Arial" w:cs="Arial"/>
              <w:color w:val="000000" w:themeColor="text1"/>
              <w:sz w:val="20"/>
              <w:szCs w:val="20"/>
            </w:rPr>
            <w:t>able of Contents</w:t>
          </w:r>
        </w:p>
        <w:p w14:paraId="1AC0B91A" w14:textId="2DF93222" w:rsidR="00B31ECA" w:rsidRPr="00CB31F6" w:rsidRDefault="00AE3FC9">
          <w:pPr>
            <w:pStyle w:val="TOC1"/>
            <w:tabs>
              <w:tab w:val="left" w:pos="480"/>
              <w:tab w:val="right" w:leader="dot" w:pos="9016"/>
            </w:tabs>
            <w:rPr>
              <w:rFonts w:ascii="Arial" w:eastAsiaTheme="minorEastAsia" w:hAnsi="Arial" w:cs="Arial"/>
              <w:b w:val="0"/>
              <w:bCs w:val="0"/>
              <w:i w:val="0"/>
              <w:iCs w:val="0"/>
              <w:noProof/>
              <w:sz w:val="20"/>
              <w:szCs w:val="20"/>
              <w:lang w:eastAsia="en-GB"/>
            </w:rPr>
          </w:pPr>
          <w:r w:rsidRPr="00CB31F6">
            <w:rPr>
              <w:rFonts w:ascii="Arial" w:hAnsi="Arial" w:cs="Arial"/>
              <w:b w:val="0"/>
              <w:bCs w:val="0"/>
              <w:color w:val="000000" w:themeColor="text1"/>
              <w:sz w:val="18"/>
              <w:szCs w:val="18"/>
            </w:rPr>
            <w:fldChar w:fldCharType="begin"/>
          </w:r>
          <w:r w:rsidRPr="00CB31F6">
            <w:rPr>
              <w:rFonts w:ascii="Arial" w:hAnsi="Arial" w:cs="Arial"/>
              <w:color w:val="000000" w:themeColor="text1"/>
              <w:sz w:val="18"/>
              <w:szCs w:val="18"/>
            </w:rPr>
            <w:instrText xml:space="preserve"> TOC \o "1-3" \h \z \u </w:instrText>
          </w:r>
          <w:r w:rsidRPr="00CB31F6">
            <w:rPr>
              <w:rFonts w:ascii="Arial" w:hAnsi="Arial" w:cs="Arial"/>
              <w:b w:val="0"/>
              <w:bCs w:val="0"/>
              <w:color w:val="000000" w:themeColor="text1"/>
              <w:sz w:val="18"/>
              <w:szCs w:val="18"/>
            </w:rPr>
            <w:fldChar w:fldCharType="separate"/>
          </w:r>
          <w:hyperlink w:anchor="_Toc229485951" w:history="1">
            <w:r w:rsidR="00B31ECA" w:rsidRPr="00CB31F6">
              <w:rPr>
                <w:rStyle w:val="Hyperlink"/>
                <w:rFonts w:ascii="Arial" w:hAnsi="Arial" w:cs="Arial"/>
                <w:noProof/>
                <w:sz w:val="20"/>
                <w:szCs w:val="20"/>
              </w:rPr>
              <w:t>1.</w:t>
            </w:r>
            <w:r w:rsidR="00B31ECA" w:rsidRPr="00CB31F6">
              <w:rPr>
                <w:rFonts w:ascii="Arial" w:eastAsiaTheme="minorEastAsia" w:hAnsi="Arial" w:cs="Arial"/>
                <w:b w:val="0"/>
                <w:bCs w:val="0"/>
                <w:i w:val="0"/>
                <w:iCs w:val="0"/>
                <w:noProof/>
                <w:sz w:val="20"/>
                <w:szCs w:val="20"/>
                <w:lang w:eastAsia="en-GB"/>
              </w:rPr>
              <w:tab/>
            </w:r>
            <w:r w:rsidR="00B31ECA" w:rsidRPr="00CB31F6">
              <w:rPr>
                <w:rStyle w:val="Hyperlink"/>
                <w:rFonts w:ascii="Arial" w:hAnsi="Arial" w:cs="Arial"/>
                <w:noProof/>
                <w:sz w:val="20"/>
                <w:szCs w:val="20"/>
              </w:rPr>
              <w:t>Introduction</w:t>
            </w:r>
            <w:r w:rsidR="00B31ECA" w:rsidRPr="00CB31F6">
              <w:rPr>
                <w:rFonts w:ascii="Arial" w:hAnsi="Arial" w:cs="Arial"/>
                <w:noProof/>
                <w:webHidden/>
                <w:sz w:val="20"/>
                <w:szCs w:val="20"/>
              </w:rPr>
              <w:tab/>
            </w:r>
            <w:r w:rsidR="00B31ECA" w:rsidRPr="00CB31F6">
              <w:rPr>
                <w:rFonts w:ascii="Arial" w:hAnsi="Arial" w:cs="Arial"/>
                <w:noProof/>
                <w:webHidden/>
                <w:sz w:val="20"/>
                <w:szCs w:val="20"/>
              </w:rPr>
              <w:fldChar w:fldCharType="begin"/>
            </w:r>
            <w:r w:rsidR="00B31ECA" w:rsidRPr="00CB31F6">
              <w:rPr>
                <w:rFonts w:ascii="Arial" w:hAnsi="Arial" w:cs="Arial"/>
                <w:noProof/>
                <w:webHidden/>
                <w:sz w:val="20"/>
                <w:szCs w:val="20"/>
              </w:rPr>
              <w:instrText xml:space="preserve"> PAGEREF _Toc229485951 \h </w:instrText>
            </w:r>
            <w:r w:rsidR="00B31ECA" w:rsidRPr="00CB31F6">
              <w:rPr>
                <w:rFonts w:ascii="Arial" w:hAnsi="Arial" w:cs="Arial"/>
                <w:noProof/>
                <w:webHidden/>
                <w:sz w:val="20"/>
                <w:szCs w:val="20"/>
              </w:rPr>
            </w:r>
            <w:r w:rsidR="00B31ECA" w:rsidRPr="00CB31F6">
              <w:rPr>
                <w:rFonts w:ascii="Arial" w:hAnsi="Arial" w:cs="Arial"/>
                <w:noProof/>
                <w:webHidden/>
                <w:sz w:val="20"/>
                <w:szCs w:val="20"/>
              </w:rPr>
              <w:fldChar w:fldCharType="separate"/>
            </w:r>
            <w:r w:rsidR="00DB1EEF" w:rsidRPr="00CB31F6">
              <w:rPr>
                <w:rFonts w:ascii="Arial" w:hAnsi="Arial" w:cs="Arial"/>
                <w:noProof/>
                <w:webHidden/>
                <w:sz w:val="20"/>
                <w:szCs w:val="20"/>
              </w:rPr>
              <w:t>3</w:t>
            </w:r>
            <w:r w:rsidR="00B31ECA" w:rsidRPr="00CB31F6">
              <w:rPr>
                <w:rFonts w:ascii="Arial" w:hAnsi="Arial" w:cs="Arial"/>
                <w:noProof/>
                <w:webHidden/>
                <w:sz w:val="20"/>
                <w:szCs w:val="20"/>
              </w:rPr>
              <w:fldChar w:fldCharType="end"/>
            </w:r>
          </w:hyperlink>
        </w:p>
        <w:p w14:paraId="6E89EBD1" w14:textId="7BAFAE9D" w:rsidR="00B31ECA" w:rsidRPr="00CB31F6" w:rsidRDefault="00B31ECA">
          <w:pPr>
            <w:pStyle w:val="TOC1"/>
            <w:tabs>
              <w:tab w:val="left" w:pos="480"/>
              <w:tab w:val="right" w:leader="dot" w:pos="9016"/>
            </w:tabs>
            <w:rPr>
              <w:rFonts w:ascii="Arial" w:eastAsiaTheme="minorEastAsia" w:hAnsi="Arial" w:cs="Arial"/>
              <w:b w:val="0"/>
              <w:bCs w:val="0"/>
              <w:i w:val="0"/>
              <w:iCs w:val="0"/>
              <w:noProof/>
              <w:sz w:val="20"/>
              <w:szCs w:val="20"/>
              <w:lang w:eastAsia="en-GB"/>
            </w:rPr>
          </w:pPr>
          <w:hyperlink w:anchor="_Toc229485952" w:history="1">
            <w:r w:rsidRPr="00CB31F6">
              <w:rPr>
                <w:rStyle w:val="Hyperlink"/>
                <w:rFonts w:ascii="Arial" w:hAnsi="Arial" w:cs="Arial"/>
                <w:noProof/>
                <w:sz w:val="20"/>
                <w:szCs w:val="20"/>
              </w:rPr>
              <w:t>2.</w:t>
            </w:r>
            <w:r w:rsidRPr="00CB31F6">
              <w:rPr>
                <w:rFonts w:ascii="Arial" w:eastAsiaTheme="minorEastAsia" w:hAnsi="Arial" w:cs="Arial"/>
                <w:b w:val="0"/>
                <w:bCs w:val="0"/>
                <w:i w:val="0"/>
                <w:iCs w:val="0"/>
                <w:noProof/>
                <w:sz w:val="20"/>
                <w:szCs w:val="20"/>
                <w:lang w:eastAsia="en-GB"/>
              </w:rPr>
              <w:tab/>
            </w:r>
            <w:r w:rsidRPr="00CB31F6">
              <w:rPr>
                <w:rStyle w:val="Hyperlink"/>
                <w:rFonts w:ascii="Arial" w:hAnsi="Arial" w:cs="Arial"/>
                <w:noProof/>
                <w:sz w:val="20"/>
                <w:szCs w:val="20"/>
              </w:rPr>
              <w:t>Realized Volatility</w:t>
            </w:r>
            <w:r w:rsidRPr="00CB31F6">
              <w:rPr>
                <w:rFonts w:ascii="Arial" w:hAnsi="Arial" w:cs="Arial"/>
                <w:noProof/>
                <w:webHidden/>
                <w:sz w:val="20"/>
                <w:szCs w:val="20"/>
              </w:rPr>
              <w:tab/>
            </w:r>
            <w:r w:rsidRPr="00CB31F6">
              <w:rPr>
                <w:rFonts w:ascii="Arial" w:hAnsi="Arial" w:cs="Arial"/>
                <w:noProof/>
                <w:webHidden/>
                <w:sz w:val="20"/>
                <w:szCs w:val="20"/>
              </w:rPr>
              <w:fldChar w:fldCharType="begin"/>
            </w:r>
            <w:r w:rsidRPr="00CB31F6">
              <w:rPr>
                <w:rFonts w:ascii="Arial" w:hAnsi="Arial" w:cs="Arial"/>
                <w:noProof/>
                <w:webHidden/>
                <w:sz w:val="20"/>
                <w:szCs w:val="20"/>
              </w:rPr>
              <w:instrText xml:space="preserve"> PAGEREF _Toc229485952 \h </w:instrText>
            </w:r>
            <w:r w:rsidRPr="00CB31F6">
              <w:rPr>
                <w:rFonts w:ascii="Arial" w:hAnsi="Arial" w:cs="Arial"/>
                <w:noProof/>
                <w:webHidden/>
                <w:sz w:val="20"/>
                <w:szCs w:val="20"/>
              </w:rPr>
            </w:r>
            <w:r w:rsidRPr="00CB31F6">
              <w:rPr>
                <w:rFonts w:ascii="Arial" w:hAnsi="Arial" w:cs="Arial"/>
                <w:noProof/>
                <w:webHidden/>
                <w:sz w:val="20"/>
                <w:szCs w:val="20"/>
              </w:rPr>
              <w:fldChar w:fldCharType="separate"/>
            </w:r>
            <w:r w:rsidR="00DB1EEF" w:rsidRPr="00CB31F6">
              <w:rPr>
                <w:rFonts w:ascii="Arial" w:hAnsi="Arial" w:cs="Arial"/>
                <w:noProof/>
                <w:webHidden/>
                <w:sz w:val="20"/>
                <w:szCs w:val="20"/>
              </w:rPr>
              <w:t>4</w:t>
            </w:r>
            <w:r w:rsidRPr="00CB31F6">
              <w:rPr>
                <w:rFonts w:ascii="Arial" w:hAnsi="Arial" w:cs="Arial"/>
                <w:noProof/>
                <w:webHidden/>
                <w:sz w:val="20"/>
                <w:szCs w:val="20"/>
              </w:rPr>
              <w:fldChar w:fldCharType="end"/>
            </w:r>
          </w:hyperlink>
        </w:p>
        <w:p w14:paraId="3C2894CE" w14:textId="077CAB75"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53" w:history="1">
            <w:r w:rsidRPr="00CB31F6">
              <w:rPr>
                <w:rStyle w:val="Hyperlink"/>
                <w:rFonts w:ascii="Arial" w:eastAsia="Times New Roman" w:hAnsi="Arial" w:cs="Arial"/>
                <w:noProof/>
                <w:sz w:val="18"/>
                <w:szCs w:val="18"/>
                <w:lang w:eastAsia="en-GB"/>
              </w:rPr>
              <w:t>2.1.</w:t>
            </w:r>
            <w:r w:rsidRPr="00CB31F6">
              <w:rPr>
                <w:rFonts w:ascii="Arial" w:eastAsiaTheme="minorEastAsia" w:hAnsi="Arial" w:cs="Arial"/>
                <w:b w:val="0"/>
                <w:bCs w:val="0"/>
                <w:noProof/>
                <w:sz w:val="20"/>
                <w:szCs w:val="20"/>
                <w:lang w:eastAsia="en-GB"/>
              </w:rPr>
              <w:tab/>
            </w:r>
            <w:r w:rsidRPr="00CB31F6">
              <w:rPr>
                <w:rStyle w:val="Hyperlink"/>
                <w:rFonts w:ascii="Arial" w:eastAsia="Times New Roman" w:hAnsi="Arial" w:cs="Arial"/>
                <w:noProof/>
                <w:sz w:val="18"/>
                <w:szCs w:val="18"/>
                <w:lang w:eastAsia="en-GB"/>
              </w:rPr>
              <w:t>Time-Series Dynamics of Volatility</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_Toc229485953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4</w:t>
            </w:r>
            <w:r w:rsidRPr="00CB31F6">
              <w:rPr>
                <w:rFonts w:ascii="Arial" w:hAnsi="Arial" w:cs="Arial"/>
                <w:noProof/>
                <w:webHidden/>
                <w:sz w:val="18"/>
                <w:szCs w:val="18"/>
              </w:rPr>
              <w:fldChar w:fldCharType="end"/>
            </w:r>
          </w:hyperlink>
        </w:p>
        <w:p w14:paraId="7BE1819E" w14:textId="72D1B830"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54" w:history="1">
            <w:r w:rsidRPr="00CB31F6">
              <w:rPr>
                <w:rStyle w:val="Hyperlink"/>
                <w:rFonts w:ascii="Arial" w:eastAsia="Times New Roman" w:hAnsi="Arial" w:cs="Arial"/>
                <w:noProof/>
                <w:sz w:val="18"/>
                <w:szCs w:val="18"/>
                <w:lang w:eastAsia="en-GB"/>
              </w:rPr>
              <w:t>2.2.</w:t>
            </w:r>
            <w:r w:rsidRPr="00CB31F6">
              <w:rPr>
                <w:rFonts w:ascii="Arial" w:eastAsiaTheme="minorEastAsia" w:hAnsi="Arial" w:cs="Arial"/>
                <w:b w:val="0"/>
                <w:bCs w:val="0"/>
                <w:noProof/>
                <w:sz w:val="20"/>
                <w:szCs w:val="20"/>
                <w:lang w:eastAsia="en-GB"/>
              </w:rPr>
              <w:tab/>
            </w:r>
            <w:r w:rsidRPr="00CB31F6">
              <w:rPr>
                <w:rStyle w:val="Hyperlink"/>
                <w:rFonts w:ascii="Arial" w:eastAsia="Times New Roman" w:hAnsi="Arial" w:cs="Arial"/>
                <w:noProof/>
                <w:sz w:val="18"/>
                <w:szCs w:val="18"/>
                <w:lang w:eastAsia="en-GB"/>
              </w:rPr>
              <w:t>Option-Implied Information and Volatility Forecasting</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_Toc229485954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5</w:t>
            </w:r>
            <w:r w:rsidRPr="00CB31F6">
              <w:rPr>
                <w:rFonts w:ascii="Arial" w:hAnsi="Arial" w:cs="Arial"/>
                <w:noProof/>
                <w:webHidden/>
                <w:sz w:val="18"/>
                <w:szCs w:val="18"/>
              </w:rPr>
              <w:fldChar w:fldCharType="end"/>
            </w:r>
          </w:hyperlink>
        </w:p>
        <w:p w14:paraId="153681FD" w14:textId="330F1817"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55" w:history="1">
            <w:r w:rsidRPr="00CB31F6">
              <w:rPr>
                <w:rStyle w:val="Hyperlink"/>
                <w:rFonts w:ascii="Arial" w:eastAsia="Times New Roman" w:hAnsi="Arial" w:cs="Arial"/>
                <w:noProof/>
                <w:sz w:val="18"/>
                <w:szCs w:val="18"/>
                <w:lang w:eastAsia="en-GB"/>
              </w:rPr>
              <w:t>2.3.</w:t>
            </w:r>
            <w:r w:rsidRPr="00CB31F6">
              <w:rPr>
                <w:rFonts w:ascii="Arial" w:eastAsiaTheme="minorEastAsia" w:hAnsi="Arial" w:cs="Arial"/>
                <w:b w:val="0"/>
                <w:bCs w:val="0"/>
                <w:noProof/>
                <w:sz w:val="20"/>
                <w:szCs w:val="20"/>
                <w:lang w:eastAsia="en-GB"/>
              </w:rPr>
              <w:tab/>
            </w:r>
            <w:r w:rsidRPr="00CB31F6">
              <w:rPr>
                <w:rStyle w:val="Hyperlink"/>
                <w:rFonts w:ascii="Arial" w:eastAsia="Times New Roman" w:hAnsi="Arial" w:cs="Arial"/>
                <w:noProof/>
                <w:sz w:val="18"/>
                <w:szCs w:val="18"/>
                <w:lang w:eastAsia="en-GB"/>
              </w:rPr>
              <w:t>Macro-Financial Predictors and Volatility</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_Toc229485955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6</w:t>
            </w:r>
            <w:r w:rsidRPr="00CB31F6">
              <w:rPr>
                <w:rFonts w:ascii="Arial" w:hAnsi="Arial" w:cs="Arial"/>
                <w:noProof/>
                <w:webHidden/>
                <w:sz w:val="18"/>
                <w:szCs w:val="18"/>
              </w:rPr>
              <w:fldChar w:fldCharType="end"/>
            </w:r>
          </w:hyperlink>
        </w:p>
        <w:p w14:paraId="6725767D" w14:textId="7BE2E5F9" w:rsidR="00B31ECA" w:rsidRPr="00CB31F6" w:rsidRDefault="00B31ECA">
          <w:pPr>
            <w:pStyle w:val="TOC1"/>
            <w:tabs>
              <w:tab w:val="left" w:pos="480"/>
              <w:tab w:val="right" w:leader="dot" w:pos="9016"/>
            </w:tabs>
            <w:rPr>
              <w:rFonts w:ascii="Arial" w:eastAsiaTheme="minorEastAsia" w:hAnsi="Arial" w:cs="Arial"/>
              <w:b w:val="0"/>
              <w:bCs w:val="0"/>
              <w:i w:val="0"/>
              <w:iCs w:val="0"/>
              <w:noProof/>
              <w:sz w:val="20"/>
              <w:szCs w:val="20"/>
              <w:lang w:eastAsia="en-GB"/>
            </w:rPr>
          </w:pPr>
          <w:hyperlink w:anchor="_Toc229485956" w:history="1">
            <w:r w:rsidRPr="00CB31F6">
              <w:rPr>
                <w:rStyle w:val="Hyperlink"/>
                <w:rFonts w:ascii="Arial" w:hAnsi="Arial" w:cs="Arial"/>
                <w:noProof/>
                <w:sz w:val="20"/>
                <w:szCs w:val="20"/>
              </w:rPr>
              <w:t>3.</w:t>
            </w:r>
            <w:r w:rsidRPr="00CB31F6">
              <w:rPr>
                <w:rFonts w:ascii="Arial" w:eastAsiaTheme="minorEastAsia" w:hAnsi="Arial" w:cs="Arial"/>
                <w:b w:val="0"/>
                <w:bCs w:val="0"/>
                <w:i w:val="0"/>
                <w:iCs w:val="0"/>
                <w:noProof/>
                <w:sz w:val="20"/>
                <w:szCs w:val="20"/>
                <w:lang w:eastAsia="en-GB"/>
              </w:rPr>
              <w:tab/>
            </w:r>
            <w:r w:rsidRPr="00CB31F6">
              <w:rPr>
                <w:rStyle w:val="Hyperlink"/>
                <w:rFonts w:ascii="Arial" w:hAnsi="Arial" w:cs="Arial"/>
                <w:noProof/>
                <w:sz w:val="20"/>
                <w:szCs w:val="20"/>
              </w:rPr>
              <w:t>Data</w:t>
            </w:r>
            <w:r w:rsidRPr="00CB31F6">
              <w:rPr>
                <w:rFonts w:ascii="Arial" w:hAnsi="Arial" w:cs="Arial"/>
                <w:noProof/>
                <w:webHidden/>
                <w:sz w:val="20"/>
                <w:szCs w:val="20"/>
              </w:rPr>
              <w:tab/>
            </w:r>
            <w:r w:rsidRPr="00CB31F6">
              <w:rPr>
                <w:rFonts w:ascii="Arial" w:hAnsi="Arial" w:cs="Arial"/>
                <w:noProof/>
                <w:webHidden/>
                <w:sz w:val="20"/>
                <w:szCs w:val="20"/>
              </w:rPr>
              <w:fldChar w:fldCharType="begin"/>
            </w:r>
            <w:r w:rsidRPr="00CB31F6">
              <w:rPr>
                <w:rFonts w:ascii="Arial" w:hAnsi="Arial" w:cs="Arial"/>
                <w:noProof/>
                <w:webHidden/>
                <w:sz w:val="20"/>
                <w:szCs w:val="20"/>
              </w:rPr>
              <w:instrText xml:space="preserve"> PAGEREF _Toc229485956 \h </w:instrText>
            </w:r>
            <w:r w:rsidRPr="00CB31F6">
              <w:rPr>
                <w:rFonts w:ascii="Arial" w:hAnsi="Arial" w:cs="Arial"/>
                <w:noProof/>
                <w:webHidden/>
                <w:sz w:val="20"/>
                <w:szCs w:val="20"/>
              </w:rPr>
            </w:r>
            <w:r w:rsidRPr="00CB31F6">
              <w:rPr>
                <w:rFonts w:ascii="Arial" w:hAnsi="Arial" w:cs="Arial"/>
                <w:noProof/>
                <w:webHidden/>
                <w:sz w:val="20"/>
                <w:szCs w:val="20"/>
              </w:rPr>
              <w:fldChar w:fldCharType="separate"/>
            </w:r>
            <w:r w:rsidR="00DB1EEF" w:rsidRPr="00CB31F6">
              <w:rPr>
                <w:rFonts w:ascii="Arial" w:hAnsi="Arial" w:cs="Arial"/>
                <w:noProof/>
                <w:webHidden/>
                <w:sz w:val="20"/>
                <w:szCs w:val="20"/>
              </w:rPr>
              <w:t>6</w:t>
            </w:r>
            <w:r w:rsidRPr="00CB31F6">
              <w:rPr>
                <w:rFonts w:ascii="Arial" w:hAnsi="Arial" w:cs="Arial"/>
                <w:noProof/>
                <w:webHidden/>
                <w:sz w:val="20"/>
                <w:szCs w:val="20"/>
              </w:rPr>
              <w:fldChar w:fldCharType="end"/>
            </w:r>
          </w:hyperlink>
        </w:p>
        <w:p w14:paraId="233F805D" w14:textId="1983AB20"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57" w:history="1">
            <w:r w:rsidRPr="00CB31F6">
              <w:rPr>
                <w:rStyle w:val="Hyperlink"/>
                <w:rFonts w:ascii="Arial" w:eastAsia="Times New Roman" w:hAnsi="Arial" w:cs="Arial"/>
                <w:noProof/>
                <w:sz w:val="18"/>
                <w:szCs w:val="18"/>
                <w:lang w:eastAsia="en-GB"/>
              </w:rPr>
              <w:t>3.1.</w:t>
            </w:r>
            <w:r w:rsidRPr="00CB31F6">
              <w:rPr>
                <w:rFonts w:ascii="Arial" w:eastAsiaTheme="minorEastAsia" w:hAnsi="Arial" w:cs="Arial"/>
                <w:b w:val="0"/>
                <w:bCs w:val="0"/>
                <w:noProof/>
                <w:sz w:val="20"/>
                <w:szCs w:val="20"/>
                <w:lang w:eastAsia="en-GB"/>
              </w:rPr>
              <w:tab/>
            </w:r>
            <w:r w:rsidRPr="00CB31F6">
              <w:rPr>
                <w:rStyle w:val="Hyperlink"/>
                <w:rFonts w:ascii="Arial" w:eastAsia="Times New Roman" w:hAnsi="Arial" w:cs="Arial"/>
                <w:noProof/>
                <w:sz w:val="18"/>
                <w:szCs w:val="18"/>
                <w:lang w:eastAsia="en-GB"/>
              </w:rPr>
              <w:t>Realized Volatility Construction</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_Toc229485957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6</w:t>
            </w:r>
            <w:r w:rsidRPr="00CB31F6">
              <w:rPr>
                <w:rFonts w:ascii="Arial" w:hAnsi="Arial" w:cs="Arial"/>
                <w:noProof/>
                <w:webHidden/>
                <w:sz w:val="18"/>
                <w:szCs w:val="18"/>
              </w:rPr>
              <w:fldChar w:fldCharType="end"/>
            </w:r>
          </w:hyperlink>
        </w:p>
        <w:p w14:paraId="562C394A" w14:textId="5C2DF9E2"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58" w:history="1">
            <w:r w:rsidRPr="00CB31F6">
              <w:rPr>
                <w:rStyle w:val="Hyperlink"/>
                <w:rFonts w:ascii="Arial" w:hAnsi="Arial" w:cs="Arial"/>
                <w:noProof/>
                <w:sz w:val="18"/>
                <w:szCs w:val="18"/>
              </w:rPr>
              <w:t>3.2.</w:t>
            </w:r>
            <w:r w:rsidRPr="00CB31F6">
              <w:rPr>
                <w:rFonts w:ascii="Arial" w:eastAsiaTheme="minorEastAsia" w:hAnsi="Arial" w:cs="Arial"/>
                <w:b w:val="0"/>
                <w:bCs w:val="0"/>
                <w:noProof/>
                <w:sz w:val="20"/>
                <w:szCs w:val="20"/>
                <w:lang w:eastAsia="en-GB"/>
              </w:rPr>
              <w:tab/>
            </w:r>
            <w:r w:rsidRPr="00CB31F6">
              <w:rPr>
                <w:rStyle w:val="Hyperlink"/>
                <w:rFonts w:ascii="Arial" w:hAnsi="Arial" w:cs="Arial"/>
                <w:noProof/>
                <w:sz w:val="18"/>
                <w:szCs w:val="18"/>
              </w:rPr>
              <w:t>Option-Implied Variable Construction</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_Toc229485958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7</w:t>
            </w:r>
            <w:r w:rsidRPr="00CB31F6">
              <w:rPr>
                <w:rFonts w:ascii="Arial" w:hAnsi="Arial" w:cs="Arial"/>
                <w:noProof/>
                <w:webHidden/>
                <w:sz w:val="18"/>
                <w:szCs w:val="18"/>
              </w:rPr>
              <w:fldChar w:fldCharType="end"/>
            </w:r>
          </w:hyperlink>
        </w:p>
        <w:p w14:paraId="799EACFD" w14:textId="0401570D"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59" w:history="1">
            <w:r w:rsidRPr="00CB31F6">
              <w:rPr>
                <w:rStyle w:val="Hyperlink"/>
                <w:rFonts w:ascii="Arial" w:eastAsia="Times New Roman" w:hAnsi="Arial" w:cs="Arial"/>
                <w:noProof/>
                <w:sz w:val="18"/>
                <w:szCs w:val="18"/>
                <w:lang w:eastAsia="en-GB"/>
              </w:rPr>
              <w:t>3.3.</w:t>
            </w:r>
            <w:r w:rsidRPr="00CB31F6">
              <w:rPr>
                <w:rFonts w:ascii="Arial" w:eastAsiaTheme="minorEastAsia" w:hAnsi="Arial" w:cs="Arial"/>
                <w:b w:val="0"/>
                <w:bCs w:val="0"/>
                <w:noProof/>
                <w:sz w:val="20"/>
                <w:szCs w:val="20"/>
                <w:lang w:eastAsia="en-GB"/>
              </w:rPr>
              <w:tab/>
            </w:r>
            <w:r w:rsidRPr="00CB31F6">
              <w:rPr>
                <w:rStyle w:val="Hyperlink"/>
                <w:rFonts w:ascii="Arial" w:eastAsia="Times New Roman" w:hAnsi="Arial" w:cs="Arial"/>
                <w:noProof/>
                <w:sz w:val="18"/>
                <w:szCs w:val="18"/>
                <w:lang w:eastAsia="en-GB"/>
              </w:rPr>
              <w:t>Macro-Financial Predictors</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_Toc229485959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8</w:t>
            </w:r>
            <w:r w:rsidRPr="00CB31F6">
              <w:rPr>
                <w:rFonts w:ascii="Arial" w:hAnsi="Arial" w:cs="Arial"/>
                <w:noProof/>
                <w:webHidden/>
                <w:sz w:val="18"/>
                <w:szCs w:val="18"/>
              </w:rPr>
              <w:fldChar w:fldCharType="end"/>
            </w:r>
          </w:hyperlink>
        </w:p>
        <w:p w14:paraId="575F4F55" w14:textId="28AC03AF"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60" w:history="1">
            <w:r w:rsidRPr="00CB31F6">
              <w:rPr>
                <w:rStyle w:val="Hyperlink"/>
                <w:rFonts w:ascii="Arial" w:eastAsia="Times New Roman" w:hAnsi="Arial" w:cs="Arial"/>
                <w:noProof/>
                <w:sz w:val="18"/>
                <w:szCs w:val="18"/>
                <w:lang w:eastAsia="en-GB"/>
              </w:rPr>
              <w:t>3.4.</w:t>
            </w:r>
            <w:r w:rsidRPr="00CB31F6">
              <w:rPr>
                <w:rFonts w:ascii="Arial" w:eastAsiaTheme="minorEastAsia" w:hAnsi="Arial" w:cs="Arial"/>
                <w:b w:val="0"/>
                <w:bCs w:val="0"/>
                <w:noProof/>
                <w:sz w:val="20"/>
                <w:szCs w:val="20"/>
                <w:lang w:eastAsia="en-GB"/>
              </w:rPr>
              <w:tab/>
            </w:r>
            <w:r w:rsidRPr="00CB31F6">
              <w:rPr>
                <w:rStyle w:val="Hyperlink"/>
                <w:rFonts w:ascii="Arial" w:eastAsia="Times New Roman" w:hAnsi="Arial" w:cs="Arial"/>
                <w:noProof/>
                <w:sz w:val="18"/>
                <w:szCs w:val="18"/>
                <w:lang w:eastAsia="en-GB"/>
              </w:rPr>
              <w:t>Final Forecasting Dataset</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_Toc229485960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9</w:t>
            </w:r>
            <w:r w:rsidRPr="00CB31F6">
              <w:rPr>
                <w:rFonts w:ascii="Arial" w:hAnsi="Arial" w:cs="Arial"/>
                <w:noProof/>
                <w:webHidden/>
                <w:sz w:val="18"/>
                <w:szCs w:val="18"/>
              </w:rPr>
              <w:fldChar w:fldCharType="end"/>
            </w:r>
          </w:hyperlink>
        </w:p>
        <w:p w14:paraId="7E735F98" w14:textId="6A35F1ED" w:rsidR="00B31ECA" w:rsidRPr="00CB31F6" w:rsidRDefault="00B31ECA">
          <w:pPr>
            <w:pStyle w:val="TOC1"/>
            <w:tabs>
              <w:tab w:val="left" w:pos="480"/>
              <w:tab w:val="right" w:leader="dot" w:pos="9016"/>
            </w:tabs>
            <w:rPr>
              <w:rFonts w:ascii="Arial" w:eastAsiaTheme="minorEastAsia" w:hAnsi="Arial" w:cs="Arial"/>
              <w:b w:val="0"/>
              <w:bCs w:val="0"/>
              <w:i w:val="0"/>
              <w:iCs w:val="0"/>
              <w:noProof/>
              <w:sz w:val="20"/>
              <w:szCs w:val="20"/>
              <w:lang w:eastAsia="en-GB"/>
            </w:rPr>
          </w:pPr>
          <w:hyperlink w:anchor="_Toc229485961" w:history="1">
            <w:r w:rsidRPr="00CB31F6">
              <w:rPr>
                <w:rStyle w:val="Hyperlink"/>
                <w:rFonts w:ascii="Arial" w:hAnsi="Arial" w:cs="Arial"/>
                <w:noProof/>
                <w:sz w:val="20"/>
                <w:szCs w:val="20"/>
              </w:rPr>
              <w:t>4.</w:t>
            </w:r>
            <w:r w:rsidRPr="00CB31F6">
              <w:rPr>
                <w:rFonts w:ascii="Arial" w:eastAsiaTheme="minorEastAsia" w:hAnsi="Arial" w:cs="Arial"/>
                <w:b w:val="0"/>
                <w:bCs w:val="0"/>
                <w:i w:val="0"/>
                <w:iCs w:val="0"/>
                <w:noProof/>
                <w:sz w:val="20"/>
                <w:szCs w:val="20"/>
                <w:lang w:eastAsia="en-GB"/>
              </w:rPr>
              <w:tab/>
            </w:r>
            <w:r w:rsidRPr="00CB31F6">
              <w:rPr>
                <w:rStyle w:val="Hyperlink"/>
                <w:rFonts w:ascii="Arial" w:hAnsi="Arial" w:cs="Arial"/>
                <w:noProof/>
                <w:sz w:val="20"/>
                <w:szCs w:val="20"/>
              </w:rPr>
              <w:t>Methodology</w:t>
            </w:r>
            <w:r w:rsidRPr="00CB31F6">
              <w:rPr>
                <w:rFonts w:ascii="Arial" w:hAnsi="Arial" w:cs="Arial"/>
                <w:noProof/>
                <w:webHidden/>
                <w:sz w:val="20"/>
                <w:szCs w:val="20"/>
              </w:rPr>
              <w:tab/>
            </w:r>
            <w:r w:rsidRPr="00CB31F6">
              <w:rPr>
                <w:rFonts w:ascii="Arial" w:hAnsi="Arial" w:cs="Arial"/>
                <w:noProof/>
                <w:webHidden/>
                <w:sz w:val="20"/>
                <w:szCs w:val="20"/>
              </w:rPr>
              <w:fldChar w:fldCharType="begin"/>
            </w:r>
            <w:r w:rsidRPr="00CB31F6">
              <w:rPr>
                <w:rFonts w:ascii="Arial" w:hAnsi="Arial" w:cs="Arial"/>
                <w:noProof/>
                <w:webHidden/>
                <w:sz w:val="20"/>
                <w:szCs w:val="20"/>
              </w:rPr>
              <w:instrText xml:space="preserve"> PAGEREF _Toc229485961 \h </w:instrText>
            </w:r>
            <w:r w:rsidRPr="00CB31F6">
              <w:rPr>
                <w:rFonts w:ascii="Arial" w:hAnsi="Arial" w:cs="Arial"/>
                <w:noProof/>
                <w:webHidden/>
                <w:sz w:val="20"/>
                <w:szCs w:val="20"/>
              </w:rPr>
            </w:r>
            <w:r w:rsidRPr="00CB31F6">
              <w:rPr>
                <w:rFonts w:ascii="Arial" w:hAnsi="Arial" w:cs="Arial"/>
                <w:noProof/>
                <w:webHidden/>
                <w:sz w:val="20"/>
                <w:szCs w:val="20"/>
              </w:rPr>
              <w:fldChar w:fldCharType="separate"/>
            </w:r>
            <w:r w:rsidR="00DB1EEF" w:rsidRPr="00CB31F6">
              <w:rPr>
                <w:rFonts w:ascii="Arial" w:hAnsi="Arial" w:cs="Arial"/>
                <w:noProof/>
                <w:webHidden/>
                <w:sz w:val="20"/>
                <w:szCs w:val="20"/>
              </w:rPr>
              <w:t>10</w:t>
            </w:r>
            <w:r w:rsidRPr="00CB31F6">
              <w:rPr>
                <w:rFonts w:ascii="Arial" w:hAnsi="Arial" w:cs="Arial"/>
                <w:noProof/>
                <w:webHidden/>
                <w:sz w:val="20"/>
                <w:szCs w:val="20"/>
              </w:rPr>
              <w:fldChar w:fldCharType="end"/>
            </w:r>
          </w:hyperlink>
        </w:p>
        <w:p w14:paraId="2B2743C1" w14:textId="336421FE"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62" w:history="1">
            <w:r w:rsidRPr="00CB31F6">
              <w:rPr>
                <w:rStyle w:val="Hyperlink"/>
                <w:rFonts w:ascii="Arial" w:hAnsi="Arial" w:cs="Arial"/>
                <w:noProof/>
                <w:sz w:val="18"/>
                <w:szCs w:val="18"/>
              </w:rPr>
              <w:t>4.1.</w:t>
            </w:r>
            <w:r w:rsidRPr="00CB31F6">
              <w:rPr>
                <w:rFonts w:ascii="Arial" w:eastAsiaTheme="minorEastAsia" w:hAnsi="Arial" w:cs="Arial"/>
                <w:b w:val="0"/>
                <w:bCs w:val="0"/>
                <w:noProof/>
                <w:sz w:val="20"/>
                <w:szCs w:val="20"/>
                <w:lang w:eastAsia="en-GB"/>
              </w:rPr>
              <w:tab/>
            </w:r>
            <w:r w:rsidRPr="00CB31F6">
              <w:rPr>
                <w:rStyle w:val="Hyperlink"/>
                <w:rFonts w:ascii="Arial" w:hAnsi="Arial" w:cs="Arial"/>
                <w:noProof/>
                <w:sz w:val="18"/>
                <w:szCs w:val="18"/>
              </w:rPr>
              <w:t>Forecasting Framework</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_Toc229485962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10</w:t>
            </w:r>
            <w:r w:rsidRPr="00CB31F6">
              <w:rPr>
                <w:rFonts w:ascii="Arial" w:hAnsi="Arial" w:cs="Arial"/>
                <w:noProof/>
                <w:webHidden/>
                <w:sz w:val="18"/>
                <w:szCs w:val="18"/>
              </w:rPr>
              <w:fldChar w:fldCharType="end"/>
            </w:r>
          </w:hyperlink>
        </w:p>
        <w:p w14:paraId="1C5F0E92" w14:textId="7086525C"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63" w:history="1">
            <w:r w:rsidRPr="00CB31F6">
              <w:rPr>
                <w:rStyle w:val="Hyperlink"/>
                <w:rFonts w:ascii="Arial" w:eastAsia="Times New Roman" w:hAnsi="Arial" w:cs="Arial"/>
                <w:noProof/>
                <w:sz w:val="18"/>
                <w:szCs w:val="18"/>
                <w:lang w:eastAsia="en-GB"/>
              </w:rPr>
              <w:t>4.2.</w:t>
            </w:r>
            <w:r w:rsidRPr="00CB31F6">
              <w:rPr>
                <w:rFonts w:ascii="Arial" w:eastAsiaTheme="minorEastAsia" w:hAnsi="Arial" w:cs="Arial"/>
                <w:b w:val="0"/>
                <w:bCs w:val="0"/>
                <w:noProof/>
                <w:sz w:val="20"/>
                <w:szCs w:val="20"/>
                <w:lang w:eastAsia="en-GB"/>
              </w:rPr>
              <w:tab/>
            </w:r>
            <w:r w:rsidRPr="00CB31F6">
              <w:rPr>
                <w:rStyle w:val="Hyperlink"/>
                <w:rFonts w:ascii="Arial" w:eastAsia="Times New Roman" w:hAnsi="Arial" w:cs="Arial"/>
                <w:noProof/>
                <w:sz w:val="18"/>
                <w:szCs w:val="18"/>
                <w:lang w:eastAsia="en-GB"/>
              </w:rPr>
              <w:t>HAR</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_Toc229485963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10</w:t>
            </w:r>
            <w:r w:rsidRPr="00CB31F6">
              <w:rPr>
                <w:rFonts w:ascii="Arial" w:hAnsi="Arial" w:cs="Arial"/>
                <w:noProof/>
                <w:webHidden/>
                <w:sz w:val="18"/>
                <w:szCs w:val="18"/>
              </w:rPr>
              <w:fldChar w:fldCharType="end"/>
            </w:r>
          </w:hyperlink>
        </w:p>
        <w:p w14:paraId="05BEA726" w14:textId="1D8E4BB4"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64" w:history="1">
            <w:r w:rsidRPr="00CB31F6">
              <w:rPr>
                <w:rStyle w:val="Hyperlink"/>
                <w:rFonts w:ascii="Arial" w:eastAsia="Times New Roman" w:hAnsi="Arial" w:cs="Arial"/>
                <w:noProof/>
                <w:sz w:val="18"/>
                <w:szCs w:val="18"/>
                <w:lang w:eastAsia="en-GB"/>
              </w:rPr>
              <w:t>4.3.</w:t>
            </w:r>
            <w:r w:rsidRPr="00CB31F6">
              <w:rPr>
                <w:rFonts w:ascii="Arial" w:eastAsiaTheme="minorEastAsia" w:hAnsi="Arial" w:cs="Arial"/>
                <w:b w:val="0"/>
                <w:bCs w:val="0"/>
                <w:noProof/>
                <w:sz w:val="20"/>
                <w:szCs w:val="20"/>
                <w:lang w:eastAsia="en-GB"/>
              </w:rPr>
              <w:tab/>
            </w:r>
            <w:r w:rsidRPr="00CB31F6">
              <w:rPr>
                <w:rStyle w:val="Hyperlink"/>
                <w:rFonts w:ascii="Arial" w:eastAsia="Times New Roman" w:hAnsi="Arial" w:cs="Arial"/>
                <w:noProof/>
                <w:sz w:val="18"/>
                <w:szCs w:val="18"/>
                <w:lang w:eastAsia="en-GB"/>
              </w:rPr>
              <w:t>Machine Learning Forecasting Methods</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_Toc229485964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10</w:t>
            </w:r>
            <w:r w:rsidRPr="00CB31F6">
              <w:rPr>
                <w:rFonts w:ascii="Arial" w:hAnsi="Arial" w:cs="Arial"/>
                <w:noProof/>
                <w:webHidden/>
                <w:sz w:val="18"/>
                <w:szCs w:val="18"/>
              </w:rPr>
              <w:fldChar w:fldCharType="end"/>
            </w:r>
          </w:hyperlink>
        </w:p>
        <w:p w14:paraId="7E1F0171" w14:textId="17CC408F" w:rsidR="00B31ECA" w:rsidRPr="00CB31F6" w:rsidRDefault="00B31ECA">
          <w:pPr>
            <w:pStyle w:val="TOC3"/>
            <w:tabs>
              <w:tab w:val="left" w:pos="1440"/>
              <w:tab w:val="right" w:leader="dot" w:pos="9016"/>
            </w:tabs>
            <w:rPr>
              <w:rFonts w:ascii="Arial" w:eastAsiaTheme="minorEastAsia" w:hAnsi="Arial" w:cs="Arial"/>
              <w:noProof/>
              <w:lang w:eastAsia="en-GB"/>
            </w:rPr>
          </w:pPr>
          <w:hyperlink w:anchor="_Toc229485965" w:history="1">
            <w:r w:rsidRPr="00CB31F6">
              <w:rPr>
                <w:rStyle w:val="Hyperlink"/>
                <w:rFonts w:ascii="Arial" w:eastAsia="Times New Roman" w:hAnsi="Arial" w:cs="Arial"/>
                <w:bCs/>
                <w:noProof/>
                <w:sz w:val="15"/>
                <w:szCs w:val="15"/>
                <w:lang w:eastAsia="en-GB"/>
              </w:rPr>
              <w:t>4.3.1.</w:t>
            </w:r>
            <w:r w:rsidRPr="00CB31F6">
              <w:rPr>
                <w:rFonts w:ascii="Arial" w:eastAsiaTheme="minorEastAsia" w:hAnsi="Arial" w:cs="Arial"/>
                <w:noProof/>
                <w:lang w:eastAsia="en-GB"/>
              </w:rPr>
              <w:tab/>
            </w:r>
            <w:r w:rsidRPr="00CB31F6">
              <w:rPr>
                <w:rStyle w:val="Hyperlink"/>
                <w:rFonts w:ascii="Arial" w:eastAsia="Times New Roman" w:hAnsi="Arial" w:cs="Arial"/>
                <w:noProof/>
                <w:sz w:val="15"/>
                <w:szCs w:val="15"/>
                <w:lang w:eastAsia="en-GB"/>
              </w:rPr>
              <w:t>Principal Components Regression</w:t>
            </w:r>
            <w:r w:rsidRPr="00CB31F6">
              <w:rPr>
                <w:rFonts w:ascii="Arial" w:hAnsi="Arial" w:cs="Arial"/>
                <w:noProof/>
                <w:webHidden/>
                <w:sz w:val="15"/>
                <w:szCs w:val="15"/>
              </w:rPr>
              <w:tab/>
            </w:r>
            <w:r w:rsidRPr="00CB31F6">
              <w:rPr>
                <w:rFonts w:ascii="Arial" w:hAnsi="Arial" w:cs="Arial"/>
                <w:noProof/>
                <w:webHidden/>
                <w:sz w:val="15"/>
                <w:szCs w:val="15"/>
              </w:rPr>
              <w:fldChar w:fldCharType="begin"/>
            </w:r>
            <w:r w:rsidRPr="00CB31F6">
              <w:rPr>
                <w:rFonts w:ascii="Arial" w:hAnsi="Arial" w:cs="Arial"/>
                <w:noProof/>
                <w:webHidden/>
                <w:sz w:val="15"/>
                <w:szCs w:val="15"/>
              </w:rPr>
              <w:instrText xml:space="preserve"> PAGEREF _Toc229485965 \h </w:instrText>
            </w:r>
            <w:r w:rsidRPr="00CB31F6">
              <w:rPr>
                <w:rFonts w:ascii="Arial" w:hAnsi="Arial" w:cs="Arial"/>
                <w:noProof/>
                <w:webHidden/>
                <w:sz w:val="15"/>
                <w:szCs w:val="15"/>
              </w:rPr>
            </w:r>
            <w:r w:rsidRPr="00CB31F6">
              <w:rPr>
                <w:rFonts w:ascii="Arial" w:hAnsi="Arial" w:cs="Arial"/>
                <w:noProof/>
                <w:webHidden/>
                <w:sz w:val="15"/>
                <w:szCs w:val="15"/>
              </w:rPr>
              <w:fldChar w:fldCharType="separate"/>
            </w:r>
            <w:r w:rsidR="00DB1EEF" w:rsidRPr="00CB31F6">
              <w:rPr>
                <w:rFonts w:ascii="Arial" w:hAnsi="Arial" w:cs="Arial"/>
                <w:noProof/>
                <w:webHidden/>
                <w:sz w:val="15"/>
                <w:szCs w:val="15"/>
              </w:rPr>
              <w:t>11</w:t>
            </w:r>
            <w:r w:rsidRPr="00CB31F6">
              <w:rPr>
                <w:rFonts w:ascii="Arial" w:hAnsi="Arial" w:cs="Arial"/>
                <w:noProof/>
                <w:webHidden/>
                <w:sz w:val="15"/>
                <w:szCs w:val="15"/>
              </w:rPr>
              <w:fldChar w:fldCharType="end"/>
            </w:r>
          </w:hyperlink>
        </w:p>
        <w:p w14:paraId="06874570" w14:textId="42F8D968" w:rsidR="00B31ECA" w:rsidRPr="00CB31F6" w:rsidRDefault="00B31ECA">
          <w:pPr>
            <w:pStyle w:val="TOC3"/>
            <w:tabs>
              <w:tab w:val="left" w:pos="1440"/>
              <w:tab w:val="right" w:leader="dot" w:pos="9016"/>
            </w:tabs>
            <w:rPr>
              <w:rFonts w:ascii="Arial" w:eastAsiaTheme="minorEastAsia" w:hAnsi="Arial" w:cs="Arial"/>
              <w:noProof/>
              <w:lang w:eastAsia="en-GB"/>
            </w:rPr>
          </w:pPr>
          <w:hyperlink w:anchor="_Toc229485966" w:history="1">
            <w:r w:rsidRPr="00CB31F6">
              <w:rPr>
                <w:rStyle w:val="Hyperlink"/>
                <w:rFonts w:ascii="Arial" w:eastAsia="Times New Roman" w:hAnsi="Arial" w:cs="Arial"/>
                <w:bCs/>
                <w:noProof/>
                <w:sz w:val="15"/>
                <w:szCs w:val="15"/>
                <w:lang w:eastAsia="en-GB"/>
              </w:rPr>
              <w:t>4.3.2.</w:t>
            </w:r>
            <w:r w:rsidRPr="00CB31F6">
              <w:rPr>
                <w:rFonts w:ascii="Arial" w:eastAsiaTheme="minorEastAsia" w:hAnsi="Arial" w:cs="Arial"/>
                <w:noProof/>
                <w:lang w:eastAsia="en-GB"/>
              </w:rPr>
              <w:tab/>
            </w:r>
            <w:r w:rsidRPr="00CB31F6">
              <w:rPr>
                <w:rStyle w:val="Hyperlink"/>
                <w:rFonts w:ascii="Arial" w:eastAsia="Times New Roman" w:hAnsi="Arial" w:cs="Arial"/>
                <w:noProof/>
                <w:sz w:val="15"/>
                <w:szCs w:val="15"/>
                <w:lang w:eastAsia="en-GB"/>
              </w:rPr>
              <w:t>Elastic Net</w:t>
            </w:r>
            <w:r w:rsidRPr="00CB31F6">
              <w:rPr>
                <w:rFonts w:ascii="Arial" w:hAnsi="Arial" w:cs="Arial"/>
                <w:noProof/>
                <w:webHidden/>
                <w:sz w:val="15"/>
                <w:szCs w:val="15"/>
              </w:rPr>
              <w:tab/>
            </w:r>
            <w:r w:rsidRPr="00CB31F6">
              <w:rPr>
                <w:rFonts w:ascii="Arial" w:hAnsi="Arial" w:cs="Arial"/>
                <w:noProof/>
                <w:webHidden/>
                <w:sz w:val="15"/>
                <w:szCs w:val="15"/>
              </w:rPr>
              <w:fldChar w:fldCharType="begin"/>
            </w:r>
            <w:r w:rsidRPr="00CB31F6">
              <w:rPr>
                <w:rFonts w:ascii="Arial" w:hAnsi="Arial" w:cs="Arial"/>
                <w:noProof/>
                <w:webHidden/>
                <w:sz w:val="15"/>
                <w:szCs w:val="15"/>
              </w:rPr>
              <w:instrText xml:space="preserve"> PAGEREF _Toc229485966 \h </w:instrText>
            </w:r>
            <w:r w:rsidRPr="00CB31F6">
              <w:rPr>
                <w:rFonts w:ascii="Arial" w:hAnsi="Arial" w:cs="Arial"/>
                <w:noProof/>
                <w:webHidden/>
                <w:sz w:val="15"/>
                <w:szCs w:val="15"/>
              </w:rPr>
            </w:r>
            <w:r w:rsidRPr="00CB31F6">
              <w:rPr>
                <w:rFonts w:ascii="Arial" w:hAnsi="Arial" w:cs="Arial"/>
                <w:noProof/>
                <w:webHidden/>
                <w:sz w:val="15"/>
                <w:szCs w:val="15"/>
              </w:rPr>
              <w:fldChar w:fldCharType="separate"/>
            </w:r>
            <w:r w:rsidR="00DB1EEF" w:rsidRPr="00CB31F6">
              <w:rPr>
                <w:rFonts w:ascii="Arial" w:hAnsi="Arial" w:cs="Arial"/>
                <w:noProof/>
                <w:webHidden/>
                <w:sz w:val="15"/>
                <w:szCs w:val="15"/>
              </w:rPr>
              <w:t>11</w:t>
            </w:r>
            <w:r w:rsidRPr="00CB31F6">
              <w:rPr>
                <w:rFonts w:ascii="Arial" w:hAnsi="Arial" w:cs="Arial"/>
                <w:noProof/>
                <w:webHidden/>
                <w:sz w:val="15"/>
                <w:szCs w:val="15"/>
              </w:rPr>
              <w:fldChar w:fldCharType="end"/>
            </w:r>
          </w:hyperlink>
        </w:p>
        <w:p w14:paraId="0E7F970F" w14:textId="61569BC2" w:rsidR="00B31ECA" w:rsidRPr="00CB31F6" w:rsidRDefault="00B31ECA">
          <w:pPr>
            <w:pStyle w:val="TOC3"/>
            <w:tabs>
              <w:tab w:val="left" w:pos="1440"/>
              <w:tab w:val="right" w:leader="dot" w:pos="9016"/>
            </w:tabs>
            <w:rPr>
              <w:rFonts w:ascii="Arial" w:eastAsiaTheme="minorEastAsia" w:hAnsi="Arial" w:cs="Arial"/>
              <w:noProof/>
              <w:lang w:eastAsia="en-GB"/>
            </w:rPr>
          </w:pPr>
          <w:hyperlink w:anchor="_Toc229485967" w:history="1">
            <w:r w:rsidRPr="00CB31F6">
              <w:rPr>
                <w:rStyle w:val="Hyperlink"/>
                <w:rFonts w:ascii="Arial" w:eastAsia="Times New Roman" w:hAnsi="Arial" w:cs="Arial"/>
                <w:bCs/>
                <w:noProof/>
                <w:sz w:val="15"/>
                <w:szCs w:val="15"/>
                <w:lang w:eastAsia="en-GB"/>
              </w:rPr>
              <w:t>4.3.3.</w:t>
            </w:r>
            <w:r w:rsidRPr="00CB31F6">
              <w:rPr>
                <w:rFonts w:ascii="Arial" w:eastAsiaTheme="minorEastAsia" w:hAnsi="Arial" w:cs="Arial"/>
                <w:noProof/>
                <w:lang w:eastAsia="en-GB"/>
              </w:rPr>
              <w:tab/>
            </w:r>
            <w:r w:rsidRPr="00CB31F6">
              <w:rPr>
                <w:rStyle w:val="Hyperlink"/>
                <w:rFonts w:ascii="Arial" w:eastAsia="Times New Roman" w:hAnsi="Arial" w:cs="Arial"/>
                <w:noProof/>
                <w:sz w:val="15"/>
                <w:szCs w:val="15"/>
                <w:lang w:eastAsia="en-GB"/>
              </w:rPr>
              <w:t>Random Forest</w:t>
            </w:r>
            <w:r w:rsidRPr="00CB31F6">
              <w:rPr>
                <w:rFonts w:ascii="Arial" w:hAnsi="Arial" w:cs="Arial"/>
                <w:noProof/>
                <w:webHidden/>
                <w:sz w:val="15"/>
                <w:szCs w:val="15"/>
              </w:rPr>
              <w:tab/>
            </w:r>
            <w:r w:rsidRPr="00CB31F6">
              <w:rPr>
                <w:rFonts w:ascii="Arial" w:hAnsi="Arial" w:cs="Arial"/>
                <w:noProof/>
                <w:webHidden/>
                <w:sz w:val="15"/>
                <w:szCs w:val="15"/>
              </w:rPr>
              <w:fldChar w:fldCharType="begin"/>
            </w:r>
            <w:r w:rsidRPr="00CB31F6">
              <w:rPr>
                <w:rFonts w:ascii="Arial" w:hAnsi="Arial" w:cs="Arial"/>
                <w:noProof/>
                <w:webHidden/>
                <w:sz w:val="15"/>
                <w:szCs w:val="15"/>
              </w:rPr>
              <w:instrText xml:space="preserve"> PAGEREF _Toc229485967 \h </w:instrText>
            </w:r>
            <w:r w:rsidRPr="00CB31F6">
              <w:rPr>
                <w:rFonts w:ascii="Arial" w:hAnsi="Arial" w:cs="Arial"/>
                <w:noProof/>
                <w:webHidden/>
                <w:sz w:val="15"/>
                <w:szCs w:val="15"/>
              </w:rPr>
            </w:r>
            <w:r w:rsidRPr="00CB31F6">
              <w:rPr>
                <w:rFonts w:ascii="Arial" w:hAnsi="Arial" w:cs="Arial"/>
                <w:noProof/>
                <w:webHidden/>
                <w:sz w:val="15"/>
                <w:szCs w:val="15"/>
              </w:rPr>
              <w:fldChar w:fldCharType="separate"/>
            </w:r>
            <w:r w:rsidR="00DB1EEF" w:rsidRPr="00CB31F6">
              <w:rPr>
                <w:rFonts w:ascii="Arial" w:hAnsi="Arial" w:cs="Arial"/>
                <w:noProof/>
                <w:webHidden/>
                <w:sz w:val="15"/>
                <w:szCs w:val="15"/>
              </w:rPr>
              <w:t>12</w:t>
            </w:r>
            <w:r w:rsidRPr="00CB31F6">
              <w:rPr>
                <w:rFonts w:ascii="Arial" w:hAnsi="Arial" w:cs="Arial"/>
                <w:noProof/>
                <w:webHidden/>
                <w:sz w:val="15"/>
                <w:szCs w:val="15"/>
              </w:rPr>
              <w:fldChar w:fldCharType="end"/>
            </w:r>
          </w:hyperlink>
        </w:p>
        <w:p w14:paraId="4FD2C4DC" w14:textId="3A17270E" w:rsidR="00B31ECA" w:rsidRPr="00CB31F6" w:rsidRDefault="00B31ECA">
          <w:pPr>
            <w:pStyle w:val="TOC3"/>
            <w:tabs>
              <w:tab w:val="left" w:pos="1440"/>
              <w:tab w:val="right" w:leader="dot" w:pos="9016"/>
            </w:tabs>
            <w:rPr>
              <w:rFonts w:ascii="Arial" w:eastAsiaTheme="minorEastAsia" w:hAnsi="Arial" w:cs="Arial"/>
              <w:noProof/>
              <w:lang w:eastAsia="en-GB"/>
            </w:rPr>
          </w:pPr>
          <w:hyperlink w:anchor="_Toc229485968" w:history="1">
            <w:r w:rsidRPr="00CB31F6">
              <w:rPr>
                <w:rStyle w:val="Hyperlink"/>
                <w:rFonts w:ascii="Arial" w:eastAsia="Times New Roman" w:hAnsi="Arial" w:cs="Arial"/>
                <w:bCs/>
                <w:noProof/>
                <w:sz w:val="15"/>
                <w:szCs w:val="15"/>
                <w:lang w:eastAsia="en-GB"/>
              </w:rPr>
              <w:t>4.3.4.</w:t>
            </w:r>
            <w:r w:rsidRPr="00CB31F6">
              <w:rPr>
                <w:rFonts w:ascii="Arial" w:eastAsiaTheme="minorEastAsia" w:hAnsi="Arial" w:cs="Arial"/>
                <w:noProof/>
                <w:lang w:eastAsia="en-GB"/>
              </w:rPr>
              <w:tab/>
            </w:r>
            <w:r w:rsidRPr="00CB31F6">
              <w:rPr>
                <w:rStyle w:val="Hyperlink"/>
                <w:rFonts w:ascii="Arial" w:eastAsia="Times New Roman" w:hAnsi="Arial" w:cs="Arial"/>
                <w:noProof/>
                <w:sz w:val="15"/>
                <w:szCs w:val="15"/>
                <w:lang w:eastAsia="en-GB"/>
              </w:rPr>
              <w:t>Neural Network</w:t>
            </w:r>
            <w:r w:rsidRPr="00CB31F6">
              <w:rPr>
                <w:rFonts w:ascii="Arial" w:hAnsi="Arial" w:cs="Arial"/>
                <w:noProof/>
                <w:webHidden/>
                <w:sz w:val="15"/>
                <w:szCs w:val="15"/>
              </w:rPr>
              <w:tab/>
            </w:r>
            <w:r w:rsidRPr="00CB31F6">
              <w:rPr>
                <w:rFonts w:ascii="Arial" w:hAnsi="Arial" w:cs="Arial"/>
                <w:noProof/>
                <w:webHidden/>
                <w:sz w:val="15"/>
                <w:szCs w:val="15"/>
              </w:rPr>
              <w:fldChar w:fldCharType="begin"/>
            </w:r>
            <w:r w:rsidRPr="00CB31F6">
              <w:rPr>
                <w:rFonts w:ascii="Arial" w:hAnsi="Arial" w:cs="Arial"/>
                <w:noProof/>
                <w:webHidden/>
                <w:sz w:val="15"/>
                <w:szCs w:val="15"/>
              </w:rPr>
              <w:instrText xml:space="preserve"> PAGEREF _Toc229485968 \h </w:instrText>
            </w:r>
            <w:r w:rsidRPr="00CB31F6">
              <w:rPr>
                <w:rFonts w:ascii="Arial" w:hAnsi="Arial" w:cs="Arial"/>
                <w:noProof/>
                <w:webHidden/>
                <w:sz w:val="15"/>
                <w:szCs w:val="15"/>
              </w:rPr>
            </w:r>
            <w:r w:rsidRPr="00CB31F6">
              <w:rPr>
                <w:rFonts w:ascii="Arial" w:hAnsi="Arial" w:cs="Arial"/>
                <w:noProof/>
                <w:webHidden/>
                <w:sz w:val="15"/>
                <w:szCs w:val="15"/>
              </w:rPr>
              <w:fldChar w:fldCharType="separate"/>
            </w:r>
            <w:r w:rsidR="00DB1EEF" w:rsidRPr="00CB31F6">
              <w:rPr>
                <w:rFonts w:ascii="Arial" w:hAnsi="Arial" w:cs="Arial"/>
                <w:noProof/>
                <w:webHidden/>
                <w:sz w:val="15"/>
                <w:szCs w:val="15"/>
              </w:rPr>
              <w:t>12</w:t>
            </w:r>
            <w:r w:rsidRPr="00CB31F6">
              <w:rPr>
                <w:rFonts w:ascii="Arial" w:hAnsi="Arial" w:cs="Arial"/>
                <w:noProof/>
                <w:webHidden/>
                <w:sz w:val="15"/>
                <w:szCs w:val="15"/>
              </w:rPr>
              <w:fldChar w:fldCharType="end"/>
            </w:r>
          </w:hyperlink>
        </w:p>
        <w:p w14:paraId="63D6FE6B" w14:textId="76268BE3" w:rsidR="00B31ECA" w:rsidRPr="00CB31F6" w:rsidRDefault="00B31ECA">
          <w:pPr>
            <w:pStyle w:val="TOC3"/>
            <w:tabs>
              <w:tab w:val="left" w:pos="1440"/>
              <w:tab w:val="right" w:leader="dot" w:pos="9016"/>
            </w:tabs>
            <w:rPr>
              <w:rFonts w:ascii="Arial" w:eastAsiaTheme="minorEastAsia" w:hAnsi="Arial" w:cs="Arial"/>
              <w:noProof/>
              <w:lang w:eastAsia="en-GB"/>
            </w:rPr>
          </w:pPr>
          <w:hyperlink w:anchor="_Toc229485969" w:history="1">
            <w:r w:rsidRPr="00CB31F6">
              <w:rPr>
                <w:rStyle w:val="Hyperlink"/>
                <w:rFonts w:ascii="Arial" w:eastAsia="Times New Roman" w:hAnsi="Arial" w:cs="Arial"/>
                <w:bCs/>
                <w:noProof/>
                <w:sz w:val="15"/>
                <w:szCs w:val="15"/>
                <w:lang w:eastAsia="en-GB"/>
              </w:rPr>
              <w:t>4.3.5.</w:t>
            </w:r>
            <w:r w:rsidRPr="00CB31F6">
              <w:rPr>
                <w:rFonts w:ascii="Arial" w:eastAsiaTheme="minorEastAsia" w:hAnsi="Arial" w:cs="Arial"/>
                <w:noProof/>
                <w:lang w:eastAsia="en-GB"/>
              </w:rPr>
              <w:tab/>
            </w:r>
            <w:r w:rsidRPr="00CB31F6">
              <w:rPr>
                <w:rStyle w:val="Hyperlink"/>
                <w:rFonts w:ascii="Arial" w:eastAsia="Times New Roman" w:hAnsi="Arial" w:cs="Arial"/>
                <w:noProof/>
                <w:sz w:val="15"/>
                <w:szCs w:val="15"/>
                <w:lang w:eastAsia="en-GB"/>
              </w:rPr>
              <w:t>Information Sets and Comparability</w:t>
            </w:r>
            <w:r w:rsidRPr="00CB31F6">
              <w:rPr>
                <w:rFonts w:ascii="Arial" w:hAnsi="Arial" w:cs="Arial"/>
                <w:noProof/>
                <w:webHidden/>
                <w:sz w:val="15"/>
                <w:szCs w:val="15"/>
              </w:rPr>
              <w:tab/>
            </w:r>
            <w:r w:rsidRPr="00CB31F6">
              <w:rPr>
                <w:rFonts w:ascii="Arial" w:hAnsi="Arial" w:cs="Arial"/>
                <w:noProof/>
                <w:webHidden/>
                <w:sz w:val="15"/>
                <w:szCs w:val="15"/>
              </w:rPr>
              <w:fldChar w:fldCharType="begin"/>
            </w:r>
            <w:r w:rsidRPr="00CB31F6">
              <w:rPr>
                <w:rFonts w:ascii="Arial" w:hAnsi="Arial" w:cs="Arial"/>
                <w:noProof/>
                <w:webHidden/>
                <w:sz w:val="15"/>
                <w:szCs w:val="15"/>
              </w:rPr>
              <w:instrText xml:space="preserve"> PAGEREF _Toc229485969 \h </w:instrText>
            </w:r>
            <w:r w:rsidRPr="00CB31F6">
              <w:rPr>
                <w:rFonts w:ascii="Arial" w:hAnsi="Arial" w:cs="Arial"/>
                <w:noProof/>
                <w:webHidden/>
                <w:sz w:val="15"/>
                <w:szCs w:val="15"/>
              </w:rPr>
            </w:r>
            <w:r w:rsidRPr="00CB31F6">
              <w:rPr>
                <w:rFonts w:ascii="Arial" w:hAnsi="Arial" w:cs="Arial"/>
                <w:noProof/>
                <w:webHidden/>
                <w:sz w:val="15"/>
                <w:szCs w:val="15"/>
              </w:rPr>
              <w:fldChar w:fldCharType="separate"/>
            </w:r>
            <w:r w:rsidR="00DB1EEF" w:rsidRPr="00CB31F6">
              <w:rPr>
                <w:rFonts w:ascii="Arial" w:hAnsi="Arial" w:cs="Arial"/>
                <w:noProof/>
                <w:webHidden/>
                <w:sz w:val="15"/>
                <w:szCs w:val="15"/>
              </w:rPr>
              <w:t>13</w:t>
            </w:r>
            <w:r w:rsidRPr="00CB31F6">
              <w:rPr>
                <w:rFonts w:ascii="Arial" w:hAnsi="Arial" w:cs="Arial"/>
                <w:noProof/>
                <w:webHidden/>
                <w:sz w:val="15"/>
                <w:szCs w:val="15"/>
              </w:rPr>
              <w:fldChar w:fldCharType="end"/>
            </w:r>
          </w:hyperlink>
        </w:p>
        <w:p w14:paraId="49EB282F" w14:textId="5FB5B6E8"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70" w:history="1">
            <w:r w:rsidRPr="00CB31F6">
              <w:rPr>
                <w:rStyle w:val="Hyperlink"/>
                <w:rFonts w:ascii="Arial" w:eastAsia="Times New Roman" w:hAnsi="Arial" w:cs="Arial"/>
                <w:noProof/>
                <w:sz w:val="18"/>
                <w:szCs w:val="18"/>
                <w:lang w:eastAsia="en-GB"/>
              </w:rPr>
              <w:t>4.4.</w:t>
            </w:r>
            <w:r w:rsidRPr="00CB31F6">
              <w:rPr>
                <w:rFonts w:ascii="Arial" w:eastAsiaTheme="minorEastAsia" w:hAnsi="Arial" w:cs="Arial"/>
                <w:b w:val="0"/>
                <w:bCs w:val="0"/>
                <w:noProof/>
                <w:sz w:val="20"/>
                <w:szCs w:val="20"/>
                <w:lang w:eastAsia="en-GB"/>
              </w:rPr>
              <w:tab/>
            </w:r>
            <w:r w:rsidRPr="00CB31F6">
              <w:rPr>
                <w:rStyle w:val="Hyperlink"/>
                <w:rFonts w:ascii="Arial" w:eastAsia="Times New Roman" w:hAnsi="Arial" w:cs="Arial"/>
                <w:noProof/>
                <w:sz w:val="18"/>
                <w:szCs w:val="18"/>
                <w:lang w:eastAsia="en-GB"/>
              </w:rPr>
              <w:t>Forecast Combinations</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_Toc229485970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13</w:t>
            </w:r>
            <w:r w:rsidRPr="00CB31F6">
              <w:rPr>
                <w:rFonts w:ascii="Arial" w:hAnsi="Arial" w:cs="Arial"/>
                <w:noProof/>
                <w:webHidden/>
                <w:sz w:val="18"/>
                <w:szCs w:val="18"/>
              </w:rPr>
              <w:fldChar w:fldCharType="end"/>
            </w:r>
          </w:hyperlink>
        </w:p>
        <w:p w14:paraId="5D7180B1" w14:textId="263A47A6"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71" w:history="1">
            <w:r w:rsidRPr="00CB31F6">
              <w:rPr>
                <w:rStyle w:val="Hyperlink"/>
                <w:rFonts w:ascii="Arial" w:eastAsia="Times New Roman" w:hAnsi="Arial" w:cs="Arial"/>
                <w:noProof/>
                <w:sz w:val="18"/>
                <w:szCs w:val="18"/>
                <w:lang w:eastAsia="en-GB"/>
              </w:rPr>
              <w:t>4.5.</w:t>
            </w:r>
            <w:r w:rsidRPr="00CB31F6">
              <w:rPr>
                <w:rFonts w:ascii="Arial" w:eastAsiaTheme="minorEastAsia" w:hAnsi="Arial" w:cs="Arial"/>
                <w:b w:val="0"/>
                <w:bCs w:val="0"/>
                <w:noProof/>
                <w:sz w:val="20"/>
                <w:szCs w:val="20"/>
                <w:lang w:eastAsia="en-GB"/>
              </w:rPr>
              <w:tab/>
            </w:r>
            <w:r w:rsidRPr="00CB31F6">
              <w:rPr>
                <w:rStyle w:val="Hyperlink"/>
                <w:rFonts w:ascii="Arial" w:eastAsia="Times New Roman" w:hAnsi="Arial" w:cs="Arial"/>
                <w:noProof/>
                <w:sz w:val="18"/>
                <w:szCs w:val="18"/>
                <w:lang w:eastAsia="en-GB"/>
              </w:rPr>
              <w:t>Model Comparison and Forecast Evaluation</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_Toc229485971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14</w:t>
            </w:r>
            <w:r w:rsidRPr="00CB31F6">
              <w:rPr>
                <w:rFonts w:ascii="Arial" w:hAnsi="Arial" w:cs="Arial"/>
                <w:noProof/>
                <w:webHidden/>
                <w:sz w:val="18"/>
                <w:szCs w:val="18"/>
              </w:rPr>
              <w:fldChar w:fldCharType="end"/>
            </w:r>
          </w:hyperlink>
        </w:p>
        <w:p w14:paraId="6662FC89" w14:textId="10AA3AFE" w:rsidR="00B31ECA" w:rsidRPr="00CB31F6" w:rsidRDefault="00B31ECA">
          <w:pPr>
            <w:pStyle w:val="TOC1"/>
            <w:tabs>
              <w:tab w:val="left" w:pos="480"/>
              <w:tab w:val="right" w:leader="dot" w:pos="9016"/>
            </w:tabs>
            <w:rPr>
              <w:rFonts w:ascii="Arial" w:eastAsiaTheme="minorEastAsia" w:hAnsi="Arial" w:cs="Arial"/>
              <w:b w:val="0"/>
              <w:bCs w:val="0"/>
              <w:i w:val="0"/>
              <w:iCs w:val="0"/>
              <w:noProof/>
              <w:sz w:val="20"/>
              <w:szCs w:val="20"/>
              <w:lang w:eastAsia="en-GB"/>
            </w:rPr>
          </w:pPr>
          <w:hyperlink w:anchor="_Toc229485972" w:history="1">
            <w:r w:rsidRPr="00CB31F6">
              <w:rPr>
                <w:rStyle w:val="Hyperlink"/>
                <w:rFonts w:ascii="Arial" w:hAnsi="Arial" w:cs="Arial"/>
                <w:noProof/>
                <w:sz w:val="20"/>
                <w:szCs w:val="20"/>
              </w:rPr>
              <w:t>5.</w:t>
            </w:r>
            <w:r w:rsidRPr="00CB31F6">
              <w:rPr>
                <w:rFonts w:ascii="Arial" w:eastAsiaTheme="minorEastAsia" w:hAnsi="Arial" w:cs="Arial"/>
                <w:b w:val="0"/>
                <w:bCs w:val="0"/>
                <w:i w:val="0"/>
                <w:iCs w:val="0"/>
                <w:noProof/>
                <w:sz w:val="20"/>
                <w:szCs w:val="20"/>
                <w:lang w:eastAsia="en-GB"/>
              </w:rPr>
              <w:tab/>
            </w:r>
            <w:r w:rsidRPr="00CB31F6">
              <w:rPr>
                <w:rStyle w:val="Hyperlink"/>
                <w:rFonts w:ascii="Arial" w:hAnsi="Arial" w:cs="Arial"/>
                <w:noProof/>
                <w:sz w:val="20"/>
                <w:szCs w:val="20"/>
              </w:rPr>
              <w:t>Empirical Results</w:t>
            </w:r>
            <w:r w:rsidRPr="00CB31F6">
              <w:rPr>
                <w:rFonts w:ascii="Arial" w:hAnsi="Arial" w:cs="Arial"/>
                <w:noProof/>
                <w:webHidden/>
                <w:sz w:val="20"/>
                <w:szCs w:val="20"/>
              </w:rPr>
              <w:tab/>
            </w:r>
            <w:r w:rsidRPr="00CB31F6">
              <w:rPr>
                <w:rFonts w:ascii="Arial" w:hAnsi="Arial" w:cs="Arial"/>
                <w:noProof/>
                <w:webHidden/>
                <w:sz w:val="20"/>
                <w:szCs w:val="20"/>
              </w:rPr>
              <w:fldChar w:fldCharType="begin"/>
            </w:r>
            <w:r w:rsidRPr="00CB31F6">
              <w:rPr>
                <w:rFonts w:ascii="Arial" w:hAnsi="Arial" w:cs="Arial"/>
                <w:noProof/>
                <w:webHidden/>
                <w:sz w:val="20"/>
                <w:szCs w:val="20"/>
              </w:rPr>
              <w:instrText xml:space="preserve"> PAGEREF _Toc229485972 \h </w:instrText>
            </w:r>
            <w:r w:rsidRPr="00CB31F6">
              <w:rPr>
                <w:rFonts w:ascii="Arial" w:hAnsi="Arial" w:cs="Arial"/>
                <w:noProof/>
                <w:webHidden/>
                <w:sz w:val="20"/>
                <w:szCs w:val="20"/>
              </w:rPr>
            </w:r>
            <w:r w:rsidRPr="00CB31F6">
              <w:rPr>
                <w:rFonts w:ascii="Arial" w:hAnsi="Arial" w:cs="Arial"/>
                <w:noProof/>
                <w:webHidden/>
                <w:sz w:val="20"/>
                <w:szCs w:val="20"/>
              </w:rPr>
              <w:fldChar w:fldCharType="separate"/>
            </w:r>
            <w:r w:rsidR="00DB1EEF" w:rsidRPr="00CB31F6">
              <w:rPr>
                <w:rFonts w:ascii="Arial" w:hAnsi="Arial" w:cs="Arial"/>
                <w:noProof/>
                <w:webHidden/>
                <w:sz w:val="20"/>
                <w:szCs w:val="20"/>
              </w:rPr>
              <w:t>15</w:t>
            </w:r>
            <w:r w:rsidRPr="00CB31F6">
              <w:rPr>
                <w:rFonts w:ascii="Arial" w:hAnsi="Arial" w:cs="Arial"/>
                <w:noProof/>
                <w:webHidden/>
                <w:sz w:val="20"/>
                <w:szCs w:val="20"/>
              </w:rPr>
              <w:fldChar w:fldCharType="end"/>
            </w:r>
          </w:hyperlink>
        </w:p>
        <w:p w14:paraId="7E7F05BB" w14:textId="0F8A06F7"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73" w:history="1">
            <w:r w:rsidRPr="00CB31F6">
              <w:rPr>
                <w:rStyle w:val="Hyperlink"/>
                <w:rFonts w:ascii="Arial" w:eastAsia="Times New Roman" w:hAnsi="Arial" w:cs="Arial"/>
                <w:noProof/>
                <w:sz w:val="18"/>
                <w:szCs w:val="18"/>
                <w:lang w:eastAsia="en-GB"/>
              </w:rPr>
              <w:t>5.1.</w:t>
            </w:r>
            <w:r w:rsidRPr="00CB31F6">
              <w:rPr>
                <w:rFonts w:ascii="Arial" w:eastAsiaTheme="minorEastAsia" w:hAnsi="Arial" w:cs="Arial"/>
                <w:b w:val="0"/>
                <w:bCs w:val="0"/>
                <w:noProof/>
                <w:sz w:val="20"/>
                <w:szCs w:val="20"/>
                <w:lang w:eastAsia="en-GB"/>
              </w:rPr>
              <w:tab/>
            </w:r>
            <w:r w:rsidRPr="00CB31F6">
              <w:rPr>
                <w:rStyle w:val="Hyperlink"/>
                <w:rFonts w:ascii="Arial" w:eastAsia="Times New Roman" w:hAnsi="Arial" w:cs="Arial"/>
                <w:noProof/>
                <w:sz w:val="18"/>
                <w:szCs w:val="18"/>
                <w:lang w:eastAsia="en-GB"/>
              </w:rPr>
              <w:t>Main Forecast Comparison</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_Toc229485973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15</w:t>
            </w:r>
            <w:r w:rsidRPr="00CB31F6">
              <w:rPr>
                <w:rFonts w:ascii="Arial" w:hAnsi="Arial" w:cs="Arial"/>
                <w:noProof/>
                <w:webHidden/>
                <w:sz w:val="18"/>
                <w:szCs w:val="18"/>
              </w:rPr>
              <w:fldChar w:fldCharType="end"/>
            </w:r>
          </w:hyperlink>
        </w:p>
        <w:p w14:paraId="6A0BE1B3" w14:textId="73E99397"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74" w:history="1">
            <w:r w:rsidRPr="00CB31F6">
              <w:rPr>
                <w:rStyle w:val="Hyperlink"/>
                <w:rFonts w:ascii="Arial" w:eastAsia="Times New Roman" w:hAnsi="Arial" w:cs="Arial"/>
                <w:noProof/>
                <w:sz w:val="18"/>
                <w:szCs w:val="18"/>
                <w:lang w:eastAsia="en-GB"/>
              </w:rPr>
              <w:t>5.2.</w:t>
            </w:r>
            <w:r w:rsidRPr="00CB31F6">
              <w:rPr>
                <w:rFonts w:ascii="Arial" w:eastAsiaTheme="minorEastAsia" w:hAnsi="Arial" w:cs="Arial"/>
                <w:b w:val="0"/>
                <w:bCs w:val="0"/>
                <w:noProof/>
                <w:sz w:val="20"/>
                <w:szCs w:val="20"/>
                <w:lang w:eastAsia="en-GB"/>
              </w:rPr>
              <w:tab/>
            </w:r>
            <w:r w:rsidRPr="00CB31F6">
              <w:rPr>
                <w:rStyle w:val="Hyperlink"/>
                <w:rFonts w:ascii="Arial" w:eastAsia="Times New Roman" w:hAnsi="Arial" w:cs="Arial"/>
                <w:noProof/>
                <w:sz w:val="18"/>
                <w:szCs w:val="18"/>
                <w:lang w:eastAsia="en-GB"/>
              </w:rPr>
              <w:t>Forecast Gains over Time</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_Toc229485974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16</w:t>
            </w:r>
            <w:r w:rsidRPr="00CB31F6">
              <w:rPr>
                <w:rFonts w:ascii="Arial" w:hAnsi="Arial" w:cs="Arial"/>
                <w:noProof/>
                <w:webHidden/>
                <w:sz w:val="18"/>
                <w:szCs w:val="18"/>
              </w:rPr>
              <w:fldChar w:fldCharType="end"/>
            </w:r>
          </w:hyperlink>
        </w:p>
        <w:p w14:paraId="64DE7926" w14:textId="62957066"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75" w:history="1">
            <w:r w:rsidRPr="00CB31F6">
              <w:rPr>
                <w:rStyle w:val="Hyperlink"/>
                <w:rFonts w:ascii="Arial" w:hAnsi="Arial" w:cs="Arial"/>
                <w:noProof/>
                <w:sz w:val="18"/>
                <w:szCs w:val="18"/>
              </w:rPr>
              <w:t>5.3.</w:t>
            </w:r>
            <w:r w:rsidRPr="00CB31F6">
              <w:rPr>
                <w:rFonts w:ascii="Arial" w:eastAsiaTheme="minorEastAsia" w:hAnsi="Arial" w:cs="Arial"/>
                <w:b w:val="0"/>
                <w:bCs w:val="0"/>
                <w:noProof/>
                <w:sz w:val="20"/>
                <w:szCs w:val="20"/>
                <w:lang w:eastAsia="en-GB"/>
              </w:rPr>
              <w:tab/>
            </w:r>
            <w:r w:rsidRPr="00CB31F6">
              <w:rPr>
                <w:rStyle w:val="Hyperlink"/>
                <w:rFonts w:ascii="Arial" w:hAnsi="Arial" w:cs="Arial"/>
                <w:noProof/>
                <w:sz w:val="18"/>
                <w:szCs w:val="18"/>
              </w:rPr>
              <w:t>Forecast Diagnostics, Economic Value and Robustness</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_Toc229485975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18</w:t>
            </w:r>
            <w:r w:rsidRPr="00CB31F6">
              <w:rPr>
                <w:rFonts w:ascii="Arial" w:hAnsi="Arial" w:cs="Arial"/>
                <w:noProof/>
                <w:webHidden/>
                <w:sz w:val="18"/>
                <w:szCs w:val="18"/>
              </w:rPr>
              <w:fldChar w:fldCharType="end"/>
            </w:r>
          </w:hyperlink>
        </w:p>
        <w:p w14:paraId="45DAA0F0" w14:textId="7171D392" w:rsidR="00B31ECA" w:rsidRPr="00CB31F6" w:rsidRDefault="00B31ECA">
          <w:pPr>
            <w:pStyle w:val="TOC1"/>
            <w:tabs>
              <w:tab w:val="left" w:pos="480"/>
              <w:tab w:val="right" w:leader="dot" w:pos="9016"/>
            </w:tabs>
            <w:rPr>
              <w:rFonts w:ascii="Arial" w:eastAsiaTheme="minorEastAsia" w:hAnsi="Arial" w:cs="Arial"/>
              <w:b w:val="0"/>
              <w:bCs w:val="0"/>
              <w:i w:val="0"/>
              <w:iCs w:val="0"/>
              <w:noProof/>
              <w:sz w:val="20"/>
              <w:szCs w:val="20"/>
              <w:lang w:eastAsia="en-GB"/>
            </w:rPr>
          </w:pPr>
          <w:hyperlink w:anchor="_Toc229485976" w:history="1">
            <w:r w:rsidRPr="00CB31F6">
              <w:rPr>
                <w:rStyle w:val="Hyperlink"/>
                <w:rFonts w:ascii="Arial" w:hAnsi="Arial" w:cs="Arial"/>
                <w:noProof/>
                <w:sz w:val="20"/>
                <w:szCs w:val="20"/>
              </w:rPr>
              <w:t>6.</w:t>
            </w:r>
            <w:r w:rsidRPr="00CB31F6">
              <w:rPr>
                <w:rFonts w:ascii="Arial" w:eastAsiaTheme="minorEastAsia" w:hAnsi="Arial" w:cs="Arial"/>
                <w:b w:val="0"/>
                <w:bCs w:val="0"/>
                <w:i w:val="0"/>
                <w:iCs w:val="0"/>
                <w:noProof/>
                <w:sz w:val="20"/>
                <w:szCs w:val="20"/>
                <w:lang w:eastAsia="en-GB"/>
              </w:rPr>
              <w:tab/>
            </w:r>
            <w:r w:rsidRPr="00CB31F6">
              <w:rPr>
                <w:rStyle w:val="Hyperlink"/>
                <w:rFonts w:ascii="Arial" w:hAnsi="Arial" w:cs="Arial"/>
                <w:noProof/>
                <w:sz w:val="20"/>
                <w:szCs w:val="20"/>
              </w:rPr>
              <w:t>Discussion</w:t>
            </w:r>
            <w:r w:rsidRPr="00CB31F6">
              <w:rPr>
                <w:rFonts w:ascii="Arial" w:hAnsi="Arial" w:cs="Arial"/>
                <w:noProof/>
                <w:webHidden/>
                <w:sz w:val="20"/>
                <w:szCs w:val="20"/>
              </w:rPr>
              <w:tab/>
            </w:r>
            <w:r w:rsidRPr="00CB31F6">
              <w:rPr>
                <w:rFonts w:ascii="Arial" w:hAnsi="Arial" w:cs="Arial"/>
                <w:noProof/>
                <w:webHidden/>
                <w:sz w:val="20"/>
                <w:szCs w:val="20"/>
              </w:rPr>
              <w:fldChar w:fldCharType="begin"/>
            </w:r>
            <w:r w:rsidRPr="00CB31F6">
              <w:rPr>
                <w:rFonts w:ascii="Arial" w:hAnsi="Arial" w:cs="Arial"/>
                <w:noProof/>
                <w:webHidden/>
                <w:sz w:val="20"/>
                <w:szCs w:val="20"/>
              </w:rPr>
              <w:instrText xml:space="preserve"> PAGEREF _Toc229485976 \h </w:instrText>
            </w:r>
            <w:r w:rsidRPr="00CB31F6">
              <w:rPr>
                <w:rFonts w:ascii="Arial" w:hAnsi="Arial" w:cs="Arial"/>
                <w:noProof/>
                <w:webHidden/>
                <w:sz w:val="20"/>
                <w:szCs w:val="20"/>
              </w:rPr>
            </w:r>
            <w:r w:rsidRPr="00CB31F6">
              <w:rPr>
                <w:rFonts w:ascii="Arial" w:hAnsi="Arial" w:cs="Arial"/>
                <w:noProof/>
                <w:webHidden/>
                <w:sz w:val="20"/>
                <w:szCs w:val="20"/>
              </w:rPr>
              <w:fldChar w:fldCharType="separate"/>
            </w:r>
            <w:r w:rsidR="00DB1EEF" w:rsidRPr="00CB31F6">
              <w:rPr>
                <w:rFonts w:ascii="Arial" w:hAnsi="Arial" w:cs="Arial"/>
                <w:noProof/>
                <w:webHidden/>
                <w:sz w:val="20"/>
                <w:szCs w:val="20"/>
              </w:rPr>
              <w:t>19</w:t>
            </w:r>
            <w:r w:rsidRPr="00CB31F6">
              <w:rPr>
                <w:rFonts w:ascii="Arial" w:hAnsi="Arial" w:cs="Arial"/>
                <w:noProof/>
                <w:webHidden/>
                <w:sz w:val="20"/>
                <w:szCs w:val="20"/>
              </w:rPr>
              <w:fldChar w:fldCharType="end"/>
            </w:r>
          </w:hyperlink>
        </w:p>
        <w:p w14:paraId="6F5CF3DF" w14:textId="28DB0BE6"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77" w:history="1">
            <w:r w:rsidRPr="00CB31F6">
              <w:rPr>
                <w:rStyle w:val="Hyperlink"/>
                <w:rFonts w:ascii="Arial" w:eastAsia="Times New Roman" w:hAnsi="Arial" w:cs="Arial"/>
                <w:noProof/>
                <w:sz w:val="18"/>
                <w:szCs w:val="18"/>
                <w:lang w:eastAsia="en-GB"/>
              </w:rPr>
              <w:t>6.1.</w:t>
            </w:r>
            <w:r w:rsidRPr="00CB31F6">
              <w:rPr>
                <w:rFonts w:ascii="Arial" w:eastAsiaTheme="minorEastAsia" w:hAnsi="Arial" w:cs="Arial"/>
                <w:b w:val="0"/>
                <w:bCs w:val="0"/>
                <w:noProof/>
                <w:sz w:val="20"/>
                <w:szCs w:val="20"/>
                <w:lang w:eastAsia="en-GB"/>
              </w:rPr>
              <w:tab/>
            </w:r>
            <w:r w:rsidRPr="00CB31F6">
              <w:rPr>
                <w:rStyle w:val="Hyperlink"/>
                <w:rFonts w:ascii="Arial" w:eastAsia="Times New Roman" w:hAnsi="Arial" w:cs="Arial"/>
                <w:noProof/>
                <w:sz w:val="18"/>
                <w:szCs w:val="18"/>
                <w:lang w:eastAsia="en-GB"/>
              </w:rPr>
              <w:t>Option-Implied Information and Forecast Gains</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_Toc229485977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19</w:t>
            </w:r>
            <w:r w:rsidRPr="00CB31F6">
              <w:rPr>
                <w:rFonts w:ascii="Arial" w:hAnsi="Arial" w:cs="Arial"/>
                <w:noProof/>
                <w:webHidden/>
                <w:sz w:val="18"/>
                <w:szCs w:val="18"/>
              </w:rPr>
              <w:fldChar w:fldCharType="end"/>
            </w:r>
          </w:hyperlink>
        </w:p>
        <w:p w14:paraId="5C04A64D" w14:textId="013C2691"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78" w:history="1">
            <w:r w:rsidRPr="00CB31F6">
              <w:rPr>
                <w:rStyle w:val="Hyperlink"/>
                <w:rFonts w:ascii="Arial" w:eastAsia="Times New Roman" w:hAnsi="Arial" w:cs="Arial"/>
                <w:noProof/>
                <w:sz w:val="18"/>
                <w:szCs w:val="18"/>
                <w:lang w:eastAsia="en-GB"/>
              </w:rPr>
              <w:t>6.2.</w:t>
            </w:r>
            <w:r w:rsidRPr="00CB31F6">
              <w:rPr>
                <w:rFonts w:ascii="Arial" w:eastAsiaTheme="minorEastAsia" w:hAnsi="Arial" w:cs="Arial"/>
                <w:b w:val="0"/>
                <w:bCs w:val="0"/>
                <w:noProof/>
                <w:sz w:val="20"/>
                <w:szCs w:val="20"/>
                <w:lang w:eastAsia="en-GB"/>
              </w:rPr>
              <w:tab/>
            </w:r>
            <w:r w:rsidRPr="00CB31F6">
              <w:rPr>
                <w:rStyle w:val="Hyperlink"/>
                <w:rFonts w:ascii="Arial" w:eastAsia="Times New Roman" w:hAnsi="Arial" w:cs="Arial"/>
                <w:noProof/>
                <w:sz w:val="18"/>
                <w:szCs w:val="18"/>
                <w:lang w:eastAsia="en-GB"/>
              </w:rPr>
              <w:t>Machine Learning and Model Specification</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_Toc229485978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19</w:t>
            </w:r>
            <w:r w:rsidRPr="00CB31F6">
              <w:rPr>
                <w:rFonts w:ascii="Arial" w:hAnsi="Arial" w:cs="Arial"/>
                <w:noProof/>
                <w:webHidden/>
                <w:sz w:val="18"/>
                <w:szCs w:val="18"/>
              </w:rPr>
              <w:fldChar w:fldCharType="end"/>
            </w:r>
          </w:hyperlink>
        </w:p>
        <w:p w14:paraId="396CAE37" w14:textId="4C2241FF"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79" w:history="1">
            <w:r w:rsidRPr="00CB31F6">
              <w:rPr>
                <w:rStyle w:val="Hyperlink"/>
                <w:rFonts w:ascii="Arial" w:eastAsia="Times New Roman" w:hAnsi="Arial" w:cs="Arial"/>
                <w:noProof/>
                <w:sz w:val="18"/>
                <w:szCs w:val="18"/>
                <w:lang w:eastAsia="en-GB"/>
              </w:rPr>
              <w:t>6.3.</w:t>
            </w:r>
            <w:r w:rsidRPr="00CB31F6">
              <w:rPr>
                <w:rFonts w:ascii="Arial" w:eastAsiaTheme="minorEastAsia" w:hAnsi="Arial" w:cs="Arial"/>
                <w:b w:val="0"/>
                <w:bCs w:val="0"/>
                <w:noProof/>
                <w:sz w:val="20"/>
                <w:szCs w:val="20"/>
                <w:lang w:eastAsia="en-GB"/>
              </w:rPr>
              <w:tab/>
            </w:r>
            <w:r w:rsidRPr="00CB31F6">
              <w:rPr>
                <w:rStyle w:val="Hyperlink"/>
                <w:rFonts w:ascii="Arial" w:eastAsia="Times New Roman" w:hAnsi="Arial" w:cs="Arial"/>
                <w:noProof/>
                <w:sz w:val="18"/>
                <w:szCs w:val="18"/>
                <w:lang w:eastAsia="en-GB"/>
              </w:rPr>
              <w:t>Macro-Financial Predictors and Forecast Combinations</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_Toc229485979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20</w:t>
            </w:r>
            <w:r w:rsidRPr="00CB31F6">
              <w:rPr>
                <w:rFonts w:ascii="Arial" w:hAnsi="Arial" w:cs="Arial"/>
                <w:noProof/>
                <w:webHidden/>
                <w:sz w:val="18"/>
                <w:szCs w:val="18"/>
              </w:rPr>
              <w:fldChar w:fldCharType="end"/>
            </w:r>
          </w:hyperlink>
        </w:p>
        <w:p w14:paraId="19645072" w14:textId="23271963"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80" w:history="1">
            <w:r w:rsidRPr="00CB31F6">
              <w:rPr>
                <w:rStyle w:val="Hyperlink"/>
                <w:rFonts w:ascii="Arial" w:eastAsia="Times New Roman" w:hAnsi="Arial" w:cs="Arial"/>
                <w:noProof/>
                <w:sz w:val="18"/>
                <w:szCs w:val="18"/>
                <w:lang w:eastAsia="en-GB"/>
              </w:rPr>
              <w:t>6.4.</w:t>
            </w:r>
            <w:r w:rsidRPr="00CB31F6">
              <w:rPr>
                <w:rFonts w:ascii="Arial" w:eastAsiaTheme="minorEastAsia" w:hAnsi="Arial" w:cs="Arial"/>
                <w:b w:val="0"/>
                <w:bCs w:val="0"/>
                <w:noProof/>
                <w:sz w:val="20"/>
                <w:szCs w:val="20"/>
                <w:lang w:eastAsia="en-GB"/>
              </w:rPr>
              <w:tab/>
            </w:r>
            <w:r w:rsidRPr="00CB31F6">
              <w:rPr>
                <w:rStyle w:val="Hyperlink"/>
                <w:rFonts w:ascii="Arial" w:eastAsia="Times New Roman" w:hAnsi="Arial" w:cs="Arial"/>
                <w:noProof/>
                <w:sz w:val="18"/>
                <w:szCs w:val="18"/>
                <w:lang w:eastAsia="en-GB"/>
              </w:rPr>
              <w:t>Economic Value and Limitations</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_Toc229485980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20</w:t>
            </w:r>
            <w:r w:rsidRPr="00CB31F6">
              <w:rPr>
                <w:rFonts w:ascii="Arial" w:hAnsi="Arial" w:cs="Arial"/>
                <w:noProof/>
                <w:webHidden/>
                <w:sz w:val="18"/>
                <w:szCs w:val="18"/>
              </w:rPr>
              <w:fldChar w:fldCharType="end"/>
            </w:r>
          </w:hyperlink>
        </w:p>
        <w:p w14:paraId="386EDE6F" w14:textId="2CBDF722" w:rsidR="00B31ECA" w:rsidRPr="00CB31F6" w:rsidRDefault="00B31ECA">
          <w:pPr>
            <w:pStyle w:val="TOC1"/>
            <w:tabs>
              <w:tab w:val="left" w:pos="480"/>
              <w:tab w:val="right" w:leader="dot" w:pos="9016"/>
            </w:tabs>
            <w:rPr>
              <w:rFonts w:ascii="Arial" w:eastAsiaTheme="minorEastAsia" w:hAnsi="Arial" w:cs="Arial"/>
              <w:b w:val="0"/>
              <w:bCs w:val="0"/>
              <w:i w:val="0"/>
              <w:iCs w:val="0"/>
              <w:noProof/>
              <w:sz w:val="20"/>
              <w:szCs w:val="20"/>
              <w:lang w:eastAsia="en-GB"/>
            </w:rPr>
          </w:pPr>
          <w:hyperlink w:anchor="_Toc229485981" w:history="1">
            <w:r w:rsidRPr="00CB31F6">
              <w:rPr>
                <w:rStyle w:val="Hyperlink"/>
                <w:rFonts w:ascii="Arial" w:hAnsi="Arial" w:cs="Arial"/>
                <w:noProof/>
                <w:sz w:val="20"/>
                <w:szCs w:val="20"/>
              </w:rPr>
              <w:t>7.</w:t>
            </w:r>
            <w:r w:rsidRPr="00CB31F6">
              <w:rPr>
                <w:rFonts w:ascii="Arial" w:eastAsiaTheme="minorEastAsia" w:hAnsi="Arial" w:cs="Arial"/>
                <w:b w:val="0"/>
                <w:bCs w:val="0"/>
                <w:i w:val="0"/>
                <w:iCs w:val="0"/>
                <w:noProof/>
                <w:sz w:val="20"/>
                <w:szCs w:val="20"/>
                <w:lang w:eastAsia="en-GB"/>
              </w:rPr>
              <w:tab/>
            </w:r>
            <w:r w:rsidRPr="00CB31F6">
              <w:rPr>
                <w:rStyle w:val="Hyperlink"/>
                <w:rFonts w:ascii="Arial" w:hAnsi="Arial" w:cs="Arial"/>
                <w:noProof/>
                <w:sz w:val="20"/>
                <w:szCs w:val="20"/>
              </w:rPr>
              <w:t>Conclusion</w:t>
            </w:r>
            <w:r w:rsidRPr="00CB31F6">
              <w:rPr>
                <w:rFonts w:ascii="Arial" w:hAnsi="Arial" w:cs="Arial"/>
                <w:noProof/>
                <w:webHidden/>
                <w:sz w:val="20"/>
                <w:szCs w:val="20"/>
              </w:rPr>
              <w:tab/>
            </w:r>
            <w:r w:rsidRPr="00CB31F6">
              <w:rPr>
                <w:rFonts w:ascii="Arial" w:hAnsi="Arial" w:cs="Arial"/>
                <w:noProof/>
                <w:webHidden/>
                <w:sz w:val="20"/>
                <w:szCs w:val="20"/>
              </w:rPr>
              <w:fldChar w:fldCharType="begin"/>
            </w:r>
            <w:r w:rsidRPr="00CB31F6">
              <w:rPr>
                <w:rFonts w:ascii="Arial" w:hAnsi="Arial" w:cs="Arial"/>
                <w:noProof/>
                <w:webHidden/>
                <w:sz w:val="20"/>
                <w:szCs w:val="20"/>
              </w:rPr>
              <w:instrText xml:space="preserve"> PAGEREF _Toc229485981 \h </w:instrText>
            </w:r>
            <w:r w:rsidRPr="00CB31F6">
              <w:rPr>
                <w:rFonts w:ascii="Arial" w:hAnsi="Arial" w:cs="Arial"/>
                <w:noProof/>
                <w:webHidden/>
                <w:sz w:val="20"/>
                <w:szCs w:val="20"/>
              </w:rPr>
            </w:r>
            <w:r w:rsidRPr="00CB31F6">
              <w:rPr>
                <w:rFonts w:ascii="Arial" w:hAnsi="Arial" w:cs="Arial"/>
                <w:noProof/>
                <w:webHidden/>
                <w:sz w:val="20"/>
                <w:szCs w:val="20"/>
              </w:rPr>
              <w:fldChar w:fldCharType="separate"/>
            </w:r>
            <w:r w:rsidR="00DB1EEF" w:rsidRPr="00CB31F6">
              <w:rPr>
                <w:rFonts w:ascii="Arial" w:hAnsi="Arial" w:cs="Arial"/>
                <w:noProof/>
                <w:webHidden/>
                <w:sz w:val="20"/>
                <w:szCs w:val="20"/>
              </w:rPr>
              <w:t>21</w:t>
            </w:r>
            <w:r w:rsidRPr="00CB31F6">
              <w:rPr>
                <w:rFonts w:ascii="Arial" w:hAnsi="Arial" w:cs="Arial"/>
                <w:noProof/>
                <w:webHidden/>
                <w:sz w:val="20"/>
                <w:szCs w:val="20"/>
              </w:rPr>
              <w:fldChar w:fldCharType="end"/>
            </w:r>
          </w:hyperlink>
        </w:p>
        <w:p w14:paraId="10582AEF" w14:textId="40E7E66D" w:rsidR="00B31ECA" w:rsidRPr="00CB31F6" w:rsidRDefault="00B31ECA">
          <w:pPr>
            <w:pStyle w:val="TOC1"/>
            <w:tabs>
              <w:tab w:val="left" w:pos="480"/>
              <w:tab w:val="right" w:leader="dot" w:pos="9016"/>
            </w:tabs>
            <w:rPr>
              <w:rFonts w:ascii="Arial" w:eastAsiaTheme="minorEastAsia" w:hAnsi="Arial" w:cs="Arial"/>
              <w:b w:val="0"/>
              <w:bCs w:val="0"/>
              <w:i w:val="0"/>
              <w:iCs w:val="0"/>
              <w:noProof/>
              <w:sz w:val="20"/>
              <w:szCs w:val="20"/>
              <w:lang w:eastAsia="en-GB"/>
            </w:rPr>
          </w:pPr>
          <w:hyperlink w:anchor="_Toc229485982" w:history="1">
            <w:r w:rsidRPr="00CB31F6">
              <w:rPr>
                <w:rStyle w:val="Hyperlink"/>
                <w:rFonts w:ascii="Arial" w:hAnsi="Arial" w:cs="Arial"/>
                <w:noProof/>
                <w:sz w:val="20"/>
                <w:szCs w:val="20"/>
              </w:rPr>
              <w:t>8.</w:t>
            </w:r>
            <w:r w:rsidRPr="00CB31F6">
              <w:rPr>
                <w:rFonts w:ascii="Arial" w:eastAsiaTheme="minorEastAsia" w:hAnsi="Arial" w:cs="Arial"/>
                <w:b w:val="0"/>
                <w:bCs w:val="0"/>
                <w:i w:val="0"/>
                <w:iCs w:val="0"/>
                <w:noProof/>
                <w:sz w:val="20"/>
                <w:szCs w:val="20"/>
                <w:lang w:eastAsia="en-GB"/>
              </w:rPr>
              <w:tab/>
            </w:r>
            <w:r w:rsidRPr="00CB31F6">
              <w:rPr>
                <w:rStyle w:val="Hyperlink"/>
                <w:rFonts w:ascii="Arial" w:hAnsi="Arial" w:cs="Arial"/>
                <w:noProof/>
                <w:sz w:val="20"/>
                <w:szCs w:val="20"/>
              </w:rPr>
              <w:t>References</w:t>
            </w:r>
            <w:r w:rsidRPr="00CB31F6">
              <w:rPr>
                <w:rFonts w:ascii="Arial" w:hAnsi="Arial" w:cs="Arial"/>
                <w:noProof/>
                <w:webHidden/>
                <w:sz w:val="20"/>
                <w:szCs w:val="20"/>
              </w:rPr>
              <w:tab/>
            </w:r>
            <w:r w:rsidRPr="00CB31F6">
              <w:rPr>
                <w:rFonts w:ascii="Arial" w:hAnsi="Arial" w:cs="Arial"/>
                <w:noProof/>
                <w:webHidden/>
                <w:sz w:val="20"/>
                <w:szCs w:val="20"/>
              </w:rPr>
              <w:fldChar w:fldCharType="begin"/>
            </w:r>
            <w:r w:rsidRPr="00CB31F6">
              <w:rPr>
                <w:rFonts w:ascii="Arial" w:hAnsi="Arial" w:cs="Arial"/>
                <w:noProof/>
                <w:webHidden/>
                <w:sz w:val="20"/>
                <w:szCs w:val="20"/>
              </w:rPr>
              <w:instrText xml:space="preserve"> PAGEREF _Toc229485982 \h </w:instrText>
            </w:r>
            <w:r w:rsidRPr="00CB31F6">
              <w:rPr>
                <w:rFonts w:ascii="Arial" w:hAnsi="Arial" w:cs="Arial"/>
                <w:noProof/>
                <w:webHidden/>
                <w:sz w:val="20"/>
                <w:szCs w:val="20"/>
              </w:rPr>
            </w:r>
            <w:r w:rsidRPr="00CB31F6">
              <w:rPr>
                <w:rFonts w:ascii="Arial" w:hAnsi="Arial" w:cs="Arial"/>
                <w:noProof/>
                <w:webHidden/>
                <w:sz w:val="20"/>
                <w:szCs w:val="20"/>
              </w:rPr>
              <w:fldChar w:fldCharType="separate"/>
            </w:r>
            <w:r w:rsidR="00DB1EEF" w:rsidRPr="00CB31F6">
              <w:rPr>
                <w:rFonts w:ascii="Arial" w:hAnsi="Arial" w:cs="Arial"/>
                <w:noProof/>
                <w:webHidden/>
                <w:sz w:val="20"/>
                <w:szCs w:val="20"/>
              </w:rPr>
              <w:t>22</w:t>
            </w:r>
            <w:r w:rsidRPr="00CB31F6">
              <w:rPr>
                <w:rFonts w:ascii="Arial" w:hAnsi="Arial" w:cs="Arial"/>
                <w:noProof/>
                <w:webHidden/>
                <w:sz w:val="20"/>
                <w:szCs w:val="20"/>
              </w:rPr>
              <w:fldChar w:fldCharType="end"/>
            </w:r>
          </w:hyperlink>
        </w:p>
        <w:p w14:paraId="2173C7CD" w14:textId="0DB8CD31" w:rsidR="00B31ECA" w:rsidRPr="00CB31F6" w:rsidRDefault="00B31ECA">
          <w:pPr>
            <w:pStyle w:val="TOC1"/>
            <w:tabs>
              <w:tab w:val="left" w:pos="480"/>
              <w:tab w:val="right" w:leader="dot" w:pos="9016"/>
            </w:tabs>
            <w:rPr>
              <w:rFonts w:ascii="Arial" w:eastAsiaTheme="minorEastAsia" w:hAnsi="Arial" w:cs="Arial"/>
              <w:b w:val="0"/>
              <w:bCs w:val="0"/>
              <w:i w:val="0"/>
              <w:iCs w:val="0"/>
              <w:noProof/>
              <w:sz w:val="20"/>
              <w:szCs w:val="20"/>
              <w:lang w:eastAsia="en-GB"/>
            </w:rPr>
          </w:pPr>
          <w:hyperlink w:anchor="_Toc229485983" w:history="1">
            <w:r w:rsidRPr="00CB31F6">
              <w:rPr>
                <w:rStyle w:val="Hyperlink"/>
                <w:rFonts w:ascii="Arial" w:hAnsi="Arial" w:cs="Arial"/>
                <w:noProof/>
                <w:sz w:val="20"/>
                <w:szCs w:val="20"/>
              </w:rPr>
              <w:t>9.</w:t>
            </w:r>
            <w:r w:rsidRPr="00CB31F6">
              <w:rPr>
                <w:rFonts w:ascii="Arial" w:eastAsiaTheme="minorEastAsia" w:hAnsi="Arial" w:cs="Arial"/>
                <w:b w:val="0"/>
                <w:bCs w:val="0"/>
                <w:i w:val="0"/>
                <w:iCs w:val="0"/>
                <w:noProof/>
                <w:sz w:val="20"/>
                <w:szCs w:val="20"/>
                <w:lang w:eastAsia="en-GB"/>
              </w:rPr>
              <w:tab/>
            </w:r>
            <w:r w:rsidRPr="00CB31F6">
              <w:rPr>
                <w:rStyle w:val="Hyperlink"/>
                <w:rFonts w:ascii="Arial" w:hAnsi="Arial" w:cs="Arial"/>
                <w:noProof/>
                <w:sz w:val="20"/>
                <w:szCs w:val="20"/>
              </w:rPr>
              <w:t>Appendix</w:t>
            </w:r>
            <w:r w:rsidRPr="00CB31F6">
              <w:rPr>
                <w:rFonts w:ascii="Arial" w:hAnsi="Arial" w:cs="Arial"/>
                <w:noProof/>
                <w:webHidden/>
                <w:sz w:val="20"/>
                <w:szCs w:val="20"/>
              </w:rPr>
              <w:tab/>
            </w:r>
            <w:r w:rsidRPr="00CB31F6">
              <w:rPr>
                <w:rFonts w:ascii="Arial" w:hAnsi="Arial" w:cs="Arial"/>
                <w:noProof/>
                <w:webHidden/>
                <w:sz w:val="20"/>
                <w:szCs w:val="20"/>
              </w:rPr>
              <w:fldChar w:fldCharType="begin"/>
            </w:r>
            <w:r w:rsidRPr="00CB31F6">
              <w:rPr>
                <w:rFonts w:ascii="Arial" w:hAnsi="Arial" w:cs="Arial"/>
                <w:noProof/>
                <w:webHidden/>
                <w:sz w:val="20"/>
                <w:szCs w:val="20"/>
              </w:rPr>
              <w:instrText xml:space="preserve"> PAGEREF _Toc229485983 \h </w:instrText>
            </w:r>
            <w:r w:rsidRPr="00CB31F6">
              <w:rPr>
                <w:rFonts w:ascii="Arial" w:hAnsi="Arial" w:cs="Arial"/>
                <w:noProof/>
                <w:webHidden/>
                <w:sz w:val="20"/>
                <w:szCs w:val="20"/>
              </w:rPr>
            </w:r>
            <w:r w:rsidRPr="00CB31F6">
              <w:rPr>
                <w:rFonts w:ascii="Arial" w:hAnsi="Arial" w:cs="Arial"/>
                <w:noProof/>
                <w:webHidden/>
                <w:sz w:val="20"/>
                <w:szCs w:val="20"/>
              </w:rPr>
              <w:fldChar w:fldCharType="separate"/>
            </w:r>
            <w:r w:rsidR="00DB1EEF" w:rsidRPr="00CB31F6">
              <w:rPr>
                <w:rFonts w:ascii="Arial" w:hAnsi="Arial" w:cs="Arial"/>
                <w:noProof/>
                <w:webHidden/>
                <w:sz w:val="20"/>
                <w:szCs w:val="20"/>
              </w:rPr>
              <w:t>26</w:t>
            </w:r>
            <w:r w:rsidRPr="00CB31F6">
              <w:rPr>
                <w:rFonts w:ascii="Arial" w:hAnsi="Arial" w:cs="Arial"/>
                <w:noProof/>
                <w:webHidden/>
                <w:sz w:val="20"/>
                <w:szCs w:val="20"/>
              </w:rPr>
              <w:fldChar w:fldCharType="end"/>
            </w:r>
          </w:hyperlink>
        </w:p>
        <w:p w14:paraId="71C4C70E" w14:textId="14539F61"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84" w:history="1">
            <w:r w:rsidRPr="00CB31F6">
              <w:rPr>
                <w:rStyle w:val="Hyperlink"/>
                <w:rFonts w:ascii="Arial" w:hAnsi="Arial" w:cs="Arial"/>
                <w:noProof/>
                <w:sz w:val="18"/>
                <w:szCs w:val="18"/>
              </w:rPr>
              <w:t>9.1.</w:t>
            </w:r>
            <w:r w:rsidRPr="00CB31F6">
              <w:rPr>
                <w:rFonts w:ascii="Arial" w:eastAsiaTheme="minorEastAsia" w:hAnsi="Arial" w:cs="Arial"/>
                <w:b w:val="0"/>
                <w:bCs w:val="0"/>
                <w:noProof/>
                <w:sz w:val="20"/>
                <w:szCs w:val="20"/>
                <w:lang w:eastAsia="en-GB"/>
              </w:rPr>
              <w:tab/>
            </w:r>
            <w:r w:rsidRPr="00CB31F6">
              <w:rPr>
                <w:rStyle w:val="Hyperlink"/>
                <w:rFonts w:ascii="Arial" w:eastAsia="Arial" w:hAnsi="Arial" w:cs="Arial"/>
                <w:noProof/>
                <w:sz w:val="18"/>
                <w:szCs w:val="18"/>
              </w:rPr>
              <w:t>Appendix A. Economic-Value Timing Strategy</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_Toc229485984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26</w:t>
            </w:r>
            <w:r w:rsidRPr="00CB31F6">
              <w:rPr>
                <w:rFonts w:ascii="Arial" w:hAnsi="Arial" w:cs="Arial"/>
                <w:noProof/>
                <w:webHidden/>
                <w:sz w:val="18"/>
                <w:szCs w:val="18"/>
              </w:rPr>
              <w:fldChar w:fldCharType="end"/>
            </w:r>
          </w:hyperlink>
        </w:p>
        <w:p w14:paraId="25155E25" w14:textId="5580B8CD"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85" w:history="1">
            <w:r w:rsidRPr="00CB31F6">
              <w:rPr>
                <w:rStyle w:val="Hyperlink"/>
                <w:rFonts w:ascii="Arial" w:hAnsi="Arial" w:cs="Arial"/>
                <w:noProof/>
                <w:sz w:val="18"/>
                <w:szCs w:val="18"/>
              </w:rPr>
              <w:t>9.2.</w:t>
            </w:r>
            <w:r w:rsidRPr="00CB31F6">
              <w:rPr>
                <w:rFonts w:ascii="Arial" w:eastAsiaTheme="minorEastAsia" w:hAnsi="Arial" w:cs="Arial"/>
                <w:b w:val="0"/>
                <w:bCs w:val="0"/>
                <w:noProof/>
                <w:sz w:val="20"/>
                <w:szCs w:val="20"/>
                <w:lang w:eastAsia="en-GB"/>
              </w:rPr>
              <w:tab/>
            </w:r>
            <w:r w:rsidRPr="00CB31F6">
              <w:rPr>
                <w:rStyle w:val="Hyperlink"/>
                <w:rFonts w:ascii="Arial" w:eastAsia="Arial" w:hAnsi="Arial" w:cs="Arial"/>
                <w:noProof/>
                <w:sz w:val="18"/>
                <w:szCs w:val="18"/>
              </w:rPr>
              <w:t>Appendix B. Individual Model Diagnostics</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_Toc229485985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30</w:t>
            </w:r>
            <w:r w:rsidRPr="00CB31F6">
              <w:rPr>
                <w:rFonts w:ascii="Arial" w:hAnsi="Arial" w:cs="Arial"/>
                <w:noProof/>
                <w:webHidden/>
                <w:sz w:val="18"/>
                <w:szCs w:val="18"/>
              </w:rPr>
              <w:fldChar w:fldCharType="end"/>
            </w:r>
          </w:hyperlink>
        </w:p>
        <w:p w14:paraId="3FC9873C" w14:textId="6638F16F" w:rsidR="00B31ECA" w:rsidRPr="00CB31F6" w:rsidRDefault="00B31ECA">
          <w:pPr>
            <w:pStyle w:val="TOC2"/>
            <w:tabs>
              <w:tab w:val="left" w:pos="960"/>
              <w:tab w:val="right" w:leader="dot" w:pos="9016"/>
            </w:tabs>
            <w:rPr>
              <w:rFonts w:ascii="Arial" w:eastAsiaTheme="minorEastAsia" w:hAnsi="Arial" w:cs="Arial"/>
              <w:b w:val="0"/>
              <w:bCs w:val="0"/>
              <w:noProof/>
              <w:sz w:val="20"/>
              <w:szCs w:val="20"/>
              <w:lang w:eastAsia="en-GB"/>
            </w:rPr>
          </w:pPr>
          <w:hyperlink w:anchor="_Toc229485986" w:history="1">
            <w:r w:rsidRPr="00CB31F6">
              <w:rPr>
                <w:rStyle w:val="Hyperlink"/>
                <w:rFonts w:ascii="Arial" w:hAnsi="Arial" w:cs="Arial"/>
                <w:noProof/>
                <w:sz w:val="18"/>
                <w:szCs w:val="18"/>
              </w:rPr>
              <w:t>9.3.</w:t>
            </w:r>
            <w:r w:rsidRPr="00CB31F6">
              <w:rPr>
                <w:rFonts w:ascii="Arial" w:eastAsiaTheme="minorEastAsia" w:hAnsi="Arial" w:cs="Arial"/>
                <w:b w:val="0"/>
                <w:bCs w:val="0"/>
                <w:noProof/>
                <w:sz w:val="20"/>
                <w:szCs w:val="20"/>
                <w:lang w:eastAsia="en-GB"/>
              </w:rPr>
              <w:tab/>
            </w:r>
            <w:r w:rsidRPr="00CB31F6">
              <w:rPr>
                <w:rStyle w:val="Hyperlink"/>
                <w:rFonts w:ascii="Arial" w:eastAsia="Arial" w:hAnsi="Arial" w:cs="Arial"/>
                <w:noProof/>
                <w:sz w:val="18"/>
                <w:szCs w:val="18"/>
              </w:rPr>
              <w:t>Appendix C. Stacked Forecast Diagnostics</w:t>
            </w:r>
            <w:r w:rsidRPr="00CB31F6">
              <w:rPr>
                <w:rFonts w:ascii="Arial" w:hAnsi="Arial" w:cs="Arial"/>
                <w:noProof/>
                <w:webHidden/>
                <w:sz w:val="18"/>
                <w:szCs w:val="18"/>
              </w:rPr>
              <w:tab/>
            </w:r>
            <w:r w:rsidRPr="00CB31F6">
              <w:rPr>
                <w:rFonts w:ascii="Arial" w:hAnsi="Arial" w:cs="Arial"/>
                <w:noProof/>
                <w:webHidden/>
                <w:sz w:val="18"/>
                <w:szCs w:val="18"/>
              </w:rPr>
              <w:fldChar w:fldCharType="begin"/>
            </w:r>
            <w:r w:rsidRPr="00CB31F6">
              <w:rPr>
                <w:rFonts w:ascii="Arial" w:hAnsi="Arial" w:cs="Arial"/>
                <w:noProof/>
                <w:webHidden/>
                <w:sz w:val="18"/>
                <w:szCs w:val="18"/>
              </w:rPr>
              <w:instrText xml:space="preserve"> PAGEREF _Toc229485986 \h </w:instrText>
            </w:r>
            <w:r w:rsidRPr="00CB31F6">
              <w:rPr>
                <w:rFonts w:ascii="Arial" w:hAnsi="Arial" w:cs="Arial"/>
                <w:noProof/>
                <w:webHidden/>
                <w:sz w:val="18"/>
                <w:szCs w:val="18"/>
              </w:rPr>
            </w:r>
            <w:r w:rsidRPr="00CB31F6">
              <w:rPr>
                <w:rFonts w:ascii="Arial" w:hAnsi="Arial" w:cs="Arial"/>
                <w:noProof/>
                <w:webHidden/>
                <w:sz w:val="18"/>
                <w:szCs w:val="18"/>
              </w:rPr>
              <w:fldChar w:fldCharType="separate"/>
            </w:r>
            <w:r w:rsidR="00DB1EEF" w:rsidRPr="00CB31F6">
              <w:rPr>
                <w:rFonts w:ascii="Arial" w:hAnsi="Arial" w:cs="Arial"/>
                <w:noProof/>
                <w:webHidden/>
                <w:sz w:val="18"/>
                <w:szCs w:val="18"/>
              </w:rPr>
              <w:t>31</w:t>
            </w:r>
            <w:r w:rsidRPr="00CB31F6">
              <w:rPr>
                <w:rFonts w:ascii="Arial" w:hAnsi="Arial" w:cs="Arial"/>
                <w:noProof/>
                <w:webHidden/>
                <w:sz w:val="18"/>
                <w:szCs w:val="18"/>
              </w:rPr>
              <w:fldChar w:fldCharType="end"/>
            </w:r>
          </w:hyperlink>
        </w:p>
        <w:p w14:paraId="41C029E1" w14:textId="77777777" w:rsidR="00B31ECA" w:rsidRPr="00CB31F6" w:rsidRDefault="00AE3FC9" w:rsidP="00B31ECA">
          <w:pPr>
            <w:spacing w:line="240" w:lineRule="auto"/>
            <w:rPr>
              <w:rFonts w:ascii="Arial" w:hAnsi="Arial" w:cs="Arial"/>
              <w:noProof/>
            </w:rPr>
          </w:pPr>
          <w:r w:rsidRPr="00CB31F6">
            <w:rPr>
              <w:rFonts w:ascii="Arial" w:hAnsi="Arial" w:cs="Arial"/>
              <w:b/>
              <w:bCs/>
              <w:noProof/>
              <w:color w:val="000000" w:themeColor="text1"/>
              <w:sz w:val="18"/>
              <w:szCs w:val="18"/>
            </w:rPr>
            <w:fldChar w:fldCharType="end"/>
          </w:r>
        </w:p>
      </w:sdtContent>
    </w:sdt>
    <w:p w14:paraId="2A10DF40" w14:textId="49259489" w:rsidR="00D350FA" w:rsidRPr="00CB31F6" w:rsidRDefault="00D350FA" w:rsidP="00B31ECA">
      <w:pPr>
        <w:spacing w:line="240" w:lineRule="auto"/>
        <w:rPr>
          <w:rFonts w:ascii="Arial" w:hAnsi="Arial" w:cs="Arial"/>
        </w:rPr>
      </w:pPr>
      <w:r w:rsidRPr="00CB31F6">
        <w:rPr>
          <w:rFonts w:ascii="Arial" w:hAnsi="Arial" w:cs="Arial"/>
        </w:rPr>
        <w:br w:type="page"/>
      </w:r>
    </w:p>
    <w:p w14:paraId="16978E5A" w14:textId="451884FA" w:rsidR="000568BA" w:rsidRPr="00CB31F6" w:rsidRDefault="000568BA" w:rsidP="00DF0E96">
      <w:pPr>
        <w:pStyle w:val="Heading1"/>
        <w:spacing w:line="276" w:lineRule="auto"/>
      </w:pPr>
      <w:bookmarkStart w:id="0" w:name="_Toc229485951"/>
      <w:r w:rsidRPr="00CB31F6">
        <w:lastRenderedPageBreak/>
        <w:t>Introduction</w:t>
      </w:r>
      <w:bookmarkEnd w:id="0"/>
      <w:r w:rsidR="00C14C10" w:rsidRPr="00CB31F6">
        <w:t xml:space="preserve"> </w:t>
      </w:r>
    </w:p>
    <w:p w14:paraId="61717192" w14:textId="7746BC87" w:rsidR="00940854" w:rsidRPr="00CB31F6" w:rsidRDefault="00940854" w:rsidP="00DF0E96">
      <w:pPr>
        <w:pStyle w:val="NormalWeb"/>
        <w:spacing w:line="276" w:lineRule="auto"/>
        <w:rPr>
          <w:rFonts w:ascii="Arial" w:hAnsi="Arial" w:cs="Arial"/>
        </w:rPr>
      </w:pPr>
      <w:r w:rsidRPr="00CB31F6">
        <w:rPr>
          <w:rFonts w:ascii="Arial" w:hAnsi="Arial" w:cs="Arial"/>
        </w:rPr>
        <w:t>Forecasting equity market volatility is central to risk management, portfolio allocation and derivative pricing. Realized volatility constructed from high-frequency data has become a standard measure of ex post return variation, while the HAR-RV model remains a widely used benchmark because it captures volatility persistence in a simple and interpretable way (Andersen et al., 2001; Andersen et al., 2003; Corsi, 2009). However, historical volatility dynamics may not contain all relevant information about future volatility, especially when market expectations and risk premia change rapidly.</w:t>
      </w:r>
    </w:p>
    <w:p w14:paraId="581ECBFF" w14:textId="77777777" w:rsidR="00940854" w:rsidRPr="00CB31F6" w:rsidRDefault="00940854" w:rsidP="00DF0E96">
      <w:pPr>
        <w:pStyle w:val="NormalWeb"/>
        <w:spacing w:line="276" w:lineRule="auto"/>
        <w:rPr>
          <w:rFonts w:ascii="Arial" w:hAnsi="Arial" w:cs="Arial"/>
        </w:rPr>
      </w:pPr>
      <w:r w:rsidRPr="00CB31F6">
        <w:rPr>
          <w:rFonts w:ascii="Arial" w:hAnsi="Arial" w:cs="Arial"/>
        </w:rPr>
        <w:t>Option prices provide a natural forward-looking source of information because they reflect expectations under the risk-neutral measure and compensation for volatility and tail risk. Implied volatility has been shown to predict future realized volatility beyond historical measures, and richer information from the implied volatility surface may further improve forecasts (Christensen and Prabhala, 1998; Busch et al., 2011; Kambouroudis et al., 2021; Michael et al., 2025). Macro-financial predictors may also be relevant at the monthly horizon because they capture business-cycle conditions, financial stress and aggregate uncertainty (Engle et al., 2013; Ludvigson and Ng, 2007; Nonejad, 2017).</w:t>
      </w:r>
    </w:p>
    <w:p w14:paraId="3084ED4C" w14:textId="77777777" w:rsidR="00940854" w:rsidRPr="00CB31F6" w:rsidRDefault="00940854" w:rsidP="00DF0E96">
      <w:pPr>
        <w:pStyle w:val="NormalWeb"/>
        <w:spacing w:line="276" w:lineRule="auto"/>
        <w:rPr>
          <w:rFonts w:ascii="Arial" w:hAnsi="Arial" w:cs="Arial"/>
        </w:rPr>
      </w:pPr>
      <w:r w:rsidRPr="00CB31F6">
        <w:rPr>
          <w:rFonts w:ascii="Arial" w:hAnsi="Arial" w:cs="Arial"/>
        </w:rPr>
        <w:t>This paper studies whether option-implied and macro-financial variables improve forecasts of next-month S&amp;P 500 realized variance beyond historical volatility dynamics. The empirical framework compares a HAR benchmark with machine learning models estimated on option-implied variables, macro-financial predictors and their combination. It also considers equal-weighted and stacked forecast combinations, allowing forecasts from different models and information sets to be pooled rather than selecting a single specification ex ante.</w:t>
      </w:r>
    </w:p>
    <w:p w14:paraId="76905984" w14:textId="77777777" w:rsidR="00940854" w:rsidRPr="00CB31F6" w:rsidRDefault="00940854" w:rsidP="00DF0E96">
      <w:pPr>
        <w:pStyle w:val="NormalWeb"/>
        <w:spacing w:line="276" w:lineRule="auto"/>
        <w:rPr>
          <w:rFonts w:ascii="Arial" w:hAnsi="Arial" w:cs="Arial"/>
        </w:rPr>
      </w:pPr>
      <w:r w:rsidRPr="00CB31F6">
        <w:rPr>
          <w:rFonts w:ascii="Arial" w:hAnsi="Arial" w:cs="Arial"/>
        </w:rPr>
        <w:t>Finally, the paper evaluates whether statistical forecast gains translate into economic value. Forecasts are used to construct an ex-ante variance-risk-premium signal, defined as implied variance minus forecasted realized variance, which scales a stylised short-volatility exposure. This links forecast accuracy to an investor timing problem while keeping the economic exercise transparent and comparable across models.</w:t>
      </w:r>
    </w:p>
    <w:p w14:paraId="6CB8A112" w14:textId="3A68B365" w:rsidR="00C272C1" w:rsidRPr="00CB31F6" w:rsidRDefault="00940854" w:rsidP="00DF0E96">
      <w:pPr>
        <w:pStyle w:val="NormalWeb"/>
        <w:spacing w:line="276" w:lineRule="auto"/>
        <w:rPr>
          <w:rFonts w:ascii="Arial" w:hAnsi="Arial" w:cs="Arial"/>
          <w:b/>
          <w:bCs/>
          <w:sz w:val="36"/>
          <w:szCs w:val="36"/>
        </w:rPr>
      </w:pPr>
      <w:r w:rsidRPr="00CB31F6">
        <w:rPr>
          <w:rFonts w:ascii="Arial" w:hAnsi="Arial" w:cs="Arial"/>
        </w:rPr>
        <w:t xml:space="preserve">The results indicate that option-implied variables provide the clearest incremental forecasting value. HAR + Option specifications perform strongly under both </w:t>
      </w:r>
      <m:oMath>
        <m:sSubSup>
          <m:sSubSupPr>
            <m:ctrlPr>
              <w:rPr>
                <w:rFonts w:ascii="Cambria Math" w:hAnsi="Cambria Math" w:cs="Arial"/>
              </w:rPr>
            </m:ctrlPr>
          </m:sSubSupPr>
          <m:e>
            <m:r>
              <w:rPr>
                <w:rFonts w:ascii="Cambria Math" w:hAnsi="Cambria Math" w:cs="Arial"/>
              </w:rPr>
              <m:t>R</m:t>
            </m:r>
          </m:e>
          <m:sub>
            <m:r>
              <w:rPr>
                <w:rFonts w:ascii="Cambria Math" w:hAnsi="Cambria Math" w:cs="Arial"/>
              </w:rPr>
              <m:t>OOS</m:t>
            </m:r>
          </m:sub>
          <m:sup>
            <m:r>
              <w:rPr>
                <w:rFonts w:ascii="Cambria Math" w:hAnsi="Cambria Math" w:cs="Arial"/>
              </w:rPr>
              <m:t>2</m:t>
            </m:r>
          </m:sup>
        </m:sSubSup>
        <m:r>
          <w:rPr>
            <w:rFonts w:ascii="Cambria Math" w:hAnsi="Cambria Math" w:cs="Arial"/>
          </w:rPr>
          <m:t xml:space="preserve"> </m:t>
        </m:r>
      </m:oMath>
      <w:r w:rsidRPr="00CB31F6">
        <w:rPr>
          <w:rFonts w:ascii="Arial" w:hAnsi="Arial" w:cs="Arial"/>
        </w:rPr>
        <w:t>and QLIKE, while forecast combinations are also competitive. Macro-financial predictors are theoretically relevant, but their incremental value is less stable once option-implied information is included. Overall, monthly volatility forecasts benefit most from combining historical realized-variance dynamics with forward-looking option-market information.</w:t>
      </w:r>
    </w:p>
    <w:p w14:paraId="67518050" w14:textId="048CDD2C" w:rsidR="004E65D2" w:rsidRPr="00CB31F6" w:rsidRDefault="004E65D2" w:rsidP="00DF0E96">
      <w:pPr>
        <w:pStyle w:val="Heading1"/>
        <w:spacing w:line="276" w:lineRule="auto"/>
      </w:pPr>
      <w:bookmarkStart w:id="1" w:name="_Toc229485952"/>
      <w:r w:rsidRPr="00CB31F6">
        <w:lastRenderedPageBreak/>
        <w:t>Realized Volatility</w:t>
      </w:r>
      <w:bookmarkEnd w:id="1"/>
    </w:p>
    <w:p w14:paraId="3CB478EB" w14:textId="77777777" w:rsidR="004E65D2" w:rsidRPr="00CB31F6" w:rsidRDefault="004E65D2"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Realized volatility provides a non-parametric measure of ex post return variation constructed from high-frequency intraday data. Rather than modelling volatility as a latent conditional variance, realized measures use the information contained in intraday returns to approximate the quadratic variation of the underlying price process. Following Andersen et al. (2001, 2003), realized variance is typically computed as the sum of squared intraday returns over a given trading period and has become a standard empirical proxy for latent volatility in financial econometrics.</w:t>
      </w:r>
    </w:p>
    <w:p w14:paraId="728FB2E0" w14:textId="77777777" w:rsidR="004E65D2" w:rsidRPr="00CB31F6" w:rsidRDefault="004E65D2"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The use of high-frequency data, however, involves a trade-off. Sampling at very high frequencies increases the amount of information used in the estimator, but it also makes the measure more sensitive to market microstructure noise, including bid-ask bounce and non-synchronous trading. For this reason, empirical studies often rely on sparse intraday sampling schemes, with five-minute returns representing a common compromise between efficiency and robustness. Liu et al. (2015) show that five-minute realized volatility is difficult to outperform across a broad set of assets, which supports its continued use as a practical benchmark measure.</w:t>
      </w:r>
    </w:p>
    <w:p w14:paraId="526982DD" w14:textId="66761426" w:rsidR="004E65D2" w:rsidRPr="00CB31F6" w:rsidRDefault="004E65D2" w:rsidP="00DF0E96">
      <w:pPr>
        <w:pStyle w:val="Heading2"/>
        <w:numPr>
          <w:ilvl w:val="1"/>
          <w:numId w:val="5"/>
        </w:numPr>
        <w:spacing w:line="276" w:lineRule="auto"/>
        <w:rPr>
          <w:rFonts w:eastAsia="Times New Roman" w:cs="Arial"/>
          <w:b w:val="0"/>
          <w:lang w:eastAsia="en-GB"/>
        </w:rPr>
      </w:pPr>
      <w:bookmarkStart w:id="2" w:name="_Toc229485953"/>
      <w:r w:rsidRPr="00CB31F6">
        <w:rPr>
          <w:rFonts w:eastAsia="Times New Roman" w:cs="Arial"/>
          <w:lang w:eastAsia="en-GB"/>
        </w:rPr>
        <w:t>Time-Series Dynamics of Volatility</w:t>
      </w:r>
      <w:bookmarkEnd w:id="2"/>
    </w:p>
    <w:p w14:paraId="7998114F" w14:textId="2DAF634B" w:rsidR="000E50D3" w:rsidRPr="00CB31F6" w:rsidRDefault="000E50D3" w:rsidP="00DF0E96">
      <w:pPr>
        <w:pStyle w:val="NormalWeb"/>
        <w:spacing w:line="276" w:lineRule="auto"/>
        <w:rPr>
          <w:rFonts w:ascii="Arial" w:hAnsi="Arial" w:cs="Arial"/>
        </w:rPr>
      </w:pPr>
      <w:r w:rsidRPr="00CB31F6">
        <w:rPr>
          <w:rFonts w:ascii="Arial" w:hAnsi="Arial" w:cs="Arial"/>
        </w:rPr>
        <w:t>A central feature of financial volatility is its strong persistence. Periods of elevated volatility tend to be followed by further periods of high volatility, while tranquil periods are also persistent. Empirical studies using realized measures document slowly decaying autocorrelations and long-memory-like behaviour, making autoregressive structures a natural starting point for volatility forecasting (Andersen et al., 2001; Andersen et al., 2003).</w:t>
      </w:r>
    </w:p>
    <w:p w14:paraId="205B1F48" w14:textId="3B853081" w:rsidR="004E65D2" w:rsidRPr="00CB31F6" w:rsidRDefault="000E50D3" w:rsidP="00DF0E96">
      <w:pPr>
        <w:pStyle w:val="NormalWeb"/>
        <w:spacing w:line="276" w:lineRule="auto"/>
        <w:rPr>
          <w:rFonts w:ascii="Arial" w:hAnsi="Arial" w:cs="Arial"/>
        </w:rPr>
      </w:pPr>
      <w:r w:rsidRPr="00CB31F6">
        <w:rPr>
          <w:rFonts w:ascii="Arial" w:hAnsi="Arial" w:cs="Arial"/>
        </w:rPr>
        <w:t>The heterogeneous autoregressive model of realized volatility, HAR-RV, proposed by Corsi (2009), captures this persistence through realized-volatility components measured over different horizons. In its standard form, the model combines short-, medium- and long-term components, reflecting the idea that market participants operate at heterogeneous investment horizons. Despite its simple linear structure, HAR-RV remains a strong benchmark in realized-volatility forecasting. Clements and Preve (2021) show that practical choices such as transformations, estimation methods and forecast combinations materially affect HAR performance, while Branco et al. (2024) find that nonlinear machine learning methods do not systematically dominate linear models across global stock indices. This makes HAR-RV an appropriate benchmark for evaluating richer information sets and more flexible forecasting methods</w:t>
      </w:r>
      <w:r w:rsidR="004E65D2" w:rsidRPr="00CB31F6">
        <w:rPr>
          <w:rFonts w:ascii="Arial" w:hAnsi="Arial" w:cs="Arial"/>
        </w:rPr>
        <w:t>.</w:t>
      </w:r>
    </w:p>
    <w:p w14:paraId="4D6D5D23" w14:textId="75E705E4" w:rsidR="004E65D2" w:rsidRPr="00CB31F6" w:rsidRDefault="004E65D2" w:rsidP="00DF0E96">
      <w:pPr>
        <w:pStyle w:val="Heading2"/>
        <w:numPr>
          <w:ilvl w:val="1"/>
          <w:numId w:val="5"/>
        </w:numPr>
        <w:spacing w:line="276" w:lineRule="auto"/>
        <w:rPr>
          <w:rFonts w:eastAsia="Times New Roman" w:cs="Arial"/>
          <w:b w:val="0"/>
          <w:lang w:eastAsia="en-GB"/>
        </w:rPr>
      </w:pPr>
      <w:bookmarkStart w:id="3" w:name="_Toc229485954"/>
      <w:r w:rsidRPr="00CB31F6">
        <w:rPr>
          <w:rFonts w:eastAsia="Times New Roman" w:cs="Arial"/>
          <w:lang w:eastAsia="en-GB"/>
        </w:rPr>
        <w:lastRenderedPageBreak/>
        <w:t>Option-Implied Information and Volatility Forecasting</w:t>
      </w:r>
      <w:bookmarkEnd w:id="3"/>
    </w:p>
    <w:p w14:paraId="4DA279CC" w14:textId="77777777" w:rsidR="00A44A77" w:rsidRPr="00CB31F6" w:rsidRDefault="00A44A77" w:rsidP="00DF0E96">
      <w:pPr>
        <w:pStyle w:val="NormalWeb"/>
        <w:spacing w:line="276" w:lineRule="auto"/>
        <w:rPr>
          <w:rFonts w:ascii="Arial" w:hAnsi="Arial" w:cs="Arial"/>
        </w:rPr>
      </w:pPr>
      <w:r w:rsidRPr="00CB31F6">
        <w:rPr>
          <w:rFonts w:ascii="Arial" w:hAnsi="Arial" w:cs="Arial"/>
        </w:rPr>
        <w:t>Option prices provide a forward-looking source of information about future market uncertainty. While realized volatility is constructed from past returns under the physical measure, option-implied measures are extracted from derivative prices and therefore reflect expectations under the risk-neutral measure as well as compensation for volatility and tail risk. This makes option-implied variables natural predictors of future realized volatility (Figlewski, 1997; Christensen and Prabhala, 1998; Jackwerth, 2000; Busch et al., 2011).</w:t>
      </w:r>
    </w:p>
    <w:p w14:paraId="6D275735" w14:textId="77777777" w:rsidR="00A44A77" w:rsidRPr="00CB31F6" w:rsidRDefault="00A44A77" w:rsidP="00DF0E96">
      <w:pPr>
        <w:pStyle w:val="NormalWeb"/>
        <w:spacing w:line="276" w:lineRule="auto"/>
        <w:rPr>
          <w:rFonts w:ascii="Arial" w:hAnsi="Arial" w:cs="Arial"/>
        </w:rPr>
      </w:pPr>
      <w:r w:rsidRPr="00CB31F6">
        <w:rPr>
          <w:rFonts w:ascii="Arial" w:hAnsi="Arial" w:cs="Arial"/>
        </w:rPr>
        <w:t>A large empirical literature shows that implied volatility contains information beyond historical volatility. Christensen and Prabhala (1998) find that implied volatility outperforms historical measures in forecasting future volatility, while Busch et al. (2011) document incremental predictive power across asset classes. More recent contributions demonstrate that HAR-type models can be improved by incorporating option-implied measures, including richer representations of the implied volatility surface (Kambouroudis et al., 2021; Michael et al., 2025).</w:t>
      </w:r>
    </w:p>
    <w:p w14:paraId="19496CC4" w14:textId="77777777" w:rsidR="00A44A77" w:rsidRPr="00CB31F6" w:rsidRDefault="00A44A77" w:rsidP="00DF0E96">
      <w:pPr>
        <w:pStyle w:val="NormalWeb"/>
        <w:spacing w:line="276" w:lineRule="auto"/>
        <w:rPr>
          <w:rFonts w:ascii="Arial" w:hAnsi="Arial" w:cs="Arial"/>
        </w:rPr>
      </w:pPr>
      <w:r w:rsidRPr="00CB31F6">
        <w:rPr>
          <w:rFonts w:ascii="Arial" w:hAnsi="Arial" w:cs="Arial"/>
        </w:rPr>
        <w:t>The predictive content of option data extends beyond the level of implied volatility. At-the-money implied volatility captures overall expected volatility but embeds a variance risk premium due to risk-neutral pricing (Carr and Wu, 2009; Bollerslev et al., 2009; Bekaert and Hoerova, 2014). Measures of skew capture asymmetry in the risk-neutral distribution and are closely related to crash risk and demand for downside protection (Aït-Sahalia and Lo, 2000; Bakshi et al., 2003; Gârleanu et al., 2009; Bollerslev and Todorov, 2011).</w:t>
      </w:r>
    </w:p>
    <w:p w14:paraId="30DE4CE2" w14:textId="77777777" w:rsidR="00A44A77" w:rsidRPr="00CB31F6" w:rsidRDefault="00A44A77" w:rsidP="00DF0E96">
      <w:pPr>
        <w:pStyle w:val="NormalWeb"/>
        <w:spacing w:line="276" w:lineRule="auto"/>
        <w:rPr>
          <w:rFonts w:ascii="Arial" w:hAnsi="Arial" w:cs="Arial"/>
        </w:rPr>
      </w:pPr>
      <w:r w:rsidRPr="00CB31F6">
        <w:rPr>
          <w:rFonts w:ascii="Arial" w:hAnsi="Arial" w:cs="Arial"/>
        </w:rPr>
        <w:t>Higher-order features of the implied volatility surface, such as curvature, provide information about tail risk and the pricing of extreme outcomes. Zhang and Xiang (2008) link the shape of the volatility smile to higher moments of the risk-neutral distribution, while Bakshi et al. (2003) show how option prices can be used to extract skewness and kurtosis. Dispersion measures capture heterogeneity in implied volatility across contracts, and recent work highlights that the construction of the implied volatility surface itself can affect forecasting performance (Ulrich et al., 2023; Michael et al., 2025).</w:t>
      </w:r>
    </w:p>
    <w:p w14:paraId="5B383DFC" w14:textId="6609C1D8" w:rsidR="00A44A77" w:rsidRPr="00CB31F6" w:rsidRDefault="00A44A77" w:rsidP="00DF0E96">
      <w:pPr>
        <w:pStyle w:val="NormalWeb"/>
        <w:spacing w:line="276" w:lineRule="auto"/>
        <w:rPr>
          <w:rFonts w:ascii="Arial" w:hAnsi="Arial" w:cs="Arial"/>
        </w:rPr>
      </w:pPr>
      <w:r w:rsidRPr="00CB31F6">
        <w:rPr>
          <w:rFonts w:ascii="Arial" w:hAnsi="Arial" w:cs="Arial"/>
        </w:rPr>
        <w:t>Finally, the variance risk premium measures the difference between risk-neutral expected variance and expected realized variance and is commonly interpreted as compensation for volatility risk (Carr and Wu, 2009; Drechsler and Yaron, 2011; Bekaert and Hoerova, 2014). Taken together, these variables capture expected volatility, downside risk, tail risk and volatility risk compensation, providing a rich information set for forecasting realized volatility (Byun and Kim, 2013; Yfanti and Karanasos, 202</w:t>
      </w:r>
      <w:r w:rsidR="002D4C52" w:rsidRPr="00CB31F6">
        <w:rPr>
          <w:rFonts w:ascii="Arial" w:hAnsi="Arial" w:cs="Arial"/>
        </w:rPr>
        <w:t>2</w:t>
      </w:r>
      <w:r w:rsidRPr="00CB31F6">
        <w:rPr>
          <w:rFonts w:ascii="Arial" w:hAnsi="Arial" w:cs="Arial"/>
        </w:rPr>
        <w:t>).</w:t>
      </w:r>
    </w:p>
    <w:p w14:paraId="64CF6CAF" w14:textId="727604B7" w:rsidR="00574C18" w:rsidRPr="00CB31F6" w:rsidRDefault="00574C18" w:rsidP="00DF0E96">
      <w:pPr>
        <w:pStyle w:val="Heading2"/>
        <w:numPr>
          <w:ilvl w:val="1"/>
          <w:numId w:val="5"/>
        </w:numPr>
        <w:spacing w:line="276" w:lineRule="auto"/>
        <w:rPr>
          <w:rFonts w:eastAsia="Times New Roman" w:cs="Arial"/>
          <w:b w:val="0"/>
          <w:lang w:eastAsia="en-GB"/>
        </w:rPr>
      </w:pPr>
      <w:r w:rsidRPr="00CB31F6">
        <w:rPr>
          <w:rFonts w:eastAsia="Times New Roman" w:cs="Arial"/>
          <w:lang w:eastAsia="en-GB"/>
        </w:rPr>
        <w:lastRenderedPageBreak/>
        <w:t xml:space="preserve"> </w:t>
      </w:r>
      <w:bookmarkStart w:id="4" w:name="_Toc229485955"/>
      <w:r w:rsidRPr="00CB31F6">
        <w:rPr>
          <w:rFonts w:eastAsia="Times New Roman" w:cs="Arial"/>
          <w:lang w:eastAsia="en-GB"/>
        </w:rPr>
        <w:t>Macro-Financial Predictors and Volatility</w:t>
      </w:r>
      <w:bookmarkEnd w:id="4"/>
    </w:p>
    <w:p w14:paraId="359E36CC" w14:textId="44D50DA7" w:rsidR="00D43DFD" w:rsidRPr="00CB31F6" w:rsidRDefault="00D43DFD" w:rsidP="00DF0E96">
      <w:pPr>
        <w:pStyle w:val="NormalWeb"/>
        <w:spacing w:line="276" w:lineRule="auto"/>
        <w:rPr>
          <w:rFonts w:ascii="Arial" w:hAnsi="Arial" w:cs="Arial"/>
        </w:rPr>
      </w:pPr>
      <w:r w:rsidRPr="00CB31F6">
        <w:rPr>
          <w:rFonts w:ascii="Arial" w:hAnsi="Arial" w:cs="Arial"/>
        </w:rPr>
        <w:t>Macro-financial variables may contain predictive information about future equity market volatility because volatility is linked to business-cycle conditions, financial stress and aggregate uncertainty. Changes in expected cash flows, discount rates and risk premia affect asset prices and their variability, making macro-financial conditions relevant for volatility forecasting (Campbell, 1996; Cochrane, 2011). Empirical evidence also shows that macroeconomic fundamentals and factors extracted from large datasets can help explain risk, returns and volatility, particularly at lower frequencies (Ludvigson and Ng, 2007; Engle et al., 2013; Nonejad, 2017; Gupta et al., 2023; Song et al., 2023).</w:t>
      </w:r>
    </w:p>
    <w:p w14:paraId="11A8F26D" w14:textId="77777777" w:rsidR="00D43DFD" w:rsidRPr="00CB31F6" w:rsidRDefault="00D43DFD" w:rsidP="00DF0E96">
      <w:pPr>
        <w:pStyle w:val="NormalWeb"/>
        <w:spacing w:line="276" w:lineRule="auto"/>
        <w:rPr>
          <w:rFonts w:ascii="Arial" w:hAnsi="Arial" w:cs="Arial"/>
        </w:rPr>
      </w:pPr>
      <w:r w:rsidRPr="00CB31F6">
        <w:rPr>
          <w:rFonts w:ascii="Arial" w:hAnsi="Arial" w:cs="Arial"/>
        </w:rPr>
        <w:t>Because macro-financial datasets are high-dimensional and strongly correlated, factor extraction and regularisation methods are commonly used to extract predictive information (Stock and Watson, 2002; McCracken and Ng, 2016; Zou and Hastie, 2005). An important empirical question is therefore whether macro-financial variables add information beyond option-implied measures, which may already incorporate market expectations about macroeconomic risk and uncertainty (Yfanti and Karanasos, 2022).</w:t>
      </w:r>
    </w:p>
    <w:p w14:paraId="77A55D92" w14:textId="16109457" w:rsidR="003E7B57" w:rsidRPr="00CB31F6" w:rsidRDefault="003E7B57" w:rsidP="00DF0E96">
      <w:pPr>
        <w:pStyle w:val="Heading1"/>
        <w:spacing w:line="276" w:lineRule="auto"/>
      </w:pPr>
      <w:r w:rsidRPr="00CB31F6">
        <w:t xml:space="preserve"> </w:t>
      </w:r>
      <w:bookmarkStart w:id="5" w:name="_Toc229485956"/>
      <w:r w:rsidRPr="00CB31F6">
        <w:t>Data</w:t>
      </w:r>
      <w:bookmarkEnd w:id="5"/>
    </w:p>
    <w:p w14:paraId="3439D282" w14:textId="53880E83" w:rsidR="003E7B57" w:rsidRPr="00CB31F6" w:rsidRDefault="003E7B57" w:rsidP="00DF0E96">
      <w:pPr>
        <w:pStyle w:val="Heading2"/>
        <w:numPr>
          <w:ilvl w:val="1"/>
          <w:numId w:val="5"/>
        </w:numPr>
        <w:spacing w:line="276" w:lineRule="auto"/>
        <w:rPr>
          <w:rFonts w:eastAsia="Times New Roman" w:cs="Arial"/>
          <w:b w:val="0"/>
          <w:lang w:eastAsia="en-GB"/>
        </w:rPr>
      </w:pPr>
      <w:bookmarkStart w:id="6" w:name="_Toc229485957"/>
      <w:r w:rsidRPr="00CB31F6">
        <w:rPr>
          <w:rFonts w:eastAsia="Times New Roman" w:cs="Arial"/>
          <w:lang w:eastAsia="en-GB"/>
        </w:rPr>
        <w:t>Realized Volatility</w:t>
      </w:r>
      <w:r w:rsidR="00B219FB" w:rsidRPr="00CB31F6">
        <w:rPr>
          <w:rFonts w:eastAsia="Times New Roman" w:cs="Arial"/>
          <w:lang w:eastAsia="en-GB"/>
        </w:rPr>
        <w:t xml:space="preserve"> Construction</w:t>
      </w:r>
      <w:bookmarkEnd w:id="6"/>
    </w:p>
    <w:p w14:paraId="250A4A4F" w14:textId="124D8348" w:rsidR="001305C5" w:rsidRPr="00CB31F6" w:rsidRDefault="001305C5" w:rsidP="00DF0E96">
      <w:pPr>
        <w:pStyle w:val="NormalWeb"/>
        <w:spacing w:line="276" w:lineRule="auto"/>
        <w:rPr>
          <w:rFonts w:ascii="Arial" w:hAnsi="Arial" w:cs="Arial"/>
        </w:rPr>
      </w:pPr>
      <w:r w:rsidRPr="00CB31F6">
        <w:rPr>
          <w:rFonts w:ascii="Arial" w:hAnsi="Arial" w:cs="Arial"/>
        </w:rPr>
        <w:t>Realized-volatility data are obtained from Dacheng Xiu’s Risk Lab (Xiu, n.d.), which provides realized measures for the S&amp;P 500/SPX constructed from high-frequency intraday returns. Following Andersen et al. (2001), daily realized variance is computed as the sum of squared five-minute intraday returns,</w:t>
      </w:r>
    </w:p>
    <w:p w14:paraId="4C159000" w14:textId="77777777" w:rsidR="00C37449" w:rsidRPr="00CB31F6" w:rsidRDefault="001305C5" w:rsidP="00C37449">
      <w:pPr>
        <w:spacing w:after="0" w:line="276" w:lineRule="auto"/>
        <w:rPr>
          <w:rFonts w:ascii="Arial" w:eastAsia="Times New Roman" w:hAnsi="Arial" w:cs="Arial"/>
          <w:kern w:val="0"/>
          <w:lang w:eastAsia="en-GB"/>
          <w14:ligatures w14:val="none"/>
        </w:rPr>
      </w:pPr>
      <m:oMathPara>
        <m:oMath>
          <m:r>
            <w:rPr>
              <w:rFonts w:ascii="Cambria Math" w:eastAsia="Times New Roman" w:hAnsi="Cambria Math" w:cs="Arial"/>
              <w:kern w:val="0"/>
              <w:lang w:eastAsia="en-GB"/>
              <w14:ligatures w14:val="none"/>
            </w:rPr>
            <m:t>R</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d</m:t>
              </m:r>
            </m:sub>
          </m:sSub>
          <m:r>
            <w:rPr>
              <w:rFonts w:ascii="Cambria Math" w:eastAsia="Times New Roman" w:hAnsi="Cambria Math" w:cs="Arial"/>
              <w:kern w:val="0"/>
              <w:lang w:eastAsia="en-GB"/>
              <w14:ligatures w14:val="none"/>
            </w:rPr>
            <m:t>=</m:t>
          </m:r>
          <m:nary>
            <m:naryPr>
              <m:chr m:val="∑"/>
              <m:limLoc m:val="undOvr"/>
              <m:grow m:val="1"/>
              <m:ctrlPr>
                <w:rPr>
                  <w:rFonts w:ascii="Cambria Math" w:eastAsia="Times New Roman" w:hAnsi="Cambria Math" w:cs="Arial"/>
                  <w:kern w:val="0"/>
                  <w:lang w:eastAsia="en-GB"/>
                  <w14:ligatures w14:val="none"/>
                </w:rPr>
              </m:ctrlPr>
            </m:naryPr>
            <m:sub>
              <m:r>
                <w:rPr>
                  <w:rFonts w:ascii="Cambria Math" w:eastAsia="Times New Roman" w:hAnsi="Cambria Math" w:cs="Arial"/>
                  <w:kern w:val="0"/>
                  <w:lang w:eastAsia="en-GB"/>
                  <w14:ligatures w14:val="none"/>
                </w:rPr>
                <m:t>i=1</m:t>
              </m:r>
            </m:sub>
            <m:sup>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M</m:t>
                  </m:r>
                </m:e>
                <m:sub>
                  <m:r>
                    <w:rPr>
                      <w:rFonts w:ascii="Cambria Math" w:eastAsia="Times New Roman" w:hAnsi="Cambria Math" w:cs="Arial"/>
                      <w:kern w:val="0"/>
                      <w:lang w:eastAsia="en-GB"/>
                      <w14:ligatures w14:val="none"/>
                    </w:rPr>
                    <m:t>d</m:t>
                  </m:r>
                </m:sub>
              </m:sSub>
            </m:sup>
            <m:e>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d,i</m:t>
                  </m:r>
                </m:sub>
                <m:sup>
                  <m:r>
                    <w:rPr>
                      <w:rFonts w:ascii="Cambria Math" w:eastAsia="Times New Roman" w:hAnsi="Cambria Math" w:cs="Arial"/>
                      <w:kern w:val="0"/>
                      <w:lang w:eastAsia="en-GB"/>
                      <w14:ligatures w14:val="none"/>
                    </w:rPr>
                    <m:t>2</m:t>
                  </m:r>
                </m:sup>
              </m:sSubSup>
            </m:e>
          </m:nary>
          <m: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w:br/>
          </m:r>
        </m:oMath>
      </m:oMathPara>
    </w:p>
    <w:p w14:paraId="7E37E919" w14:textId="36FE126C" w:rsidR="001305C5" w:rsidRPr="00CB31F6" w:rsidRDefault="001305C5" w:rsidP="00C37449">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where </w:t>
      </w:r>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d,i</m:t>
            </m:r>
          </m:sub>
        </m:sSub>
      </m:oMath>
      <w:r w:rsidR="00DF0E96"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 xml:space="preserve">denotes the </w:t>
      </w:r>
      <m:oMath>
        <m:r>
          <w:rPr>
            <w:rFonts w:ascii="Cambria Math" w:eastAsia="Times New Roman" w:hAnsi="Cambria Math" w:cs="Arial"/>
            <w:kern w:val="0"/>
            <w:lang w:eastAsia="en-GB"/>
            <w14:ligatures w14:val="none"/>
          </w:rPr>
          <m:t>i</m:t>
        </m:r>
      </m:oMath>
      <w:r w:rsidRPr="00CB31F6">
        <w:rPr>
          <w:rFonts w:ascii="Arial" w:eastAsia="Times New Roman" w:hAnsi="Arial" w:cs="Arial"/>
          <w:kern w:val="0"/>
          <w:lang w:eastAsia="en-GB"/>
          <w14:ligatures w14:val="none"/>
        </w:rPr>
        <w:t xml:space="preserve">-th intraday return on day </w:t>
      </w:r>
      <m:oMath>
        <m:r>
          <w:rPr>
            <w:rFonts w:ascii="Cambria Math" w:eastAsia="Times New Roman" w:hAnsi="Cambria Math" w:cs="Arial"/>
            <w:kern w:val="0"/>
            <w:lang w:eastAsia="en-GB"/>
            <w14:ligatures w14:val="none"/>
          </w:rPr>
          <m:t>d</m:t>
        </m:r>
      </m:oMath>
      <w:r w:rsidRPr="00CB31F6">
        <w:rPr>
          <w:rFonts w:ascii="Arial" w:eastAsia="Times New Roman" w:hAnsi="Arial" w:cs="Arial"/>
          <w:kern w:val="0"/>
          <w:lang w:eastAsia="en-GB"/>
          <w14:ligatures w14:val="none"/>
        </w:rPr>
        <w:t xml:space="preserve">, and </w:t>
      </w:r>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M</m:t>
            </m:r>
          </m:e>
          <m:sub>
            <m:r>
              <w:rPr>
                <w:rFonts w:ascii="Cambria Math" w:eastAsia="Times New Roman" w:hAnsi="Cambria Math" w:cs="Arial"/>
                <w:kern w:val="0"/>
                <w:lang w:eastAsia="en-GB"/>
                <w14:ligatures w14:val="none"/>
              </w:rPr>
              <m:t>d</m:t>
            </m:r>
          </m:sub>
        </m:sSub>
      </m:oMath>
      <w:r w:rsidR="00DF0E96"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 xml:space="preserve">is the number of intraday intervals. Throughout the empirical analysis, </w:t>
      </w:r>
      <m:oMath>
        <m:r>
          <w:rPr>
            <w:rFonts w:ascii="Cambria Math" w:eastAsia="Times New Roman" w:hAnsi="Cambria Math" w:cs="Arial"/>
            <w:kern w:val="0"/>
            <w:lang w:eastAsia="en-GB"/>
            <w14:ligatures w14:val="none"/>
          </w:rPr>
          <m:t>RV</m:t>
        </m:r>
      </m:oMath>
      <w:r w:rsidR="00DF0E96"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denotes realized variance. The term realized volatility is used more broadly when referring to the realized-volatility literature and to realized measures of return variation.</w:t>
      </w:r>
    </w:p>
    <w:p w14:paraId="41F663AF" w14:textId="77777777" w:rsidR="001305C5" w:rsidRPr="00CB31F6" w:rsidRDefault="001305C5"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The monthly realized variance target is constructed by aggregating daily realized variance within each month,</w:t>
      </w:r>
    </w:p>
    <w:p w14:paraId="245B174E" w14:textId="77777777" w:rsidR="001305C5" w:rsidRPr="00CB31F6" w:rsidRDefault="001305C5" w:rsidP="00DF0E96">
      <w:pPr>
        <w:spacing w:after="0" w:line="276" w:lineRule="auto"/>
        <w:rPr>
          <w:rFonts w:ascii="Arial" w:eastAsia="Times New Roman" w:hAnsi="Arial" w:cs="Arial"/>
          <w:kern w:val="0"/>
          <w:lang w:eastAsia="en-GB"/>
          <w14:ligatures w14:val="none"/>
        </w:rPr>
      </w:pPr>
      <m:oMathPara>
        <m:oMath>
          <m:r>
            <w:rPr>
              <w:rFonts w:ascii="Cambria Math" w:eastAsia="Times New Roman" w:hAnsi="Cambria Math" w:cs="Arial"/>
              <w:kern w:val="0"/>
              <w:lang w:eastAsia="en-GB"/>
              <w14:ligatures w14:val="none"/>
            </w:rPr>
            <m:t>R</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nary>
            <m:naryPr>
              <m:chr m:val="∑"/>
              <m:limLoc m:val="undOvr"/>
              <m:grow m:val="1"/>
              <m:supHide m:val="1"/>
              <m:ctrlPr>
                <w:rPr>
                  <w:rFonts w:ascii="Cambria Math" w:eastAsia="Times New Roman" w:hAnsi="Cambria Math" w:cs="Arial"/>
                  <w:kern w:val="0"/>
                  <w:lang w:eastAsia="en-GB"/>
                  <w14:ligatures w14:val="none"/>
                </w:rPr>
              </m:ctrlPr>
            </m:naryPr>
            <m:sub>
              <m:r>
                <w:rPr>
                  <w:rFonts w:ascii="Cambria Math" w:eastAsia="Times New Roman" w:hAnsi="Cambria Math" w:cs="Arial"/>
                  <w:kern w:val="0"/>
                  <w:lang w:eastAsia="en-GB"/>
                  <w14:ligatures w14:val="none"/>
                </w:rPr>
                <m:t>d∈t</m:t>
              </m:r>
            </m:sub>
            <m:sup/>
            <m:e>
              <m:r>
                <w:rPr>
                  <w:rFonts w:ascii="Cambria Math" w:eastAsia="Times New Roman" w:hAnsi="Cambria Math" w:cs="Arial"/>
                  <w:kern w:val="0"/>
                  <w:lang w:eastAsia="en-GB"/>
                  <w14:ligatures w14:val="none"/>
                </w:rPr>
                <m:t>R</m:t>
              </m:r>
            </m:e>
          </m:nary>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d</m:t>
              </m:r>
            </m:sub>
          </m:sSub>
          <m:r>
            <m:rPr>
              <m:sty m:val="p"/>
            </m:rP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5599BFEF" w14:textId="35ADD757" w:rsidR="001305C5" w:rsidRPr="00CB31F6" w:rsidRDefault="001305C5"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lastRenderedPageBreak/>
        <w:t xml:space="preserve">This measure captures total realized return variation during month </w:t>
      </w:r>
      <m:oMath>
        <m:r>
          <w:rPr>
            <w:rFonts w:ascii="Cambria Math" w:eastAsia="Times New Roman" w:hAnsi="Cambria Math" w:cs="Arial"/>
            <w:kern w:val="0"/>
            <w:lang w:eastAsia="en-GB"/>
            <w14:ligatures w14:val="none"/>
          </w:rPr>
          <m:t>t</m:t>
        </m:r>
      </m:oMath>
      <w:r w:rsidR="00DF0E96"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and serves as the forecasting target. The models are estimated using the log transformation,</w:t>
      </w:r>
    </w:p>
    <w:p w14:paraId="0665214C" w14:textId="692B07F5" w:rsidR="001305C5" w:rsidRPr="00CB31F6" w:rsidRDefault="00000000" w:rsidP="00DF0E96">
      <w:pPr>
        <w:spacing w:after="0" w:line="276" w:lineRule="auto"/>
        <w:rPr>
          <w:rFonts w:ascii="Arial" w:eastAsia="Times New Roman" w:hAnsi="Arial" w:cs="Arial"/>
          <w:kern w:val="0"/>
          <w:lang w:eastAsia="en-GB"/>
          <w14:ligatures w14:val="none"/>
        </w:rPr>
      </w:pPr>
      <m:oMathPara>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y</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m:t>log</m:t>
          </m:r>
          <m:r>
            <w:rPr>
              <w:rFonts w:ascii="Cambria Math" w:eastAsia="Times New Roman" w:hAnsi="Cambria Math" w:cs="Arial"/>
              <w:kern w:val="0"/>
              <w:lang w:eastAsia="en-GB"/>
              <w14:ligatures w14:val="none"/>
            </w:rPr>
            <m:t>⁡(R</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oMath>
      </m:oMathPara>
    </w:p>
    <w:p w14:paraId="15F80DFA" w14:textId="6D88C441" w:rsidR="00AB62AF" w:rsidRPr="00CB31F6" w:rsidRDefault="001305C5"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which reduces the strong right skewness of realized variance and ensures that fitted forecasts can be retransformed to positive variance forecasts before evaluation</w:t>
      </w:r>
      <w:r w:rsidR="00A24677" w:rsidRPr="00CB31F6">
        <w:rPr>
          <w:rFonts w:ascii="Arial" w:eastAsia="Times New Roman" w:hAnsi="Arial" w:cs="Arial"/>
          <w:kern w:val="0"/>
          <w:lang w:eastAsia="en-GB"/>
          <w14:ligatures w14:val="none"/>
        </w:rPr>
        <w:t>.</w:t>
      </w:r>
    </w:p>
    <w:p w14:paraId="6660AAA8" w14:textId="40FB3A23" w:rsidR="00144A78" w:rsidRPr="00CB31F6" w:rsidRDefault="00144A78" w:rsidP="00DF0E96">
      <w:pPr>
        <w:pStyle w:val="Heading2"/>
        <w:numPr>
          <w:ilvl w:val="1"/>
          <w:numId w:val="5"/>
        </w:numPr>
        <w:spacing w:line="276" w:lineRule="auto"/>
        <w:rPr>
          <w:rFonts w:cs="Arial"/>
        </w:rPr>
      </w:pPr>
      <w:bookmarkStart w:id="7" w:name="_Toc229485958"/>
      <w:r w:rsidRPr="00CB31F6">
        <w:rPr>
          <w:rFonts w:cs="Arial"/>
        </w:rPr>
        <w:t>Option-Implied Variable Construction</w:t>
      </w:r>
      <w:bookmarkEnd w:id="7"/>
    </w:p>
    <w:p w14:paraId="5F63FE73" w14:textId="6A1D2578" w:rsidR="00A44A77" w:rsidRPr="00CB31F6" w:rsidRDefault="00A44A77"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O</w:t>
      </w:r>
      <w:r w:rsidR="00E56342" w:rsidRPr="00CB31F6">
        <w:rPr>
          <w:rFonts w:ascii="Arial" w:eastAsia="Times New Roman" w:hAnsi="Arial" w:cs="Arial"/>
          <w:kern w:val="0"/>
          <w:lang w:eastAsia="en-GB"/>
          <w14:ligatures w14:val="none"/>
        </w:rPr>
        <w:t>ption-implied variables are constructed from 30-day SPX implied volatilities across delta-based slices of the option surface. At-the-money 50-delta implied volatility is used to measure the general level of market-implied volatility and implied variance. Out-of-the-money 25-delta puts and calls capture option-implied skew, while 10-delta puts and calls capture more extreme tail-risk pricing. The 25- and 10-delta put-call spreads measure asymmetry between downside and upside option prices, whereas smile-curvature variables compare the average implied volatility of out-of-the-money puts and calls with at-the-money implied volatility. Monthly predictors are constructed both from end-of-month option quotes and from averages of daily option-implied signals within each month.</w:t>
      </w:r>
    </w:p>
    <w:p w14:paraId="1A257DAD" w14:textId="6795A6A2" w:rsidR="00A44A77" w:rsidRPr="00CB31F6" w:rsidRDefault="00A44A77"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Let </w:t>
      </w:r>
      <m:oMath>
        <m:r>
          <w:rPr>
            <w:rFonts w:ascii="Cambria Math" w:eastAsia="Times New Roman" w:hAnsi="Cambria Math" w:cs="Arial"/>
            <w:kern w:val="0"/>
            <w:lang w:eastAsia="en-GB"/>
            <w14:ligatures w14:val="none"/>
          </w:rPr>
          <m:t>I</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m:t>
            </m:r>
            <m:r>
              <m:rPr>
                <m:sty m:val="p"/>
              </m:rPr>
              <w:rPr>
                <w:rFonts w:ascii="Cambria Math" w:eastAsia="Times New Roman" w:hAnsi="Cambria Math" w:cs="Arial"/>
                <w:kern w:val="0"/>
                <w:lang w:eastAsia="en-GB"/>
                <w14:ligatures w14:val="none"/>
              </w:rPr>
              <m:t>Δ</m:t>
            </m:r>
          </m:sub>
        </m:sSub>
      </m:oMath>
      <w:r w:rsidR="00AB62AF"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 xml:space="preserve">denote the implied volatility for an option with delta </w:t>
      </w:r>
      <m:oMath>
        <m:r>
          <m:rPr>
            <m:sty m:val="p"/>
          </m:rPr>
          <w:rPr>
            <w:rFonts w:ascii="Cambria Math" w:eastAsia="Times New Roman" w:hAnsi="Cambria Math" w:cs="Arial"/>
            <w:kern w:val="0"/>
            <w:lang w:eastAsia="en-GB"/>
            <w14:ligatures w14:val="none"/>
          </w:rPr>
          <m:t>Δ</m:t>
        </m:r>
      </m:oMath>
      <w:r w:rsidR="00AB62AF"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 xml:space="preserve">in month </w:t>
      </w:r>
      <m:oMath>
        <m:r>
          <w:rPr>
            <w:rFonts w:ascii="Cambria Math" w:eastAsia="Times New Roman" w:hAnsi="Cambria Math" w:cs="Arial"/>
            <w:kern w:val="0"/>
            <w:lang w:eastAsia="en-GB"/>
            <w14:ligatures w14:val="none"/>
          </w:rPr>
          <m:t>t</m:t>
        </m:r>
      </m:oMath>
      <w:r w:rsidRPr="00CB31F6">
        <w:rPr>
          <w:rFonts w:ascii="Arial" w:eastAsia="Times New Roman" w:hAnsi="Arial" w:cs="Arial"/>
          <w:kern w:val="0"/>
          <w:lang w:eastAsia="en-GB"/>
          <w14:ligatures w14:val="none"/>
        </w:rPr>
        <w:t>. The at-the-money implied volatility is defined as</w:t>
      </w:r>
    </w:p>
    <w:p w14:paraId="2B530341" w14:textId="73267B47" w:rsidR="00A44A77" w:rsidRPr="00CB31F6" w:rsidRDefault="00A44A77" w:rsidP="00DF0E96">
      <w:pPr>
        <w:spacing w:after="0" w:line="276" w:lineRule="auto"/>
        <w:rPr>
          <w:rFonts w:ascii="Arial" w:eastAsia="Times New Roman" w:hAnsi="Arial" w:cs="Arial"/>
          <w:kern w:val="0"/>
          <w:lang w:eastAsia="en-GB"/>
          <w14:ligatures w14:val="none"/>
        </w:rPr>
      </w:pPr>
      <m:oMathPara>
        <m:oMath>
          <m:r>
            <w:rPr>
              <w:rFonts w:ascii="Cambria Math" w:eastAsia="Times New Roman" w:hAnsi="Cambria Math" w:cs="Arial"/>
              <w:kern w:val="0"/>
              <w:lang w:eastAsia="en-GB"/>
              <w14:ligatures w14:val="none"/>
            </w:rPr>
            <m:t>ATMI</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=I</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t,0.50</m:t>
              </m:r>
            </m:sub>
          </m:sSub>
          <m:r>
            <w:rPr>
              <w:rFonts w:ascii="Cambria Math" w:eastAsia="Times New Roman" w:hAnsi="Cambria Math" w:cs="Arial"/>
              <w:kern w:val="0"/>
              <w:lang w:eastAsia="en-GB"/>
              <w14:ligatures w14:val="none"/>
            </w:rPr>
            <m:t>,</m:t>
          </m:r>
        </m:oMath>
      </m:oMathPara>
    </w:p>
    <w:p w14:paraId="2AB0B14D" w14:textId="77777777" w:rsidR="00A44A77" w:rsidRPr="00CB31F6" w:rsidRDefault="00A44A77"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and the corresponding implied variance is</w:t>
      </w:r>
    </w:p>
    <w:p w14:paraId="578EA4E6" w14:textId="2654383F" w:rsidR="00A44A77" w:rsidRPr="00CB31F6" w:rsidRDefault="00A44A77" w:rsidP="00DF0E96">
      <w:pPr>
        <w:spacing w:after="0" w:line="276" w:lineRule="auto"/>
        <w:rPr>
          <w:rFonts w:ascii="Arial" w:eastAsia="Times New Roman" w:hAnsi="Arial" w:cs="Arial"/>
          <w:kern w:val="0"/>
          <w:lang w:eastAsia="en-GB"/>
          <w14:ligatures w14:val="none"/>
        </w:rPr>
      </w:pPr>
      <m:oMathPara>
        <m:oMath>
          <m:r>
            <w:rPr>
              <w:rFonts w:ascii="Cambria Math" w:eastAsia="Times New Roman" w:hAnsi="Cambria Math" w:cs="Arial"/>
              <w:kern w:val="0"/>
              <w:lang w:eastAsia="en-GB"/>
              <w14:ligatures w14:val="none"/>
            </w:rPr>
            <m:t>IVA</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=ATMI</m:t>
          </m:r>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m:t>
              </m:r>
            </m:sub>
            <m:sup>
              <m:r>
                <w:rPr>
                  <w:rFonts w:ascii="Cambria Math" w:eastAsia="Times New Roman" w:hAnsi="Cambria Math" w:cs="Arial"/>
                  <w:kern w:val="0"/>
                  <w:lang w:eastAsia="en-GB"/>
                  <w14:ligatures w14:val="none"/>
                </w:rPr>
                <m:t>2</m:t>
              </m:r>
            </m:sup>
          </m:sSubSup>
          <m:r>
            <m:rPr>
              <m:sty m:val="p"/>
            </m:rPr>
            <w:rPr>
              <w:rFonts w:ascii="Cambria Math" w:eastAsia="Times New Roman" w:hAnsi="Cambria Math" w:cs="Arial"/>
              <w:kern w:val="0"/>
              <w:lang w:eastAsia="en-GB"/>
              <w14:ligatures w14:val="none"/>
            </w:rPr>
            <m:t>.</m:t>
          </m:r>
        </m:oMath>
      </m:oMathPara>
    </w:p>
    <w:p w14:paraId="1658E1CD" w14:textId="77777777" w:rsidR="00A44A77" w:rsidRPr="00CB31F6" w:rsidRDefault="00A44A77"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Skew measures are constructed from out-of-the-money put and call implied volatilities:</w:t>
      </w:r>
    </w:p>
    <w:p w14:paraId="6ADB2B92" w14:textId="724236E0" w:rsidR="00A44A77" w:rsidRPr="00CB31F6" w:rsidRDefault="00A44A77" w:rsidP="00DF0E96">
      <w:pPr>
        <w:spacing w:after="0" w:line="276" w:lineRule="auto"/>
        <w:rPr>
          <w:rFonts w:ascii="Arial" w:eastAsia="Times New Roman" w:hAnsi="Arial" w:cs="Arial"/>
          <w:kern w:val="0"/>
          <w:lang w:eastAsia="en-GB"/>
          <w14:ligatures w14:val="none"/>
        </w:rPr>
      </w:pPr>
      <m:oMathPara>
        <m:oMath>
          <m:r>
            <w:rPr>
              <w:rFonts w:ascii="Cambria Math" w:eastAsia="Times New Roman" w:hAnsi="Cambria Math" w:cs="Arial"/>
              <w:kern w:val="0"/>
              <w:lang w:eastAsia="en-GB"/>
              <w14:ligatures w14:val="none"/>
            </w:rPr>
            <m:t>Ske</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w</m:t>
              </m:r>
            </m:e>
            <m:sub>
              <m:r>
                <m:rPr>
                  <m:sty m:val="p"/>
                </m:rPr>
                <w:rPr>
                  <w:rFonts w:ascii="Cambria Math" w:eastAsia="Times New Roman" w:hAnsi="Cambria Math" w:cs="Arial"/>
                  <w:kern w:val="0"/>
                  <w:lang w:eastAsia="en-GB"/>
                  <w14:ligatures w14:val="none"/>
                </w:rPr>
                <m:t>Δ</m:t>
              </m:r>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=I</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t,Pu</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t</m:t>
                  </m:r>
                </m:e>
                <m:sub>
                  <m:r>
                    <m:rPr>
                      <m:sty m:val="p"/>
                    </m:rPr>
                    <w:rPr>
                      <w:rFonts w:ascii="Cambria Math" w:eastAsia="Times New Roman" w:hAnsi="Cambria Math" w:cs="Arial"/>
                      <w:kern w:val="0"/>
                      <w:lang w:eastAsia="en-GB"/>
                      <w14:ligatures w14:val="none"/>
                    </w:rPr>
                    <m:t>Δ</m:t>
                  </m:r>
                </m:sub>
              </m:sSub>
            </m:sub>
          </m:sSub>
          <m:r>
            <w:rPr>
              <w:rFonts w:ascii="Cambria Math" w:eastAsia="Times New Roman" w:hAnsi="Cambria Math" w:cs="Arial"/>
              <w:kern w:val="0"/>
              <w:lang w:eastAsia="en-GB"/>
              <w14:ligatures w14:val="none"/>
            </w:rPr>
            <m:t>-I</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t,Cal</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l</m:t>
                  </m:r>
                </m:e>
                <m:sub>
                  <m:r>
                    <m:rPr>
                      <m:sty m:val="p"/>
                    </m:rPr>
                    <w:rPr>
                      <w:rFonts w:ascii="Cambria Math" w:eastAsia="Times New Roman" w:hAnsi="Cambria Math" w:cs="Arial"/>
                      <w:kern w:val="0"/>
                      <w:lang w:eastAsia="en-GB"/>
                      <w14:ligatures w14:val="none"/>
                    </w:rPr>
                    <m:t>Δ</m:t>
                  </m:r>
                </m:sub>
              </m:sSub>
            </m:sub>
          </m:sSub>
          <m:r>
            <m:rPr>
              <m:sty m:val="p"/>
            </m:rPr>
            <w:rPr>
              <w:rFonts w:ascii="Cambria Math" w:eastAsia="Times New Roman" w:hAnsi="Cambria Math" w:cs="Arial"/>
              <w:kern w:val="0"/>
              <w:lang w:eastAsia="en-GB"/>
              <w14:ligatures w14:val="none"/>
            </w:rPr>
            <m:t>.</m:t>
          </m:r>
        </m:oMath>
      </m:oMathPara>
    </w:p>
    <w:p w14:paraId="75235F6B" w14:textId="77777777" w:rsidR="00A44A77" w:rsidRPr="00CB31F6" w:rsidRDefault="00A44A77"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Downside skew is defined as</w:t>
      </w:r>
    </w:p>
    <w:p w14:paraId="72C5F30F" w14:textId="77777777" w:rsidR="00AB62AF" w:rsidRPr="00CB31F6" w:rsidRDefault="00A44A77" w:rsidP="00DF0E96">
      <w:pPr>
        <w:spacing w:after="0" w:line="276" w:lineRule="auto"/>
        <w:rPr>
          <w:rFonts w:ascii="Arial" w:eastAsia="Times New Roman" w:hAnsi="Arial" w:cs="Arial"/>
          <w:kern w:val="0"/>
          <w:lang w:eastAsia="en-GB"/>
          <w14:ligatures w14:val="none"/>
        </w:rPr>
      </w:pPr>
      <m:oMathPara>
        <m:oMath>
          <m:r>
            <w:rPr>
              <w:rFonts w:ascii="Cambria Math" w:eastAsia="Times New Roman" w:hAnsi="Cambria Math" w:cs="Arial"/>
              <w:kern w:val="0"/>
              <w:lang w:eastAsia="en-GB"/>
              <w14:ligatures w14:val="none"/>
            </w:rPr>
            <m:t>DownsideSke</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w</m:t>
              </m:r>
            </m:e>
            <m:sub>
              <m:r>
                <m:rPr>
                  <m:sty m:val="p"/>
                </m:rPr>
                <w:rPr>
                  <w:rFonts w:ascii="Cambria Math" w:eastAsia="Times New Roman" w:hAnsi="Cambria Math" w:cs="Arial"/>
                  <w:kern w:val="0"/>
                  <w:lang w:eastAsia="en-GB"/>
                  <w14:ligatures w14:val="none"/>
                </w:rPr>
                <m:t>Δ</m:t>
              </m:r>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=I</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t,Pu</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t</m:t>
                  </m:r>
                </m:e>
                <m:sub>
                  <m:r>
                    <m:rPr>
                      <m:sty m:val="p"/>
                    </m:rPr>
                    <w:rPr>
                      <w:rFonts w:ascii="Cambria Math" w:eastAsia="Times New Roman" w:hAnsi="Cambria Math" w:cs="Arial"/>
                      <w:kern w:val="0"/>
                      <w:lang w:eastAsia="en-GB"/>
                      <w14:ligatures w14:val="none"/>
                    </w:rPr>
                    <m:t>Δ</m:t>
                  </m:r>
                </m:sub>
              </m:sSub>
            </m:sub>
          </m:sSub>
          <m:r>
            <w:rPr>
              <w:rFonts w:ascii="Cambria Math" w:eastAsia="Times New Roman" w:hAnsi="Cambria Math" w:cs="Arial"/>
              <w:kern w:val="0"/>
              <w:lang w:eastAsia="en-GB"/>
              <w14:ligatures w14:val="none"/>
            </w:rPr>
            <m:t>-ATMI</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3C2DB764" w14:textId="5B58A52F" w:rsidR="00A44A77" w:rsidRPr="00CB31F6" w:rsidRDefault="00A44A77" w:rsidP="00DF0E96">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and curvature of the implied volatility smile is measured as</w:t>
      </w:r>
    </w:p>
    <w:p w14:paraId="42F01AA8" w14:textId="77777777" w:rsidR="00C37449" w:rsidRPr="00CB31F6" w:rsidRDefault="00C37449" w:rsidP="00DF0E96">
      <w:pPr>
        <w:spacing w:after="0" w:line="276" w:lineRule="auto"/>
        <w:rPr>
          <w:rFonts w:ascii="Arial" w:eastAsia="Times New Roman" w:hAnsi="Arial" w:cs="Arial"/>
          <w:kern w:val="0"/>
          <w:lang w:eastAsia="en-GB"/>
          <w14:ligatures w14:val="none"/>
        </w:rPr>
      </w:pPr>
    </w:p>
    <w:p w14:paraId="166AEC98" w14:textId="77777777" w:rsidR="00AB62AF" w:rsidRPr="00CB31F6" w:rsidRDefault="00A44A77" w:rsidP="00DF0E96">
      <w:pPr>
        <w:spacing w:after="0" w:line="276" w:lineRule="auto"/>
        <w:rPr>
          <w:rFonts w:ascii="Arial" w:eastAsia="Times New Roman" w:hAnsi="Arial" w:cs="Arial"/>
          <w:kern w:val="0"/>
          <w:lang w:eastAsia="en-GB"/>
          <w14:ligatures w14:val="none"/>
        </w:rPr>
      </w:pPr>
      <m:oMathPara>
        <m:oMath>
          <m:r>
            <w:rPr>
              <w:rFonts w:ascii="Cambria Math" w:eastAsia="Times New Roman" w:hAnsi="Cambria Math" w:cs="Arial"/>
              <w:kern w:val="0"/>
              <w:lang w:eastAsia="en-GB"/>
              <w14:ligatures w14:val="none"/>
            </w:rPr>
            <m:t>Curvatur</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e</m:t>
              </m:r>
            </m:e>
            <m:sub>
              <m:r>
                <m:rPr>
                  <m:sty m:val="p"/>
                </m:rPr>
                <w:rPr>
                  <w:rFonts w:ascii="Cambria Math" w:eastAsia="Times New Roman" w:hAnsi="Cambria Math" w:cs="Arial"/>
                  <w:kern w:val="0"/>
                  <w:lang w:eastAsia="en-GB"/>
                  <w14:ligatures w14:val="none"/>
                </w:rPr>
                <m:t>Δ</m:t>
              </m:r>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f>
            <m:fPr>
              <m:ctrlPr>
                <w:rPr>
                  <w:rFonts w:ascii="Cambria Math" w:eastAsia="Times New Roman" w:hAnsi="Cambria Math" w:cs="Arial"/>
                  <w:kern w:val="0"/>
                  <w:lang w:eastAsia="en-GB"/>
                  <w14:ligatures w14:val="none"/>
                </w:rPr>
              </m:ctrlPr>
            </m:fPr>
            <m:num>
              <m:r>
                <w:rPr>
                  <w:rFonts w:ascii="Cambria Math" w:eastAsia="Times New Roman" w:hAnsi="Cambria Math" w:cs="Arial"/>
                  <w:kern w:val="0"/>
                  <w:lang w:eastAsia="en-GB"/>
                  <w14:ligatures w14:val="none"/>
                </w:rPr>
                <m:t>I</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t,Pu</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t</m:t>
                      </m:r>
                    </m:e>
                    <m:sub>
                      <m:r>
                        <m:rPr>
                          <m:sty m:val="p"/>
                        </m:rPr>
                        <w:rPr>
                          <w:rFonts w:ascii="Cambria Math" w:eastAsia="Times New Roman" w:hAnsi="Cambria Math" w:cs="Arial"/>
                          <w:kern w:val="0"/>
                          <w:lang w:eastAsia="en-GB"/>
                          <w14:ligatures w14:val="none"/>
                        </w:rPr>
                        <m:t>Δ</m:t>
                      </m:r>
                    </m:sub>
                  </m:sSub>
                </m:sub>
              </m:sSub>
              <m:r>
                <w:rPr>
                  <w:rFonts w:ascii="Cambria Math" w:eastAsia="Times New Roman" w:hAnsi="Cambria Math" w:cs="Arial"/>
                  <w:kern w:val="0"/>
                  <w:lang w:eastAsia="en-GB"/>
                  <w14:ligatures w14:val="none"/>
                </w:rPr>
                <m:t>+I</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t,Cal</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l</m:t>
                      </m:r>
                    </m:e>
                    <m:sub>
                      <m:r>
                        <m:rPr>
                          <m:sty m:val="p"/>
                        </m:rPr>
                        <w:rPr>
                          <w:rFonts w:ascii="Cambria Math" w:eastAsia="Times New Roman" w:hAnsi="Cambria Math" w:cs="Arial"/>
                          <w:kern w:val="0"/>
                          <w:lang w:eastAsia="en-GB"/>
                          <w14:ligatures w14:val="none"/>
                        </w:rPr>
                        <m:t>Δ</m:t>
                      </m:r>
                    </m:sub>
                  </m:sSub>
                </m:sub>
              </m:sSub>
            </m:num>
            <m:den>
              <m:r>
                <w:rPr>
                  <w:rFonts w:ascii="Cambria Math" w:eastAsia="Times New Roman" w:hAnsi="Cambria Math" w:cs="Arial"/>
                  <w:kern w:val="0"/>
                  <w:lang w:eastAsia="en-GB"/>
                  <w14:ligatures w14:val="none"/>
                </w:rPr>
                <m:t>2</m:t>
              </m:r>
            </m:den>
          </m:f>
          <m:r>
            <w:rPr>
              <w:rFonts w:ascii="Cambria Math" w:eastAsia="Times New Roman" w:hAnsi="Cambria Math" w:cs="Arial"/>
              <w:kern w:val="0"/>
              <w:lang w:eastAsia="en-GB"/>
              <w14:ligatures w14:val="none"/>
            </w:rPr>
            <m:t>-ATMI</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m:t>
              </m:r>
            </m:sub>
          </m:sSub>
          <m:r>
            <m:rPr>
              <m:sty m:val="p"/>
            </m:rP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1C0B31CA" w14:textId="1126BE9B" w:rsidR="00A44A77" w:rsidRPr="00CB31F6" w:rsidRDefault="00A44A77" w:rsidP="00DF0E96">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lastRenderedPageBreak/>
        <w:t>Dispersion is constructed as the cross-sectional variation in implied volatility across contracts:</w:t>
      </w:r>
    </w:p>
    <w:p w14:paraId="1186932B" w14:textId="77777777" w:rsidR="00AB62AF" w:rsidRPr="00CB31F6" w:rsidRDefault="00A44A77" w:rsidP="00DF0E96">
      <w:pPr>
        <w:spacing w:after="0" w:line="276" w:lineRule="auto"/>
        <w:rPr>
          <w:rFonts w:ascii="Arial" w:eastAsia="Times New Roman" w:hAnsi="Arial" w:cs="Arial"/>
          <w:kern w:val="0"/>
          <w:lang w:eastAsia="en-GB"/>
          <w14:ligatures w14:val="none"/>
        </w:rPr>
      </w:pPr>
      <m:oMathPara>
        <m:oMath>
          <m:r>
            <w:rPr>
              <w:rFonts w:ascii="Cambria Math" w:eastAsia="Times New Roman" w:hAnsi="Cambria Math" w:cs="Arial"/>
              <w:kern w:val="0"/>
              <w:lang w:eastAsia="en-GB"/>
              <w14:ligatures w14:val="none"/>
            </w:rPr>
            <m:t>Dis</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p</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f>
            <m:fPr>
              <m:ctrlPr>
                <w:rPr>
                  <w:rFonts w:ascii="Cambria Math" w:eastAsia="Times New Roman" w:hAnsi="Cambria Math" w:cs="Arial"/>
                  <w:kern w:val="0"/>
                  <w:lang w:eastAsia="en-GB"/>
                  <w14:ligatures w14:val="none"/>
                </w:rPr>
              </m:ctrlPr>
            </m:fPr>
            <m:num>
              <m:r>
                <w:rPr>
                  <w:rFonts w:ascii="Cambria Math" w:eastAsia="Times New Roman" w:hAnsi="Cambria Math" w:cs="Arial"/>
                  <w:kern w:val="0"/>
                  <w:lang w:eastAsia="en-GB"/>
                  <w14:ligatures w14:val="none"/>
                </w:rPr>
                <m:t>1</m:t>
              </m:r>
            </m:num>
            <m:den>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N</m:t>
                  </m:r>
                </m:e>
                <m:sub>
                  <m:r>
                    <w:rPr>
                      <w:rFonts w:ascii="Cambria Math" w:eastAsia="Times New Roman" w:hAnsi="Cambria Math" w:cs="Arial"/>
                      <w:kern w:val="0"/>
                      <w:lang w:eastAsia="en-GB"/>
                      <w14:ligatures w14:val="none"/>
                    </w:rPr>
                    <m:t>t</m:t>
                  </m:r>
                </m:sub>
              </m:sSub>
            </m:den>
          </m:f>
          <m:nary>
            <m:naryPr>
              <m:chr m:val="∑"/>
              <m:limLoc m:val="undOvr"/>
              <m:grow m:val="1"/>
              <m:ctrlPr>
                <w:rPr>
                  <w:rFonts w:ascii="Cambria Math" w:eastAsia="Times New Roman" w:hAnsi="Cambria Math" w:cs="Arial"/>
                  <w:kern w:val="0"/>
                  <w:lang w:eastAsia="en-GB"/>
                  <w14:ligatures w14:val="none"/>
                </w:rPr>
              </m:ctrlPr>
            </m:naryPr>
            <m:sub>
              <m:r>
                <w:rPr>
                  <w:rFonts w:ascii="Cambria Math" w:eastAsia="Times New Roman" w:hAnsi="Cambria Math" w:cs="Arial"/>
                  <w:kern w:val="0"/>
                  <w:lang w:eastAsia="en-GB"/>
                  <w14:ligatures w14:val="none"/>
                </w:rPr>
                <m:t>i=1</m:t>
              </m:r>
            </m:sub>
            <m:sup>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N</m:t>
                  </m:r>
                </m:e>
                <m:sub>
                  <m:r>
                    <w:rPr>
                      <w:rFonts w:ascii="Cambria Math" w:eastAsia="Times New Roman" w:hAnsi="Cambria Math" w:cs="Arial"/>
                      <w:kern w:val="0"/>
                      <w:lang w:eastAsia="en-GB"/>
                      <w14:ligatures w14:val="none"/>
                    </w:rPr>
                    <m:t>t</m:t>
                  </m:r>
                </m:sub>
              </m:sSub>
            </m:sup>
            <m:e>
              <m:r>
                <w:rPr>
                  <w:rFonts w:ascii="Cambria Math" w:eastAsia="Times New Roman" w:hAnsi="Cambria Math" w:cs="Arial"/>
                  <w:kern w:val="0"/>
                  <w:lang w:eastAsia="en-GB"/>
                  <w14:ligatures w14:val="none"/>
                </w:rPr>
                <m:t>Dis</m:t>
              </m:r>
            </m:e>
          </m:nary>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p</m:t>
              </m:r>
            </m:e>
            <m:sub>
              <m:r>
                <w:rPr>
                  <w:rFonts w:ascii="Cambria Math" w:eastAsia="Times New Roman" w:hAnsi="Cambria Math" w:cs="Arial"/>
                  <w:kern w:val="0"/>
                  <w:lang w:eastAsia="en-GB"/>
                  <w14:ligatures w14:val="none"/>
                </w:rPr>
                <m:t>i,t</m:t>
              </m:r>
            </m:sub>
          </m:sSub>
          <m:r>
            <m:rPr>
              <m:sty m:val="p"/>
            </m:rP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363944ED" w14:textId="46ADB85D" w:rsidR="00A44A77" w:rsidRPr="00CB31F6" w:rsidRDefault="00A44A77" w:rsidP="00DF0E96">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Variables are aggregated to the monthly frequency using either end-of-month values</w:t>
      </w:r>
    </w:p>
    <w:p w14:paraId="0FD6C52C" w14:textId="77777777" w:rsidR="00AB62AF" w:rsidRPr="00CB31F6" w:rsidRDefault="00AB62AF" w:rsidP="00DF0E96">
      <w:pPr>
        <w:spacing w:after="0" w:line="276" w:lineRule="auto"/>
        <w:rPr>
          <w:rFonts w:ascii="Arial" w:eastAsia="Times New Roman" w:hAnsi="Arial" w:cs="Arial"/>
          <w:kern w:val="0"/>
          <w:lang w:eastAsia="en-GB"/>
          <w14:ligatures w14:val="none"/>
        </w:rPr>
      </w:pPr>
    </w:p>
    <w:p w14:paraId="565BDBF1" w14:textId="77777777" w:rsidR="00AB62AF" w:rsidRPr="00CB31F6" w:rsidRDefault="00000000" w:rsidP="00DF0E96">
      <w:pPr>
        <w:spacing w:after="0" w:line="276" w:lineRule="auto"/>
        <w:rPr>
          <w:rFonts w:ascii="Arial" w:eastAsia="Times New Roman" w:hAnsi="Arial" w:cs="Arial"/>
          <w:kern w:val="0"/>
          <w:lang w:eastAsia="en-GB"/>
          <w14:ligatures w14:val="none"/>
        </w:rPr>
      </w:pPr>
      <m:oMathPara>
        <m:oMath>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X</m:t>
              </m:r>
            </m:e>
            <m:sub>
              <m:r>
                <w:rPr>
                  <w:rFonts w:ascii="Cambria Math" w:eastAsia="Times New Roman" w:hAnsi="Cambria Math" w:cs="Arial"/>
                  <w:kern w:val="0"/>
                  <w:lang w:eastAsia="en-GB"/>
                  <w14:ligatures w14:val="none"/>
                </w:rPr>
                <m:t>t</m:t>
              </m:r>
            </m:sub>
            <m:sup>
              <m:r>
                <w:rPr>
                  <w:rFonts w:ascii="Cambria Math" w:eastAsia="Times New Roman" w:hAnsi="Cambria Math" w:cs="Arial"/>
                  <w:kern w:val="0"/>
                  <w:lang w:eastAsia="en-GB"/>
                  <w14:ligatures w14:val="none"/>
                </w:rPr>
                <m:t>EOM</m:t>
              </m:r>
            </m:sup>
          </m:sSubSup>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X</m:t>
              </m:r>
            </m:e>
            <m:sub>
              <m:r>
                <w:rPr>
                  <w:rFonts w:ascii="Cambria Math" w:eastAsia="Times New Roman" w:hAnsi="Cambria Math" w:cs="Arial"/>
                  <w:kern w:val="0"/>
                  <w:lang w:eastAsia="en-GB"/>
                  <w14:ligatures w14:val="none"/>
                </w:rPr>
                <m:t>τ(t)</m:t>
              </m:r>
            </m:sub>
          </m:sSub>
          <m: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3C56DCEB" w14:textId="02E2EAF1" w:rsidR="00A44A77" w:rsidRPr="00CB31F6" w:rsidRDefault="00A44A77" w:rsidP="00DF0E96">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or monthly averages</w:t>
      </w:r>
    </w:p>
    <w:p w14:paraId="22AE9E1D" w14:textId="77777777" w:rsidR="00AB62AF" w:rsidRPr="00CB31F6" w:rsidRDefault="00000000" w:rsidP="00DF0E96">
      <w:pPr>
        <w:spacing w:after="0" w:line="276" w:lineRule="auto"/>
        <w:rPr>
          <w:rFonts w:ascii="Arial" w:eastAsia="Times New Roman" w:hAnsi="Arial" w:cs="Arial"/>
          <w:kern w:val="0"/>
          <w:lang w:eastAsia="en-GB"/>
          <w14:ligatures w14:val="none"/>
        </w:rPr>
      </w:pPr>
      <m:oMathPara>
        <m:oMath>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X</m:t>
              </m:r>
            </m:e>
            <m:sub>
              <m:r>
                <w:rPr>
                  <w:rFonts w:ascii="Cambria Math" w:eastAsia="Times New Roman" w:hAnsi="Cambria Math" w:cs="Arial"/>
                  <w:kern w:val="0"/>
                  <w:lang w:eastAsia="en-GB"/>
                  <w14:ligatures w14:val="none"/>
                </w:rPr>
                <m:t>t</m:t>
              </m:r>
            </m:sub>
            <m:sup>
              <m:r>
                <w:rPr>
                  <w:rFonts w:ascii="Cambria Math" w:eastAsia="Times New Roman" w:hAnsi="Cambria Math" w:cs="Arial"/>
                  <w:kern w:val="0"/>
                  <w:lang w:eastAsia="en-GB"/>
                  <w14:ligatures w14:val="none"/>
                </w:rPr>
                <m:t>AVG</m:t>
              </m:r>
            </m:sup>
          </m:sSubSup>
          <m:r>
            <w:rPr>
              <w:rFonts w:ascii="Cambria Math" w:eastAsia="Times New Roman" w:hAnsi="Cambria Math" w:cs="Arial"/>
              <w:kern w:val="0"/>
              <w:lang w:eastAsia="en-GB"/>
              <w14:ligatures w14:val="none"/>
            </w:rPr>
            <m:t>=</m:t>
          </m:r>
          <m:f>
            <m:fPr>
              <m:ctrlPr>
                <w:rPr>
                  <w:rFonts w:ascii="Cambria Math" w:eastAsia="Times New Roman" w:hAnsi="Cambria Math" w:cs="Arial"/>
                  <w:kern w:val="0"/>
                  <w:lang w:eastAsia="en-GB"/>
                  <w14:ligatures w14:val="none"/>
                </w:rPr>
              </m:ctrlPr>
            </m:fPr>
            <m:num>
              <m:r>
                <w:rPr>
                  <w:rFonts w:ascii="Cambria Math" w:eastAsia="Times New Roman" w:hAnsi="Cambria Math" w:cs="Arial"/>
                  <w:kern w:val="0"/>
                  <w:lang w:eastAsia="en-GB"/>
                  <w14:ligatures w14:val="none"/>
                </w:rPr>
                <m:t>1</m:t>
              </m:r>
            </m:num>
            <m:den>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D</m:t>
                  </m:r>
                </m:e>
                <m:sub>
                  <m:r>
                    <w:rPr>
                      <w:rFonts w:ascii="Cambria Math" w:eastAsia="Times New Roman" w:hAnsi="Cambria Math" w:cs="Arial"/>
                      <w:kern w:val="0"/>
                      <w:lang w:eastAsia="en-GB"/>
                      <w14:ligatures w14:val="none"/>
                    </w:rPr>
                    <m:t>t</m:t>
                  </m:r>
                </m:sub>
              </m:sSub>
            </m:den>
          </m:f>
          <m:nary>
            <m:naryPr>
              <m:chr m:val="∑"/>
              <m:limLoc m:val="undOvr"/>
              <m:grow m:val="1"/>
              <m:ctrlPr>
                <w:rPr>
                  <w:rFonts w:ascii="Cambria Math" w:eastAsia="Times New Roman" w:hAnsi="Cambria Math" w:cs="Arial"/>
                  <w:kern w:val="0"/>
                  <w:lang w:eastAsia="en-GB"/>
                  <w14:ligatures w14:val="none"/>
                </w:rPr>
              </m:ctrlPr>
            </m:naryPr>
            <m:sub>
              <m:r>
                <w:rPr>
                  <w:rFonts w:ascii="Cambria Math" w:eastAsia="Times New Roman" w:hAnsi="Cambria Math" w:cs="Arial"/>
                  <w:kern w:val="0"/>
                  <w:lang w:eastAsia="en-GB"/>
                  <w14:ligatures w14:val="none"/>
                </w:rPr>
                <m:t>d=1</m:t>
              </m:r>
            </m:sub>
            <m:sup>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D</m:t>
                  </m:r>
                </m:e>
                <m:sub>
                  <m:r>
                    <w:rPr>
                      <w:rFonts w:ascii="Cambria Math" w:eastAsia="Times New Roman" w:hAnsi="Cambria Math" w:cs="Arial"/>
                      <w:kern w:val="0"/>
                      <w:lang w:eastAsia="en-GB"/>
                      <w14:ligatures w14:val="none"/>
                    </w:rPr>
                    <m:t>t</m:t>
                  </m:r>
                </m:sub>
              </m:sSub>
            </m:sup>
            <m:e>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X</m:t>
                  </m:r>
                </m:e>
                <m:sub>
                  <m:r>
                    <w:rPr>
                      <w:rFonts w:ascii="Cambria Math" w:eastAsia="Times New Roman" w:hAnsi="Cambria Math" w:cs="Arial"/>
                      <w:kern w:val="0"/>
                      <w:lang w:eastAsia="en-GB"/>
                      <w14:ligatures w14:val="none"/>
                    </w:rPr>
                    <m:t>d,t</m:t>
                  </m:r>
                </m:sub>
              </m:sSub>
            </m:e>
          </m:nary>
          <m:r>
            <m:rPr>
              <m:sty m:val="p"/>
            </m:rP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3F68780D" w14:textId="5922AF5E" w:rsidR="00A44A77" w:rsidRPr="00CB31F6" w:rsidRDefault="00A44A77" w:rsidP="00DF0E96">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The variance risk premium is defined as</w:t>
      </w:r>
    </w:p>
    <w:p w14:paraId="3EAC2B25" w14:textId="77777777" w:rsidR="00AB62AF" w:rsidRPr="00CB31F6" w:rsidRDefault="00AB62AF" w:rsidP="00DF0E96">
      <w:pPr>
        <w:spacing w:after="0" w:line="276" w:lineRule="auto"/>
        <w:rPr>
          <w:rFonts w:ascii="Arial" w:eastAsia="Times New Roman" w:hAnsi="Arial" w:cs="Arial"/>
          <w:kern w:val="0"/>
          <w:lang w:eastAsia="en-GB"/>
          <w14:ligatures w14:val="none"/>
        </w:rPr>
      </w:pPr>
    </w:p>
    <w:p w14:paraId="25D2725A" w14:textId="29278D1B" w:rsidR="00A44A77" w:rsidRPr="00CB31F6" w:rsidRDefault="00A44A77" w:rsidP="00DF0E96">
      <w:pPr>
        <w:spacing w:after="0" w:line="276" w:lineRule="auto"/>
        <w:rPr>
          <w:rFonts w:ascii="Arial" w:eastAsia="Times New Roman" w:hAnsi="Arial" w:cs="Arial"/>
          <w:kern w:val="0"/>
          <w:lang w:eastAsia="en-GB"/>
          <w14:ligatures w14:val="none"/>
        </w:rPr>
      </w:pPr>
      <m:oMathPara>
        <m:oMath>
          <m:r>
            <w:rPr>
              <w:rFonts w:ascii="Cambria Math" w:eastAsia="Times New Roman" w:hAnsi="Cambria Math" w:cs="Arial"/>
              <w:kern w:val="0"/>
              <w:lang w:eastAsia="en-GB"/>
              <w14:ligatures w14:val="none"/>
            </w:rPr>
            <m:t>VR</m:t>
          </m:r>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P</m:t>
              </m:r>
            </m:e>
            <m:sub>
              <m:r>
                <w:rPr>
                  <w:rFonts w:ascii="Cambria Math" w:eastAsia="Times New Roman" w:hAnsi="Cambria Math" w:cs="Arial"/>
                  <w:kern w:val="0"/>
                  <w:lang w:eastAsia="en-GB"/>
                  <w14:ligatures w14:val="none"/>
                </w:rPr>
                <m:t>t</m:t>
              </m:r>
            </m:sub>
            <m:sup>
              <m:r>
                <w:rPr>
                  <w:rFonts w:ascii="Cambria Math" w:eastAsia="Times New Roman" w:hAnsi="Cambria Math" w:cs="Arial"/>
                  <w:kern w:val="0"/>
                  <w:lang w:eastAsia="en-GB"/>
                  <w14:ligatures w14:val="none"/>
                </w:rPr>
                <m:t>expost</m:t>
              </m:r>
            </m:sup>
          </m:sSubSup>
          <m:r>
            <w:rPr>
              <w:rFonts w:ascii="Cambria Math" w:eastAsia="Times New Roman" w:hAnsi="Cambria Math" w:cs="Arial"/>
              <w:kern w:val="0"/>
              <w:lang w:eastAsia="en-GB"/>
              <w14:ligatures w14:val="none"/>
            </w:rPr>
            <m:t>=IVA</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-R</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t+1</m:t>
              </m:r>
            </m:sub>
          </m:sSub>
          <m:r>
            <w:rPr>
              <w:rFonts w:ascii="Cambria Math" w:eastAsia="Times New Roman" w:hAnsi="Cambria Math" w:cs="Arial"/>
              <w:kern w:val="0"/>
              <w:lang w:eastAsia="en-GB"/>
              <w14:ligatures w14:val="none"/>
            </w:rPr>
            <m:t>,</m:t>
          </m:r>
        </m:oMath>
      </m:oMathPara>
    </w:p>
    <w:p w14:paraId="1579A231" w14:textId="6D7CF325" w:rsidR="00A44A77" w:rsidRPr="00CB31F6" w:rsidRDefault="00467D3F"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which is not included due to look</w:t>
      </w:r>
      <w:r w:rsidR="00A24677" w:rsidRPr="00CB31F6">
        <w:rPr>
          <w:rFonts w:ascii="Arial" w:eastAsia="Times New Roman" w:hAnsi="Arial" w:cs="Arial"/>
          <w:kern w:val="0"/>
          <w:lang w:eastAsia="en-GB"/>
          <w14:ligatures w14:val="none"/>
        </w:rPr>
        <w:t>-</w:t>
      </w:r>
      <w:r w:rsidRPr="00CB31F6">
        <w:rPr>
          <w:rFonts w:ascii="Arial" w:eastAsia="Times New Roman" w:hAnsi="Arial" w:cs="Arial"/>
          <w:kern w:val="0"/>
          <w:lang w:eastAsia="en-GB"/>
          <w14:ligatures w14:val="none"/>
        </w:rPr>
        <w:t>ahead bias</w:t>
      </w:r>
      <w:r w:rsidR="00A24677"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 xml:space="preserve">however </w:t>
      </w:r>
      <w:r w:rsidR="00A44A77" w:rsidRPr="00CB31F6">
        <w:rPr>
          <w:rFonts w:ascii="Arial" w:eastAsia="Times New Roman" w:hAnsi="Arial" w:cs="Arial"/>
          <w:kern w:val="0"/>
          <w:lang w:eastAsia="en-GB"/>
          <w14:ligatures w14:val="none"/>
        </w:rPr>
        <w:t>a real-time version is constructed as</w:t>
      </w:r>
    </w:p>
    <w:p w14:paraId="764FEDD1" w14:textId="77777777" w:rsidR="00A44A77" w:rsidRPr="00CB31F6" w:rsidRDefault="00A44A77" w:rsidP="00DF0E96">
      <w:pPr>
        <w:spacing w:after="0" w:line="276" w:lineRule="auto"/>
        <w:rPr>
          <w:rFonts w:ascii="Arial" w:eastAsia="Times New Roman" w:hAnsi="Arial" w:cs="Arial"/>
          <w:kern w:val="0"/>
          <w:lang w:eastAsia="en-GB"/>
          <w14:ligatures w14:val="none"/>
        </w:rPr>
      </w:pPr>
      <m:oMathPara>
        <m:oMath>
          <m:r>
            <w:rPr>
              <w:rFonts w:ascii="Cambria Math" w:eastAsia="Times New Roman" w:hAnsi="Cambria Math" w:cs="Arial"/>
              <w:kern w:val="0"/>
              <w:lang w:eastAsia="en-GB"/>
              <w14:ligatures w14:val="none"/>
            </w:rPr>
            <m:t>VR</m:t>
          </m:r>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P</m:t>
              </m:r>
            </m:e>
            <m:sub>
              <m:r>
                <w:rPr>
                  <w:rFonts w:ascii="Cambria Math" w:eastAsia="Times New Roman" w:hAnsi="Cambria Math" w:cs="Arial"/>
                  <w:kern w:val="0"/>
                  <w:lang w:eastAsia="en-GB"/>
                  <w14:ligatures w14:val="none"/>
                </w:rPr>
                <m:t>t</m:t>
              </m:r>
            </m:sub>
            <m:sup>
              <m:r>
                <w:rPr>
                  <w:rFonts w:ascii="Cambria Math" w:eastAsia="Times New Roman" w:hAnsi="Cambria Math" w:cs="Arial"/>
                  <w:kern w:val="0"/>
                  <w:lang w:eastAsia="en-GB"/>
                  <w14:ligatures w14:val="none"/>
                </w:rPr>
                <m:t>forecast</m:t>
              </m:r>
            </m:sup>
          </m:sSubSup>
          <m:r>
            <w:rPr>
              <w:rFonts w:ascii="Cambria Math" w:eastAsia="Times New Roman" w:hAnsi="Cambria Math" w:cs="Arial"/>
              <w:kern w:val="0"/>
              <w:lang w:eastAsia="en-GB"/>
              <w14:ligatures w14:val="none"/>
            </w:rPr>
            <m:t>=IVA</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acc>
                <m:accPr>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RV</m:t>
                  </m:r>
                </m:e>
              </m:acc>
            </m:e>
            <m:sub>
              <m:r>
                <w:rPr>
                  <w:rFonts w:ascii="Cambria Math" w:eastAsia="Times New Roman" w:hAnsi="Cambria Math" w:cs="Arial"/>
                  <w:kern w:val="0"/>
                  <w:lang w:eastAsia="en-GB"/>
                  <w14:ligatures w14:val="none"/>
                </w:rPr>
                <m:t>t+1</m:t>
              </m:r>
              <m:r>
                <m:rPr>
                  <m:sty m:val="p"/>
                </m:rP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m:t>t</m:t>
              </m:r>
            </m:sub>
          </m:sSub>
          <m:r>
            <m:rPr>
              <m:sty m:val="p"/>
            </m:rP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21EF58B3" w14:textId="755BD441" w:rsidR="00144A78" w:rsidRPr="00CB31F6" w:rsidRDefault="00144A78" w:rsidP="00DF0E96">
      <w:pPr>
        <w:pStyle w:val="Heading2"/>
        <w:numPr>
          <w:ilvl w:val="1"/>
          <w:numId w:val="5"/>
        </w:numPr>
        <w:spacing w:line="276" w:lineRule="auto"/>
        <w:rPr>
          <w:rFonts w:eastAsia="Times New Roman" w:cs="Arial"/>
          <w:b w:val="0"/>
          <w:lang w:eastAsia="en-GB"/>
        </w:rPr>
      </w:pPr>
      <w:bookmarkStart w:id="8" w:name="_Toc229485959"/>
      <w:r w:rsidRPr="00CB31F6">
        <w:rPr>
          <w:rFonts w:eastAsia="Times New Roman" w:cs="Arial"/>
          <w:lang w:eastAsia="en-GB"/>
        </w:rPr>
        <w:t>Macro-Financial Predictors</w:t>
      </w:r>
      <w:bookmarkEnd w:id="8"/>
    </w:p>
    <w:p w14:paraId="0404BCEB" w14:textId="6B510BF8" w:rsidR="00A44A77" w:rsidRPr="00CB31F6" w:rsidRDefault="00A44A77"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Macro-financial predictors are obtained from </w:t>
      </w:r>
      <w:r w:rsidR="00334B58" w:rsidRPr="00CB31F6">
        <w:rPr>
          <w:rFonts w:ascii="Arial" w:hAnsi="Arial" w:cs="Arial"/>
        </w:rPr>
        <w:t>the Global Factor Data Library (Jensen et al., 2021)</w:t>
      </w:r>
      <w:r w:rsidRPr="00CB31F6">
        <w:rPr>
          <w:rFonts w:ascii="Arial" w:eastAsia="Times New Roman" w:hAnsi="Arial" w:cs="Arial"/>
          <w:kern w:val="0"/>
          <w:lang w:eastAsia="en-GB"/>
          <w14:ligatures w14:val="none"/>
        </w:rPr>
        <w:t xml:space="preserve">. The dataset provides a large and systematically constructed set of variables capturing valuation, profitability, investment, risk, liquidity and funding conditions. </w:t>
      </w:r>
    </w:p>
    <w:p w14:paraId="44D03965" w14:textId="56ECFF34" w:rsidR="00A44A77" w:rsidRPr="00CB31F6" w:rsidRDefault="00A44A77"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The predictors are observed at the monthly frequency and are aligned with the forecasting horizon so that only information available at the end of month </w:t>
      </w:r>
      <m:oMath>
        <m:r>
          <w:rPr>
            <w:rFonts w:ascii="Cambria Math" w:eastAsia="Times New Roman" w:hAnsi="Cambria Math" w:cs="Arial"/>
            <w:kern w:val="0"/>
            <w:lang w:eastAsia="en-GB"/>
            <w14:ligatures w14:val="none"/>
          </w:rPr>
          <m:t>t</m:t>
        </m:r>
      </m:oMath>
      <w:r w:rsidR="00AB62AF"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 xml:space="preserve">is used to forecast realized volatility in month </w:t>
      </w:r>
      <m:oMath>
        <m:r>
          <w:rPr>
            <w:rFonts w:ascii="Cambria Math" w:eastAsia="Times New Roman" w:hAnsi="Cambria Math" w:cs="Arial"/>
            <w:kern w:val="0"/>
            <w:lang w:eastAsia="en-GB"/>
            <w14:ligatures w14:val="none"/>
          </w:rPr>
          <m:t>t+1</m:t>
        </m:r>
      </m:oMath>
      <w:r w:rsidRPr="00CB31F6">
        <w:rPr>
          <w:rFonts w:ascii="Arial" w:eastAsia="Times New Roman" w:hAnsi="Arial" w:cs="Arial"/>
          <w:kern w:val="0"/>
          <w:lang w:eastAsia="en-GB"/>
          <w14:ligatures w14:val="none"/>
        </w:rPr>
        <w:t>. This ensures consistency with the timing of realized volatility and option-implied variables.</w:t>
      </w:r>
    </w:p>
    <w:p w14:paraId="0336B01C" w14:textId="77777777" w:rsidR="00A44A77" w:rsidRPr="00CB31F6" w:rsidRDefault="00A44A77"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Before estimation, the macro-financial variables are inspected for missing observations and standardized within each estimation window:</w:t>
      </w:r>
    </w:p>
    <w:p w14:paraId="6A7C3606" w14:textId="77777777" w:rsidR="00566153" w:rsidRPr="00CB31F6" w:rsidRDefault="00000000" w:rsidP="00DF0E96">
      <w:pPr>
        <w:spacing w:after="0" w:line="276" w:lineRule="auto"/>
        <w:rPr>
          <w:rFonts w:ascii="Arial" w:eastAsia="Times New Roman" w:hAnsi="Arial" w:cs="Arial"/>
          <w:kern w:val="0"/>
          <w:lang w:eastAsia="en-GB"/>
          <w14:ligatures w14:val="none"/>
        </w:rPr>
      </w:pPr>
      <m:oMathPara>
        <m:oMath>
          <m:sSub>
            <m:sSubPr>
              <m:ctrlPr>
                <w:rPr>
                  <w:rFonts w:ascii="Cambria Math" w:eastAsia="Times New Roman" w:hAnsi="Cambria Math" w:cs="Arial"/>
                  <w:kern w:val="0"/>
                  <w:lang w:eastAsia="en-GB"/>
                  <w14:ligatures w14:val="none"/>
                </w:rPr>
              </m:ctrlPr>
            </m:sSubPr>
            <m:e>
              <m:acc>
                <m:accPr>
                  <m:chr m:val="̃"/>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x</m:t>
                  </m:r>
                </m:e>
              </m:acc>
            </m:e>
            <m:sub>
              <m:r>
                <w:rPr>
                  <w:rFonts w:ascii="Cambria Math" w:eastAsia="Times New Roman" w:hAnsi="Cambria Math" w:cs="Arial"/>
                  <w:kern w:val="0"/>
                  <w:lang w:eastAsia="en-GB"/>
                  <w14:ligatures w14:val="none"/>
                </w:rPr>
                <m:t>j,t</m:t>
              </m:r>
            </m:sub>
          </m:sSub>
          <m:r>
            <w:rPr>
              <w:rFonts w:ascii="Cambria Math" w:eastAsia="Times New Roman" w:hAnsi="Cambria Math" w:cs="Arial"/>
              <w:kern w:val="0"/>
              <w:lang w:eastAsia="en-GB"/>
              <w14:ligatures w14:val="none"/>
            </w:rPr>
            <m:t>=</m:t>
          </m:r>
          <m:f>
            <m:fPr>
              <m:ctrlPr>
                <w:rPr>
                  <w:rFonts w:ascii="Cambria Math" w:eastAsia="Times New Roman" w:hAnsi="Cambria Math" w:cs="Arial"/>
                  <w:kern w:val="0"/>
                  <w:lang w:eastAsia="en-GB"/>
                  <w14:ligatures w14:val="none"/>
                </w:rPr>
              </m:ctrlPr>
            </m:fPr>
            <m:num>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x</m:t>
                  </m:r>
                </m:e>
                <m:sub>
                  <m:r>
                    <w:rPr>
                      <w:rFonts w:ascii="Cambria Math" w:eastAsia="Times New Roman" w:hAnsi="Cambria Math" w:cs="Arial"/>
                      <w:kern w:val="0"/>
                      <w:lang w:eastAsia="en-GB"/>
                      <w14:ligatures w14:val="none"/>
                    </w:rPr>
                    <m:t>j,t</m:t>
                  </m:r>
                </m:sub>
              </m:sSub>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μ</m:t>
                  </m:r>
                </m:e>
                <m:sub>
                  <m:r>
                    <w:rPr>
                      <w:rFonts w:ascii="Cambria Math" w:eastAsia="Times New Roman" w:hAnsi="Cambria Math" w:cs="Arial"/>
                      <w:kern w:val="0"/>
                      <w:lang w:eastAsia="en-GB"/>
                      <w14:ligatures w14:val="none"/>
                    </w:rPr>
                    <m:t>j</m:t>
                  </m:r>
                </m:sub>
              </m:sSub>
            </m:num>
            <m:den>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σ</m:t>
                  </m:r>
                </m:e>
                <m:sub>
                  <m:r>
                    <w:rPr>
                      <w:rFonts w:ascii="Cambria Math" w:eastAsia="Times New Roman" w:hAnsi="Cambria Math" w:cs="Arial"/>
                      <w:kern w:val="0"/>
                      <w:lang w:eastAsia="en-GB"/>
                      <w14:ligatures w14:val="none"/>
                    </w:rPr>
                    <m:t>j</m:t>
                  </m:r>
                </m:sub>
              </m:sSub>
            </m:den>
          </m:f>
          <m:r>
            <m:rPr>
              <m:sty m:val="p"/>
            </m:rP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2A157CBD" w14:textId="1CB86EB7" w:rsidR="00A44A77" w:rsidRPr="00CB31F6" w:rsidRDefault="00A44A77" w:rsidP="00DF0E96">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lastRenderedPageBreak/>
        <w:t>Given the high dimensionality and correlation structure of the dataset, dimension reduction and regularisation methods are employed in the empirical analysis to extract predictive information.</w:t>
      </w:r>
    </w:p>
    <w:p w14:paraId="79F078B2" w14:textId="2B050132" w:rsidR="00DA5227" w:rsidRPr="00CB31F6" w:rsidRDefault="00DA5227" w:rsidP="00DF0E96">
      <w:pPr>
        <w:pStyle w:val="Heading2"/>
        <w:numPr>
          <w:ilvl w:val="1"/>
          <w:numId w:val="5"/>
        </w:numPr>
        <w:spacing w:line="276" w:lineRule="auto"/>
        <w:rPr>
          <w:rFonts w:eastAsia="Times New Roman" w:cs="Arial"/>
          <w:lang w:eastAsia="en-GB"/>
        </w:rPr>
      </w:pPr>
      <w:bookmarkStart w:id="9" w:name="_Toc229485960"/>
      <w:r w:rsidRPr="00CB31F6">
        <w:rPr>
          <w:rFonts w:eastAsia="Times New Roman" w:cs="Arial"/>
          <w:lang w:eastAsia="en-GB"/>
        </w:rPr>
        <w:t>Final Forecasting Dataset</w:t>
      </w:r>
      <w:bookmarkEnd w:id="9"/>
    </w:p>
    <w:p w14:paraId="20A8206D" w14:textId="4067E358" w:rsidR="001305C5" w:rsidRPr="00CB31F6" w:rsidRDefault="001305C5" w:rsidP="00DF0E96">
      <w:pPr>
        <w:pStyle w:val="NormalWeb"/>
        <w:spacing w:line="276" w:lineRule="auto"/>
        <w:rPr>
          <w:rFonts w:ascii="Arial" w:hAnsi="Arial" w:cs="Arial"/>
        </w:rPr>
      </w:pPr>
      <w:r w:rsidRPr="00CB31F6">
        <w:rPr>
          <w:rFonts w:ascii="Arial" w:hAnsi="Arial" w:cs="Arial"/>
        </w:rPr>
        <w:t xml:space="preserve">The final dataset consists of monthly observations containing the log realized variance target, HAR-style lagged realized-variance components, option-implied variables and macro-financial predictors. All predictors are aligned so that only information available at the end of month </w:t>
      </w:r>
      <m:oMath>
        <m:r>
          <w:rPr>
            <w:rFonts w:ascii="Cambria Math" w:hAnsi="Cambria Math" w:cs="Arial"/>
          </w:rPr>
          <m:t>t</m:t>
        </m:r>
      </m:oMath>
      <w:r w:rsidRPr="00CB31F6">
        <w:rPr>
          <w:rFonts w:ascii="Arial" w:hAnsi="Arial" w:cs="Arial"/>
        </w:rPr>
        <w:t xml:space="preserve"> is used to forecast realized variance in month </w:t>
      </w:r>
      <m:oMath>
        <m:r>
          <w:rPr>
            <w:rFonts w:ascii="Cambria Math" w:hAnsi="Cambria Math" w:cs="Arial"/>
          </w:rPr>
          <m:t>t+1</m:t>
        </m:r>
      </m:oMath>
      <w:r w:rsidRPr="00CB31F6">
        <w:rPr>
          <w:rFonts w:ascii="Arial" w:hAnsi="Arial" w:cs="Arial"/>
        </w:rPr>
        <w:t>. This timing convention ensures a genuine out-of-sample forecasting setup and avoids look-ahead bias.</w:t>
      </w:r>
    </w:p>
    <w:p w14:paraId="6CF0C0F9" w14:textId="77777777" w:rsidR="001305C5" w:rsidRPr="00CB31F6" w:rsidRDefault="001305C5"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Since the models are estimated using log realized variance, forecasts are retransformed to variance units before evaluation. A direct exponential retransformation,</w:t>
      </w:r>
    </w:p>
    <w:p w14:paraId="6B280651" w14:textId="77777777" w:rsidR="001305C5" w:rsidRPr="00CB31F6" w:rsidRDefault="001305C5" w:rsidP="00DF0E96">
      <w:pPr>
        <w:spacing w:after="0" w:line="276" w:lineRule="auto"/>
        <w:rPr>
          <w:rFonts w:ascii="Arial" w:eastAsia="Times New Roman" w:hAnsi="Arial" w:cs="Arial"/>
          <w:kern w:val="0"/>
          <w:lang w:eastAsia="en-GB"/>
          <w14:ligatures w14:val="none"/>
        </w:rPr>
      </w:pPr>
      <m:oMathPara>
        <m:oMath>
          <m:r>
            <m:rPr>
              <m:sty m:val="p"/>
            </m:rPr>
            <w:rPr>
              <w:rFonts w:ascii="Cambria Math" w:eastAsia="Times New Roman" w:hAnsi="Cambria Math" w:cs="Arial"/>
              <w:kern w:val="0"/>
              <w:lang w:eastAsia="en-GB"/>
              <w14:ligatures w14:val="none"/>
            </w:rPr>
            <m:t>exp</m:t>
          </m:r>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acc>
                <m:accPr>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y</m:t>
                  </m:r>
                </m:e>
              </m:acc>
            </m:e>
            <m:sub>
              <m:r>
                <w:rPr>
                  <w:rFonts w:ascii="Cambria Math" w:eastAsia="Times New Roman" w:hAnsi="Cambria Math" w:cs="Arial"/>
                  <w:kern w:val="0"/>
                  <w:lang w:eastAsia="en-GB"/>
                  <w14:ligatures w14:val="none"/>
                </w:rPr>
                <m:t>t+1</m:t>
              </m:r>
              <m:r>
                <m:rPr>
                  <m:sty m:val="p"/>
                </m:rP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w:br/>
          </m:r>
        </m:oMath>
      </m:oMathPara>
    </w:p>
    <w:p w14:paraId="798746FC" w14:textId="77777777" w:rsidR="001305C5" w:rsidRPr="00CB31F6" w:rsidRDefault="001305C5"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is generally downward biased for the conditional mean because of Jensen’s inequality. The main results therefore use the lognormal correction,</w:t>
      </w:r>
    </w:p>
    <w:p w14:paraId="55BB3199" w14:textId="77777777" w:rsidR="001305C5" w:rsidRPr="00CB31F6" w:rsidRDefault="00000000" w:rsidP="00DF0E96">
      <w:pPr>
        <w:spacing w:after="0" w:line="276" w:lineRule="auto"/>
        <w:rPr>
          <w:rFonts w:ascii="Arial" w:eastAsia="Times New Roman" w:hAnsi="Arial" w:cs="Arial"/>
          <w:kern w:val="0"/>
          <w:lang w:eastAsia="en-GB"/>
          <w14:ligatures w14:val="none"/>
        </w:rPr>
      </w:pPr>
      <m:oMathPara>
        <m:oMath>
          <m:sSub>
            <m:sSubPr>
              <m:ctrlPr>
                <w:rPr>
                  <w:rFonts w:ascii="Cambria Math" w:eastAsia="Times New Roman" w:hAnsi="Cambria Math" w:cs="Arial"/>
                  <w:kern w:val="0"/>
                  <w:lang w:eastAsia="en-GB"/>
                  <w14:ligatures w14:val="none"/>
                </w:rPr>
              </m:ctrlPr>
            </m:sSubPr>
            <m:e>
              <m:acc>
                <m:accPr>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RV</m:t>
                  </m:r>
                </m:e>
              </m:acc>
            </m:e>
            <m:sub>
              <m:r>
                <w:rPr>
                  <w:rFonts w:ascii="Cambria Math" w:eastAsia="Times New Roman" w:hAnsi="Cambria Math" w:cs="Arial"/>
                  <w:kern w:val="0"/>
                  <w:lang w:eastAsia="en-GB"/>
                  <w14:ligatures w14:val="none"/>
                </w:rPr>
                <m:t>t+1</m:t>
              </m:r>
              <m:r>
                <m:rPr>
                  <m:sty m:val="p"/>
                </m:rP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m:t>exp</m:t>
          </m:r>
          <m:r>
            <w:rPr>
              <w:rFonts w:ascii="Cambria Math" w:eastAsia="Times New Roman" w:hAnsi="Cambria Math" w:cs="Arial"/>
              <w:kern w:val="0"/>
              <w:lang w:eastAsia="en-GB"/>
              <w14:ligatures w14:val="none"/>
            </w:rPr>
            <m:t>⁡</m:t>
          </m:r>
          <m:d>
            <m:dPr>
              <m:sepChr m:val="+"/>
              <m:ctrlPr>
                <w:rPr>
                  <w:rFonts w:ascii="Cambria Math" w:eastAsia="Times New Roman" w:hAnsi="Cambria Math" w:cs="Arial"/>
                  <w:kern w:val="0"/>
                  <w:lang w:eastAsia="en-GB"/>
                  <w14:ligatures w14:val="none"/>
                </w:rPr>
              </m:ctrlPr>
            </m:dPr>
            <m:e>
              <m:sSub>
                <m:sSubPr>
                  <m:ctrlPr>
                    <w:rPr>
                      <w:rFonts w:ascii="Cambria Math" w:eastAsia="Times New Roman" w:hAnsi="Cambria Math" w:cs="Arial"/>
                      <w:kern w:val="0"/>
                      <w:lang w:eastAsia="en-GB"/>
                      <w14:ligatures w14:val="none"/>
                    </w:rPr>
                  </m:ctrlPr>
                </m:sSubPr>
                <m:e>
                  <m:acc>
                    <m:accPr>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y</m:t>
                      </m:r>
                    </m:e>
                  </m:acc>
                </m:e>
                <m:sub>
                  <m:r>
                    <w:rPr>
                      <w:rFonts w:ascii="Cambria Math" w:eastAsia="Times New Roman" w:hAnsi="Cambria Math" w:cs="Arial"/>
                      <w:kern w:val="0"/>
                      <w:lang w:eastAsia="en-GB"/>
                      <w14:ligatures w14:val="none"/>
                    </w:rPr>
                    <m:t>t+1</m:t>
                  </m:r>
                  <m:r>
                    <m:rPr>
                      <m:sty m:val="p"/>
                    </m:rP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m:t>t</m:t>
                  </m:r>
                </m:sub>
              </m:sSub>
            </m:e>
            <m:e>
              <m:f>
                <m:fPr>
                  <m:ctrlPr>
                    <w:rPr>
                      <w:rFonts w:ascii="Cambria Math" w:eastAsia="Times New Roman" w:hAnsi="Cambria Math" w:cs="Arial"/>
                      <w:kern w:val="0"/>
                      <w:lang w:eastAsia="en-GB"/>
                      <w14:ligatures w14:val="none"/>
                    </w:rPr>
                  </m:ctrlPr>
                </m:fPr>
                <m:num>
                  <m:r>
                    <w:rPr>
                      <w:rFonts w:ascii="Cambria Math" w:eastAsia="Times New Roman" w:hAnsi="Cambria Math" w:cs="Arial"/>
                      <w:kern w:val="0"/>
                      <w:lang w:eastAsia="en-GB"/>
                      <w14:ligatures w14:val="none"/>
                    </w:rPr>
                    <m:t>1</m:t>
                  </m:r>
                </m:num>
                <m:den>
                  <m:r>
                    <w:rPr>
                      <w:rFonts w:ascii="Cambria Math" w:eastAsia="Times New Roman" w:hAnsi="Cambria Math" w:cs="Arial"/>
                      <w:kern w:val="0"/>
                      <w:lang w:eastAsia="en-GB"/>
                      <w14:ligatures w14:val="none"/>
                    </w:rPr>
                    <m:t>2</m:t>
                  </m:r>
                </m:den>
              </m:f>
              <m:sSubSup>
                <m:sSubSupPr>
                  <m:ctrlPr>
                    <w:rPr>
                      <w:rFonts w:ascii="Cambria Math" w:eastAsia="Times New Roman" w:hAnsi="Cambria Math" w:cs="Arial"/>
                      <w:kern w:val="0"/>
                      <w:lang w:eastAsia="en-GB"/>
                      <w14:ligatures w14:val="none"/>
                    </w:rPr>
                  </m:ctrlPr>
                </m:sSubSupPr>
                <m:e>
                  <m:acc>
                    <m:accPr>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σ</m:t>
                      </m:r>
                    </m:e>
                  </m:acc>
                </m:e>
                <m:sub>
                  <m:r>
                    <w:rPr>
                      <w:rFonts w:ascii="Cambria Math" w:eastAsia="Times New Roman" w:hAnsi="Cambria Math" w:cs="Arial"/>
                      <w:kern w:val="0"/>
                      <w:lang w:eastAsia="en-GB"/>
                      <w14:ligatures w14:val="none"/>
                    </w:rPr>
                    <m:t>ε,t</m:t>
                  </m:r>
                </m:sub>
                <m:sup>
                  <m:r>
                    <w:rPr>
                      <w:rFonts w:ascii="Cambria Math" w:eastAsia="Times New Roman" w:hAnsi="Cambria Math" w:cs="Arial"/>
                      <w:kern w:val="0"/>
                      <w:lang w:eastAsia="en-GB"/>
                      <w14:ligatures w14:val="none"/>
                    </w:rPr>
                    <m:t>2</m:t>
                  </m:r>
                </m:sup>
              </m:sSubSup>
            </m:e>
          </m:d>
          <m: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w:br/>
          </m:r>
        </m:oMath>
      </m:oMathPara>
    </w:p>
    <w:p w14:paraId="096AA4C2" w14:textId="5ED5854E" w:rsidR="001305C5" w:rsidRPr="00CB31F6" w:rsidRDefault="001305C5"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where </w:t>
      </w:r>
      <m:oMath>
        <m:sSubSup>
          <m:sSubSupPr>
            <m:ctrlPr>
              <w:rPr>
                <w:rFonts w:ascii="Cambria Math" w:eastAsia="Times New Roman" w:hAnsi="Cambria Math" w:cs="Arial"/>
                <w:kern w:val="0"/>
                <w:lang w:eastAsia="en-GB"/>
                <w14:ligatures w14:val="none"/>
              </w:rPr>
            </m:ctrlPr>
          </m:sSubSupPr>
          <m:e>
            <m:acc>
              <m:accPr>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σ</m:t>
                </m:r>
              </m:e>
            </m:acc>
          </m:e>
          <m:sub>
            <m:r>
              <w:rPr>
                <w:rFonts w:ascii="Cambria Math" w:eastAsia="Times New Roman" w:hAnsi="Cambria Math" w:cs="Arial"/>
                <w:kern w:val="0"/>
                <w:lang w:eastAsia="en-GB"/>
                <w14:ligatures w14:val="none"/>
              </w:rPr>
              <m:t>ε,t</m:t>
            </m:r>
          </m:sub>
          <m:sup>
            <m:r>
              <w:rPr>
                <w:rFonts w:ascii="Cambria Math" w:eastAsia="Times New Roman" w:hAnsi="Cambria Math" w:cs="Arial"/>
                <w:kern w:val="0"/>
                <w:lang w:eastAsia="en-GB"/>
                <w14:ligatures w14:val="none"/>
              </w:rPr>
              <m:t>2</m:t>
            </m:r>
          </m:sup>
        </m:sSubSup>
      </m:oMath>
      <w:r w:rsidRPr="00CB31F6">
        <w:rPr>
          <w:rFonts w:ascii="Arial" w:eastAsia="Times New Roman" w:hAnsi="Arial" w:cs="Arial"/>
          <w:kern w:val="0"/>
          <w:lang w:eastAsia="en-GB"/>
          <w14:ligatures w14:val="none"/>
        </w:rPr>
        <w:t xml:space="preserve"> is estimated from residuals within the rolling estimation window. This places log-based forecasts and variance-based evaluation measures on a common scale and follows the retransformation-bias literature for exponentially transformed forecasts (Demetrescu et al., 2020).</w:t>
      </w:r>
    </w:p>
    <w:p w14:paraId="4FB6955E" w14:textId="15A10706" w:rsidR="00C272C1" w:rsidRPr="00CB31F6" w:rsidRDefault="001305C5"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The final common forecasting sample is determined by the intersection of the realized-variance target, HAR variables, option-implied predictors and macro-financial predictors. The main out-of-sample evaluation uses forecast origins from February 2011 to December 2023, corresponding to target months from March 2011 to January 2024 and </w:t>
      </w:r>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N</m:t>
            </m:r>
          </m:e>
          <m:sub>
            <m:r>
              <w:rPr>
                <w:rFonts w:ascii="Cambria Math" w:eastAsia="Times New Roman" w:hAnsi="Cambria Math" w:cs="Arial"/>
                <w:kern w:val="0"/>
                <w:lang w:eastAsia="en-GB"/>
                <w14:ligatures w14:val="none"/>
              </w:rPr>
              <m:t>OOS</m:t>
            </m:r>
          </m:sub>
        </m:sSub>
        <m:r>
          <w:rPr>
            <w:rFonts w:ascii="Cambria Math" w:eastAsia="Times New Roman" w:hAnsi="Cambria Math" w:cs="Arial"/>
            <w:kern w:val="0"/>
            <w:lang w:eastAsia="en-GB"/>
            <w14:ligatures w14:val="none"/>
          </w:rPr>
          <m:t>=155</m:t>
        </m:r>
      </m:oMath>
      <w:r w:rsidRPr="00CB31F6">
        <w:rPr>
          <w:rFonts w:ascii="Arial" w:eastAsia="Times New Roman" w:hAnsi="Arial" w:cs="Arial"/>
          <w:kern w:val="0"/>
          <w:lang w:eastAsia="en-GB"/>
          <w14:ligatures w14:val="none"/>
        </w:rPr>
        <w:t xml:space="preserve"> monthly forecasts. Within this common sample, all required HAR, option-implied and macro-financial predictors are available, and no months are skipped. The endpoint is determined by the macro-financial data, where the monthly market factor is available through December 2023. Although HAR-only and option-only models can be extended further, all main-table results are reported on the common sample to ensure comparability across information sets.</w:t>
      </w:r>
    </w:p>
    <w:p w14:paraId="285E23FC" w14:textId="77777777" w:rsidR="00C37449" w:rsidRPr="00CB31F6" w:rsidRDefault="00C37449">
      <w:pPr>
        <w:rPr>
          <w:rFonts w:ascii="Arial" w:eastAsia="Times New Roman" w:hAnsi="Arial" w:cs="Arial"/>
          <w:b/>
          <w:bCs/>
          <w:kern w:val="0"/>
          <w:sz w:val="36"/>
          <w:szCs w:val="36"/>
          <w:lang w:eastAsia="en-GB"/>
          <w14:ligatures w14:val="none"/>
        </w:rPr>
      </w:pPr>
      <w:r w:rsidRPr="00CB31F6">
        <w:rPr>
          <w:rFonts w:ascii="Arial" w:hAnsi="Arial" w:cs="Arial"/>
        </w:rPr>
        <w:br w:type="page"/>
      </w:r>
    </w:p>
    <w:p w14:paraId="3D7C115A" w14:textId="62CB3286" w:rsidR="00392090" w:rsidRPr="00CB31F6" w:rsidRDefault="002F1375" w:rsidP="00DF0E96">
      <w:pPr>
        <w:pStyle w:val="Heading1"/>
        <w:spacing w:line="276" w:lineRule="auto"/>
      </w:pPr>
      <w:bookmarkStart w:id="10" w:name="_Toc229485961"/>
      <w:r w:rsidRPr="00CB31F6">
        <w:lastRenderedPageBreak/>
        <w:t>Method</w:t>
      </w:r>
      <w:r w:rsidR="00F06F90" w:rsidRPr="00CB31F6">
        <w:t>o</w:t>
      </w:r>
      <w:r w:rsidRPr="00CB31F6">
        <w:t>logy</w:t>
      </w:r>
      <w:bookmarkEnd w:id="10"/>
      <w:r w:rsidRPr="00CB31F6">
        <w:t xml:space="preserve"> </w:t>
      </w:r>
    </w:p>
    <w:p w14:paraId="4546CA5F" w14:textId="0ACA0546" w:rsidR="00392090" w:rsidRPr="00CB31F6" w:rsidRDefault="00392090" w:rsidP="00DF0E96">
      <w:pPr>
        <w:pStyle w:val="Heading2"/>
        <w:numPr>
          <w:ilvl w:val="1"/>
          <w:numId w:val="5"/>
        </w:numPr>
        <w:spacing w:line="276" w:lineRule="auto"/>
        <w:rPr>
          <w:rFonts w:cs="Arial"/>
        </w:rPr>
      </w:pPr>
      <w:r w:rsidRPr="00CB31F6">
        <w:rPr>
          <w:rFonts w:cs="Arial"/>
        </w:rPr>
        <w:t xml:space="preserve"> </w:t>
      </w:r>
      <w:bookmarkStart w:id="11" w:name="_Toc229485962"/>
      <w:r w:rsidRPr="00CB31F6">
        <w:rPr>
          <w:rFonts w:cs="Arial"/>
        </w:rPr>
        <w:t>Forecasting Framework</w:t>
      </w:r>
      <w:bookmarkEnd w:id="11"/>
    </w:p>
    <w:p w14:paraId="015B625E" w14:textId="7B7F6EBD" w:rsidR="001305C5" w:rsidRPr="00CB31F6" w:rsidRDefault="001305C5" w:rsidP="00DF0E96">
      <w:pPr>
        <w:pStyle w:val="NormalWeb"/>
        <w:spacing w:line="276" w:lineRule="auto"/>
        <w:rPr>
          <w:rFonts w:ascii="Arial" w:hAnsi="Arial" w:cs="Arial"/>
        </w:rPr>
      </w:pPr>
      <w:r w:rsidRPr="00CB31F6">
        <w:rPr>
          <w:rFonts w:ascii="Arial" w:hAnsi="Arial" w:cs="Arial"/>
        </w:rPr>
        <w:t xml:space="preserve">The empirical analysis is conducted in a pseudo out-of-sample rolling-window framework. At each forecast origin </w:t>
      </w:r>
      <m:oMath>
        <m:r>
          <w:rPr>
            <w:rFonts w:ascii="Cambria Math" w:hAnsi="Cambria Math" w:cs="Arial"/>
          </w:rPr>
          <m:t>t</m:t>
        </m:r>
      </m:oMath>
      <w:r w:rsidRPr="00CB31F6">
        <w:rPr>
          <w:rFonts w:ascii="Arial" w:hAnsi="Arial" w:cs="Arial"/>
        </w:rPr>
        <w:t>, the objective is to forecast next-month log realized variance,</w:t>
      </w:r>
    </w:p>
    <w:p w14:paraId="0D668D39" w14:textId="77777777" w:rsidR="00C37449" w:rsidRPr="00CB31F6" w:rsidRDefault="00000000" w:rsidP="00C37449">
      <w:pPr>
        <w:spacing w:after="0" w:line="276" w:lineRule="auto"/>
        <w:rPr>
          <w:rFonts w:ascii="Arial" w:eastAsia="Times New Roman" w:hAnsi="Arial" w:cs="Arial"/>
          <w:kern w:val="0"/>
          <w:lang w:eastAsia="en-GB"/>
          <w14:ligatures w14:val="none"/>
        </w:rPr>
      </w:pPr>
      <m:oMathPara>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y</m:t>
              </m:r>
            </m:e>
            <m:sub>
              <m:r>
                <w:rPr>
                  <w:rFonts w:ascii="Cambria Math" w:eastAsia="Times New Roman" w:hAnsi="Cambria Math" w:cs="Arial"/>
                  <w:kern w:val="0"/>
                  <w:lang w:eastAsia="en-GB"/>
                  <w14:ligatures w14:val="none"/>
                </w:rPr>
                <m:t>t+1</m:t>
              </m:r>
            </m:sub>
          </m:sSub>
          <m: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m:t>log</m:t>
          </m:r>
          <m:r>
            <w:rPr>
              <w:rFonts w:ascii="Cambria Math" w:eastAsia="Times New Roman" w:hAnsi="Cambria Math" w:cs="Arial"/>
              <w:kern w:val="0"/>
              <w:lang w:eastAsia="en-GB"/>
              <w14:ligatures w14:val="none"/>
            </w:rPr>
            <m:t>⁡(R</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t+1</m:t>
              </m:r>
            </m:sub>
          </m:sSub>
          <m: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w:br/>
          </m:r>
        </m:oMath>
      </m:oMathPara>
    </w:p>
    <w:p w14:paraId="11D2F9B1" w14:textId="4C204792" w:rsidR="001305C5" w:rsidRPr="00CB31F6" w:rsidRDefault="001305C5" w:rsidP="00C37449">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using only information available at the end of month </w:t>
      </w:r>
      <m:oMath>
        <m:r>
          <w:rPr>
            <w:rFonts w:ascii="Cambria Math" w:eastAsia="Times New Roman" w:hAnsi="Cambria Math" w:cs="Arial"/>
            <w:kern w:val="0"/>
            <w:lang w:eastAsia="en-GB"/>
            <w14:ligatures w14:val="none"/>
          </w:rPr>
          <m:t>t</m:t>
        </m:r>
      </m:oMath>
      <w:r w:rsidRPr="00CB31F6">
        <w:rPr>
          <w:rFonts w:ascii="Arial" w:eastAsia="Times New Roman" w:hAnsi="Arial" w:cs="Arial"/>
          <w:kern w:val="0"/>
          <w:lang w:eastAsia="en-GB"/>
          <w14:ligatures w14:val="none"/>
        </w:rPr>
        <w:t>. This timing convention ensures that historical realized-variance components, option-implied variables and macro-financial predictors enter the forecasting exercise without look-ahead bias.</w:t>
      </w:r>
    </w:p>
    <w:p w14:paraId="6ACEAC0B" w14:textId="16D7F792" w:rsidR="00392090" w:rsidRPr="00CB31F6" w:rsidRDefault="001305C5"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The main results use a rolling estimation window of </w:t>
      </w:r>
      <m:oMath>
        <m:r>
          <w:rPr>
            <w:rFonts w:ascii="Cambria Math" w:eastAsia="Times New Roman" w:hAnsi="Cambria Math" w:cs="Arial"/>
            <w:kern w:val="0"/>
            <w:lang w:eastAsia="en-GB"/>
            <w14:ligatures w14:val="none"/>
          </w:rPr>
          <m:t xml:space="preserve">W=120 </m:t>
        </m:r>
      </m:oMath>
      <w:r w:rsidRPr="00CB31F6">
        <w:rPr>
          <w:rFonts w:ascii="Arial" w:eastAsia="Times New Roman" w:hAnsi="Arial" w:cs="Arial"/>
          <w:kern w:val="0"/>
          <w:lang w:eastAsia="en-GB"/>
          <w14:ligatures w14:val="none"/>
        </w:rPr>
        <w:t>monthly observations, corresponding to a ten-year training sample. At each forecast origin, all model parameters, predictor transformations, principal components, tuning choices and forecast combinations are estimated using only the most recent 120 months and then rolled forward by one month. This design follows Audrino and Chassot (2024), who emphasize that training-window length and re-estimation choices matter when comparing HAR benchmarks with machine learning volatility forecasts.</w:t>
      </w:r>
    </w:p>
    <w:p w14:paraId="7BF05792" w14:textId="2805640C" w:rsidR="00DA5227" w:rsidRPr="00CB31F6" w:rsidRDefault="00DA5227" w:rsidP="00DF0E96">
      <w:pPr>
        <w:pStyle w:val="Heading2"/>
        <w:numPr>
          <w:ilvl w:val="1"/>
          <w:numId w:val="5"/>
        </w:numPr>
        <w:spacing w:line="276" w:lineRule="auto"/>
        <w:rPr>
          <w:rFonts w:eastAsia="Times New Roman" w:cs="Arial"/>
          <w:lang w:eastAsia="en-GB"/>
        </w:rPr>
      </w:pPr>
      <w:bookmarkStart w:id="12" w:name="_Toc229485963"/>
      <w:r w:rsidRPr="00CB31F6">
        <w:rPr>
          <w:rFonts w:eastAsia="Times New Roman" w:cs="Arial"/>
          <w:lang w:eastAsia="en-GB"/>
        </w:rPr>
        <w:t>HAR</w:t>
      </w:r>
      <w:bookmarkEnd w:id="12"/>
      <w:r w:rsidRPr="00CB31F6">
        <w:rPr>
          <w:rFonts w:eastAsia="Times New Roman" w:cs="Arial"/>
          <w:lang w:eastAsia="en-GB"/>
        </w:rPr>
        <w:t xml:space="preserve"> </w:t>
      </w:r>
    </w:p>
    <w:p w14:paraId="7298681B" w14:textId="1B0D7D2B" w:rsidR="000E50D3" w:rsidRPr="00CB31F6" w:rsidRDefault="000E50D3" w:rsidP="00DF0E96">
      <w:pPr>
        <w:pStyle w:val="NormalWeb"/>
        <w:spacing w:line="276" w:lineRule="auto"/>
        <w:rPr>
          <w:rFonts w:ascii="Arial" w:hAnsi="Arial" w:cs="Arial"/>
        </w:rPr>
      </w:pPr>
      <w:r w:rsidRPr="00CB31F6">
        <w:rPr>
          <w:rFonts w:ascii="Arial" w:hAnsi="Arial" w:cs="Arial"/>
        </w:rPr>
        <w:t>The benchmark model is the heterogeneous autoregressive model of realized volatility, HAR-RV (Corsi, 2009). Since the forecasting target is log realized variance, the monthly HAR specification is</w:t>
      </w:r>
    </w:p>
    <w:p w14:paraId="596F54DD" w14:textId="77777777" w:rsidR="00C37449" w:rsidRPr="00CB31F6" w:rsidRDefault="00000000" w:rsidP="00C37449">
      <w:pPr>
        <w:spacing w:after="0" w:line="276" w:lineRule="auto"/>
        <w:rPr>
          <w:rFonts w:ascii="Arial" w:eastAsia="Times New Roman" w:hAnsi="Arial" w:cs="Arial"/>
          <w:kern w:val="0"/>
          <w:lang w:eastAsia="en-GB"/>
          <w14:ligatures w14:val="none"/>
        </w:rPr>
      </w:pPr>
      <m:oMathPara>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y</m:t>
              </m:r>
            </m:e>
            <m:sub>
              <m:r>
                <w:rPr>
                  <w:rFonts w:ascii="Cambria Math" w:eastAsia="Times New Roman" w:hAnsi="Cambria Math" w:cs="Arial"/>
                  <w:kern w:val="0"/>
                  <w:lang w:eastAsia="en-GB"/>
                  <w14:ligatures w14:val="none"/>
                </w:rPr>
                <m:t>t+1</m:t>
              </m:r>
            </m:sub>
          </m:sSub>
          <m:r>
            <w:rPr>
              <w:rFonts w:ascii="Cambria Math" w:eastAsia="Times New Roman" w:hAnsi="Cambria Math" w:cs="Arial"/>
              <w:kern w:val="0"/>
              <w:lang w:eastAsia="en-GB"/>
              <w14:ligatures w14:val="none"/>
            </w:rPr>
            <m:t>=α+</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β</m:t>
              </m:r>
            </m:e>
            <m:sub>
              <m:r>
                <w:rPr>
                  <w:rFonts w:ascii="Cambria Math" w:eastAsia="Times New Roman" w:hAnsi="Cambria Math" w:cs="Arial"/>
                  <w:kern w:val="0"/>
                  <w:lang w:eastAsia="en-GB"/>
                  <w14:ligatures w14:val="none"/>
                </w:rPr>
                <m:t>1</m:t>
              </m:r>
            </m:sub>
          </m:sSub>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y</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β</m:t>
              </m:r>
            </m:e>
            <m:sub>
              <m:r>
                <w:rPr>
                  <w:rFonts w:ascii="Cambria Math" w:eastAsia="Times New Roman" w:hAnsi="Cambria Math" w:cs="Arial"/>
                  <w:kern w:val="0"/>
                  <w:lang w:eastAsia="en-GB"/>
                  <w14:ligatures w14:val="none"/>
                </w:rPr>
                <m:t>3</m:t>
              </m:r>
            </m:sub>
          </m:sSub>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y</m:t>
              </m:r>
            </m:e>
            <m:sub>
              <m:r>
                <w:rPr>
                  <w:rFonts w:ascii="Cambria Math" w:eastAsia="Times New Roman" w:hAnsi="Cambria Math" w:cs="Arial"/>
                  <w:kern w:val="0"/>
                  <w:lang w:eastAsia="en-GB"/>
                  <w14:ligatures w14:val="none"/>
                </w:rPr>
                <m:t>t</m:t>
              </m:r>
            </m:sub>
            <m:sup>
              <m:d>
                <m:dPr>
                  <m:ctrlPr>
                    <w:rPr>
                      <w:rFonts w:ascii="Cambria Math" w:eastAsia="Times New Roman" w:hAnsi="Cambria Math" w:cs="Arial"/>
                      <w:kern w:val="0"/>
                      <w:lang w:eastAsia="en-GB"/>
                      <w14:ligatures w14:val="none"/>
                    </w:rPr>
                  </m:ctrlPr>
                </m:dPr>
                <m:e>
                  <m:r>
                    <w:rPr>
                      <w:rFonts w:ascii="Cambria Math" w:eastAsia="Times New Roman" w:hAnsi="Cambria Math" w:cs="Arial"/>
                      <w:kern w:val="0"/>
                      <w:lang w:eastAsia="en-GB"/>
                      <w14:ligatures w14:val="none"/>
                    </w:rPr>
                    <m:t>3</m:t>
                  </m:r>
                </m:e>
              </m:d>
            </m:sup>
          </m:sSubSup>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β</m:t>
              </m:r>
            </m:e>
            <m:sub>
              <m:r>
                <w:rPr>
                  <w:rFonts w:ascii="Cambria Math" w:eastAsia="Times New Roman" w:hAnsi="Cambria Math" w:cs="Arial"/>
                  <w:kern w:val="0"/>
                  <w:lang w:eastAsia="en-GB"/>
                  <w14:ligatures w14:val="none"/>
                </w:rPr>
                <m:t>12</m:t>
              </m:r>
            </m:sub>
          </m:sSub>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y</m:t>
              </m:r>
            </m:e>
            <m:sub>
              <m:r>
                <w:rPr>
                  <w:rFonts w:ascii="Cambria Math" w:eastAsia="Times New Roman" w:hAnsi="Cambria Math" w:cs="Arial"/>
                  <w:kern w:val="0"/>
                  <w:lang w:eastAsia="en-GB"/>
                  <w14:ligatures w14:val="none"/>
                </w:rPr>
                <m:t>t</m:t>
              </m:r>
            </m:sub>
            <m:sup>
              <m:d>
                <m:dPr>
                  <m:ctrlPr>
                    <w:rPr>
                      <w:rFonts w:ascii="Cambria Math" w:eastAsia="Times New Roman" w:hAnsi="Cambria Math" w:cs="Arial"/>
                      <w:kern w:val="0"/>
                      <w:lang w:eastAsia="en-GB"/>
                      <w14:ligatures w14:val="none"/>
                    </w:rPr>
                  </m:ctrlPr>
                </m:dPr>
                <m:e>
                  <m:r>
                    <w:rPr>
                      <w:rFonts w:ascii="Cambria Math" w:eastAsia="Times New Roman" w:hAnsi="Cambria Math" w:cs="Arial"/>
                      <w:kern w:val="0"/>
                      <w:lang w:eastAsia="en-GB"/>
                      <w14:ligatures w14:val="none"/>
                    </w:rPr>
                    <m:t>12</m:t>
                  </m:r>
                </m:e>
              </m:d>
            </m:sup>
          </m:sSubSup>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ε</m:t>
              </m:r>
            </m:e>
            <m:sub>
              <m:r>
                <w:rPr>
                  <w:rFonts w:ascii="Cambria Math" w:eastAsia="Times New Roman" w:hAnsi="Cambria Math" w:cs="Arial"/>
                  <w:kern w:val="0"/>
                  <w:lang w:eastAsia="en-GB"/>
                  <w14:ligatures w14:val="none"/>
                </w:rPr>
                <m:t>t+1</m:t>
              </m:r>
            </m:sub>
          </m:sSub>
          <m: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w:br/>
          </m:r>
        </m:oMath>
      </m:oMathPara>
    </w:p>
    <w:p w14:paraId="0B08B06A" w14:textId="0AFE50D3" w:rsidR="000E50D3" w:rsidRPr="00CB31F6" w:rsidRDefault="000E50D3" w:rsidP="00C37449">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where</w:t>
      </w:r>
    </w:p>
    <w:p w14:paraId="3F737A5B" w14:textId="77777777" w:rsidR="00C37449" w:rsidRPr="00CB31F6" w:rsidRDefault="00000000" w:rsidP="00C37449">
      <w:pPr>
        <w:spacing w:after="0" w:line="276" w:lineRule="auto"/>
        <w:rPr>
          <w:rFonts w:ascii="Arial" w:eastAsia="Times New Roman" w:hAnsi="Arial" w:cs="Arial"/>
          <w:kern w:val="0"/>
          <w:lang w:eastAsia="en-GB"/>
          <w14:ligatures w14:val="none"/>
        </w:rPr>
      </w:pPr>
      <m:oMathPara>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y</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m:t>log</m:t>
          </m:r>
          <m:r>
            <w:rPr>
              <w:rFonts w:ascii="Cambria Math" w:eastAsia="Times New Roman" w:hAnsi="Cambria Math" w:cs="Arial"/>
              <w:kern w:val="0"/>
              <w:lang w:eastAsia="en-GB"/>
              <w14:ligatures w14:val="none"/>
            </w:rPr>
            <m:t>⁡(R</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w:br/>
          </m:r>
        </m:oMath>
      </m:oMathPara>
    </w:p>
    <w:p w14:paraId="4838E7AE" w14:textId="66AABF22" w:rsidR="00DA5227" w:rsidRPr="00CB31F6" w:rsidRDefault="000E50D3" w:rsidP="00C37449">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and </w:t>
      </w:r>
      <m:oMath>
        <m:r>
          <w:rPr>
            <w:rFonts w:ascii="Cambria Math" w:eastAsia="Times New Roman" w:hAnsi="Cambria Math" w:cs="Arial"/>
            <w:kern w:val="0"/>
            <w:lang w:eastAsia="en-GB"/>
            <w14:ligatures w14:val="none"/>
          </w:rPr>
          <m:t>R</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m:t>
            </m:r>
          </m:sub>
        </m:sSub>
      </m:oMath>
      <w:r w:rsidRPr="00CB31F6">
        <w:rPr>
          <w:rFonts w:ascii="Arial" w:eastAsia="Times New Roman" w:hAnsi="Arial" w:cs="Arial"/>
          <w:kern w:val="0"/>
          <w:lang w:eastAsia="en-GB"/>
          <w14:ligatures w14:val="none"/>
        </w:rPr>
        <w:t xml:space="preserve"> denotes monthly realized variance. The three HAR components capture information from the previous month, quarter and year, respectively. The model serves as the main historical-volatility benchmark and as the autoregressive component included in the richer option-implied and macro-financial specifications</w:t>
      </w:r>
      <w:r w:rsidR="00DA5227" w:rsidRPr="00CB31F6">
        <w:rPr>
          <w:rFonts w:ascii="Arial" w:eastAsia="Times New Roman" w:hAnsi="Arial" w:cs="Arial"/>
          <w:kern w:val="0"/>
          <w:lang w:eastAsia="en-GB"/>
          <w14:ligatures w14:val="none"/>
        </w:rPr>
        <w:t>.</w:t>
      </w:r>
    </w:p>
    <w:p w14:paraId="6B79FC65" w14:textId="0461C8EC" w:rsidR="002C7D1B" w:rsidRPr="00CB31F6" w:rsidRDefault="002C7D1B" w:rsidP="00DF0E96">
      <w:pPr>
        <w:pStyle w:val="Heading2"/>
        <w:numPr>
          <w:ilvl w:val="1"/>
          <w:numId w:val="5"/>
        </w:numPr>
        <w:spacing w:line="276" w:lineRule="auto"/>
        <w:rPr>
          <w:rFonts w:eastAsia="Times New Roman" w:cs="Arial"/>
          <w:lang w:eastAsia="en-GB"/>
        </w:rPr>
      </w:pPr>
      <w:bookmarkStart w:id="13" w:name="_Toc229485964"/>
      <w:r w:rsidRPr="00CB31F6">
        <w:rPr>
          <w:rFonts w:eastAsia="Times New Roman" w:cs="Arial"/>
          <w:lang w:eastAsia="en-GB"/>
        </w:rPr>
        <w:t>Machine Learning Forecasting Methods</w:t>
      </w:r>
      <w:bookmarkEnd w:id="13"/>
    </w:p>
    <w:p w14:paraId="65FF3AF8" w14:textId="77777777" w:rsidR="00566153" w:rsidRPr="00CB31F6" w:rsidRDefault="00566153" w:rsidP="00DF0E96">
      <w:pPr>
        <w:spacing w:before="100" w:beforeAutospacing="1" w:after="100" w:afterAutospacing="1" w:line="276" w:lineRule="auto"/>
        <w:rPr>
          <w:rFonts w:ascii="Arial" w:hAnsi="Arial" w:cs="Arial"/>
        </w:rPr>
      </w:pPr>
      <w:r w:rsidRPr="00CB31F6">
        <w:rPr>
          <w:rFonts w:ascii="Arial" w:hAnsi="Arial" w:cs="Arial"/>
        </w:rPr>
        <w:t xml:space="preserve">Machine learning methods are included to handle high-dimensional, correlated and potentially nonlinear predictor sets. The purpose is to test whether regularisation, dimension reduction and nonlinear modelling can extract predictive information beyond the HAR benchmark, while recognising that flexible models do not </w:t>
      </w:r>
      <w:r w:rsidRPr="00CB31F6">
        <w:rPr>
          <w:rFonts w:ascii="Arial" w:hAnsi="Arial" w:cs="Arial"/>
        </w:rPr>
        <w:lastRenderedPageBreak/>
        <w:t>necessarily dominate strong linear volatility models (Christensen et al., 2022; Branco et al., 2024; Gunnarsson et al., 2024; Audrino and Chassot, 2024).</w:t>
      </w:r>
    </w:p>
    <w:p w14:paraId="37EFD85E" w14:textId="5A14AB5F" w:rsidR="00DA5227" w:rsidRPr="00CB31F6" w:rsidRDefault="00DA5227"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Let </w:t>
      </w:r>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X</m:t>
            </m:r>
          </m:e>
          <m:sub>
            <m:r>
              <w:rPr>
                <w:rFonts w:ascii="Cambria Math" w:eastAsia="Times New Roman" w:hAnsi="Cambria Math" w:cs="Arial"/>
                <w:kern w:val="0"/>
                <w:lang w:eastAsia="en-GB"/>
                <w14:ligatures w14:val="none"/>
              </w:rPr>
              <m:t>t</m:t>
            </m:r>
          </m:sub>
        </m:sSub>
      </m:oMath>
      <w:r w:rsidRPr="00CB31F6">
        <w:rPr>
          <w:rFonts w:ascii="Arial" w:eastAsia="Times New Roman" w:hAnsi="Arial" w:cs="Arial"/>
          <w:kern w:val="0"/>
          <w:lang w:eastAsia="en-GB"/>
          <w14:ligatures w14:val="none"/>
        </w:rPr>
        <w:t xml:space="preserve">denote the predictor vector observed at the end of month </w:t>
      </w:r>
      <m:oMath>
        <m:r>
          <w:rPr>
            <w:rFonts w:ascii="Cambria Math" w:eastAsia="Times New Roman" w:hAnsi="Cambria Math" w:cs="Arial"/>
            <w:kern w:val="0"/>
            <w:lang w:eastAsia="en-GB"/>
            <w14:ligatures w14:val="none"/>
          </w:rPr>
          <m:t>t</m:t>
        </m:r>
      </m:oMath>
      <w:r w:rsidRPr="00CB31F6">
        <w:rPr>
          <w:rFonts w:ascii="Arial" w:eastAsia="Times New Roman" w:hAnsi="Arial" w:cs="Arial"/>
          <w:kern w:val="0"/>
          <w:lang w:eastAsia="en-GB"/>
          <w14:ligatures w14:val="none"/>
        </w:rPr>
        <w:t>. All models are estimated as one-step-ahead forecasts,</w:t>
      </w:r>
    </w:p>
    <w:p w14:paraId="153A9222" w14:textId="77777777" w:rsidR="00C37449" w:rsidRPr="00CB31F6" w:rsidRDefault="00000000" w:rsidP="00C37449">
      <w:pPr>
        <w:spacing w:after="0" w:line="276" w:lineRule="auto"/>
        <w:rPr>
          <w:rFonts w:ascii="Arial" w:eastAsia="Times New Roman" w:hAnsi="Arial" w:cs="Arial"/>
          <w:kern w:val="0"/>
          <w:lang w:eastAsia="en-GB"/>
          <w14:ligatures w14:val="none"/>
        </w:rPr>
      </w:pPr>
      <m:oMathPara>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y</m:t>
              </m:r>
            </m:e>
            <m:sub>
              <m:r>
                <w:rPr>
                  <w:rFonts w:ascii="Cambria Math" w:eastAsia="Times New Roman" w:hAnsi="Cambria Math" w:cs="Arial"/>
                  <w:kern w:val="0"/>
                  <w:lang w:eastAsia="en-GB"/>
                  <w14:ligatures w14:val="none"/>
                </w:rPr>
                <m:t>t+1</m:t>
              </m:r>
            </m:sub>
          </m:sSub>
          <m:r>
            <w:rPr>
              <w:rFonts w:ascii="Cambria Math" w:eastAsia="Times New Roman" w:hAnsi="Cambria Math" w:cs="Arial"/>
              <w:kern w:val="0"/>
              <w:lang w:eastAsia="en-GB"/>
              <w14:ligatures w14:val="none"/>
            </w:rPr>
            <m:t>=f(</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X</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ε</m:t>
              </m:r>
            </m:e>
            <m:sub>
              <m:r>
                <w:rPr>
                  <w:rFonts w:ascii="Cambria Math" w:eastAsia="Times New Roman" w:hAnsi="Cambria Math" w:cs="Arial"/>
                  <w:kern w:val="0"/>
                  <w:lang w:eastAsia="en-GB"/>
                  <w14:ligatures w14:val="none"/>
                </w:rPr>
                <m:t>t+1</m:t>
              </m:r>
            </m:sub>
          </m:sSub>
          <m: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1749FD16" w14:textId="7A43C71D" w:rsidR="00DA5227" w:rsidRPr="00CB31F6" w:rsidRDefault="00DA5227" w:rsidP="00C37449">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where </w:t>
      </w:r>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y</m:t>
            </m:r>
          </m:e>
          <m:sub>
            <m:r>
              <w:rPr>
                <w:rFonts w:ascii="Cambria Math" w:eastAsia="Times New Roman" w:hAnsi="Cambria Math" w:cs="Arial"/>
                <w:kern w:val="0"/>
                <w:lang w:eastAsia="en-GB"/>
                <w14:ligatures w14:val="none"/>
              </w:rPr>
              <m:t>t+1</m:t>
            </m:r>
          </m:sub>
        </m:sSub>
        <m: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m:t>log</m:t>
        </m:r>
        <m:r>
          <w:rPr>
            <w:rFonts w:ascii="Cambria Math" w:eastAsia="Times New Roman" w:hAnsi="Cambria Math" w:cs="Arial"/>
            <w:kern w:val="0"/>
            <w:lang w:eastAsia="en-GB"/>
            <w14:ligatures w14:val="none"/>
          </w:rPr>
          <m:t>⁡(R</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t+1</m:t>
            </m:r>
          </m:sub>
        </m:sSub>
        <m:r>
          <w:rPr>
            <w:rFonts w:ascii="Cambria Math" w:eastAsia="Times New Roman" w:hAnsi="Cambria Math" w:cs="Arial"/>
            <w:kern w:val="0"/>
            <w:lang w:eastAsia="en-GB"/>
            <w14:ligatures w14:val="none"/>
          </w:rPr>
          <m:t>)</m:t>
        </m:r>
      </m:oMath>
      <w:r w:rsidRPr="00CB31F6">
        <w:rPr>
          <w:rFonts w:ascii="Arial" w:eastAsia="Times New Roman" w:hAnsi="Arial" w:cs="Arial"/>
          <w:kern w:val="0"/>
          <w:lang w:eastAsia="en-GB"/>
          <w14:ligatures w14:val="none"/>
        </w:rPr>
        <w:t xml:space="preserve">. </w:t>
      </w:r>
    </w:p>
    <w:p w14:paraId="0E73FE79" w14:textId="23D60034" w:rsidR="002C7D1B" w:rsidRPr="00CB31F6" w:rsidRDefault="002C7D1B" w:rsidP="00DF0E96">
      <w:pPr>
        <w:pStyle w:val="Heading3"/>
        <w:numPr>
          <w:ilvl w:val="2"/>
          <w:numId w:val="5"/>
        </w:numPr>
        <w:spacing w:line="276" w:lineRule="auto"/>
        <w:rPr>
          <w:rFonts w:eastAsia="Times New Roman" w:cs="Arial"/>
          <w:b w:val="0"/>
          <w:lang w:eastAsia="en-GB"/>
        </w:rPr>
      </w:pPr>
      <w:bookmarkStart w:id="14" w:name="_Toc229485965"/>
      <w:r w:rsidRPr="00CB31F6">
        <w:rPr>
          <w:rFonts w:eastAsia="Times New Roman" w:cs="Arial"/>
          <w:lang w:eastAsia="en-GB"/>
        </w:rPr>
        <w:t>Principal Components Regression</w:t>
      </w:r>
      <w:bookmarkEnd w:id="14"/>
    </w:p>
    <w:p w14:paraId="200F4F60" w14:textId="58C52B35" w:rsidR="00034AD2" w:rsidRPr="00CB31F6" w:rsidRDefault="00034AD2" w:rsidP="00DF0E96">
      <w:pPr>
        <w:pStyle w:val="NormalWeb"/>
        <w:spacing w:line="276" w:lineRule="auto"/>
        <w:rPr>
          <w:rFonts w:ascii="Arial" w:hAnsi="Arial" w:cs="Arial"/>
        </w:rPr>
      </w:pPr>
      <w:r w:rsidRPr="00CB31F6">
        <w:rPr>
          <w:rFonts w:ascii="Arial" w:hAnsi="Arial" w:cs="Arial"/>
        </w:rPr>
        <w:t>Principal Components Regression is used as a linear dimension-reduction method. In each estimation window, predictors are standardized and transformed into principal components, which summarize common variation in the predictor set. This is useful for correlated option-implied and macro-financial variables.</w:t>
      </w:r>
    </w:p>
    <w:p w14:paraId="0664D62B" w14:textId="058F6A4B" w:rsidR="00034AD2" w:rsidRPr="00CB31F6" w:rsidRDefault="00034AD2"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Let </w:t>
      </w:r>
      <m:oMath>
        <m:r>
          <w:rPr>
            <w:rFonts w:ascii="Cambria Math" w:eastAsia="Times New Roman" w:hAnsi="Cambria Math" w:cs="Arial"/>
            <w:kern w:val="0"/>
            <w:lang w:eastAsia="en-GB"/>
            <w14:ligatures w14:val="none"/>
          </w:rPr>
          <m:t>P</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C</m:t>
            </m:r>
          </m:e>
          <m:sub>
            <m:r>
              <w:rPr>
                <w:rFonts w:ascii="Cambria Math" w:eastAsia="Times New Roman" w:hAnsi="Cambria Math" w:cs="Arial"/>
                <w:kern w:val="0"/>
                <w:lang w:eastAsia="en-GB"/>
                <w14:ligatures w14:val="none"/>
              </w:rPr>
              <m:t>t</m:t>
            </m:r>
          </m:sub>
        </m:sSub>
      </m:oMath>
      <w:r w:rsidR="00C37449"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 xml:space="preserve">denote the retained components extracted from </w:t>
      </w:r>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X</m:t>
            </m:r>
          </m:e>
          <m:sub>
            <m:r>
              <w:rPr>
                <w:rFonts w:ascii="Cambria Math" w:eastAsia="Times New Roman" w:hAnsi="Cambria Math" w:cs="Arial"/>
                <w:kern w:val="0"/>
                <w:lang w:eastAsia="en-GB"/>
                <w14:ligatures w14:val="none"/>
              </w:rPr>
              <m:t>t</m:t>
            </m:r>
          </m:sub>
        </m:sSub>
      </m:oMath>
      <w:r w:rsidRPr="00CB31F6">
        <w:rPr>
          <w:rFonts w:ascii="Arial" w:eastAsia="Times New Roman" w:hAnsi="Arial" w:cs="Arial"/>
          <w:kern w:val="0"/>
          <w:lang w:eastAsia="en-GB"/>
          <w14:ligatures w14:val="none"/>
        </w:rPr>
        <w:t>. The forecasting equation is</w:t>
      </w:r>
    </w:p>
    <w:p w14:paraId="59F776A4" w14:textId="77777777" w:rsidR="00C37449" w:rsidRPr="00CB31F6" w:rsidRDefault="00000000" w:rsidP="00C37449">
      <w:pPr>
        <w:spacing w:after="0" w:line="276" w:lineRule="auto"/>
        <w:rPr>
          <w:rFonts w:ascii="Arial" w:eastAsia="Times New Roman" w:hAnsi="Arial" w:cs="Arial"/>
          <w:kern w:val="0"/>
          <w:lang w:eastAsia="en-GB"/>
          <w14:ligatures w14:val="none"/>
        </w:rPr>
      </w:pPr>
      <m:oMathPara>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y</m:t>
              </m:r>
            </m:e>
            <m:sub>
              <m:r>
                <w:rPr>
                  <w:rFonts w:ascii="Cambria Math" w:eastAsia="Times New Roman" w:hAnsi="Cambria Math" w:cs="Arial"/>
                  <w:kern w:val="0"/>
                  <w:lang w:eastAsia="en-GB"/>
                  <w14:ligatures w14:val="none"/>
                </w:rPr>
                <m:t>t+1</m:t>
              </m:r>
            </m:sub>
          </m:sSub>
          <m:r>
            <w:rPr>
              <w:rFonts w:ascii="Cambria Math" w:eastAsia="Times New Roman" w:hAnsi="Cambria Math" w:cs="Arial"/>
              <w:kern w:val="0"/>
              <w:lang w:eastAsia="en-GB"/>
              <w14:ligatures w14:val="none"/>
            </w:rPr>
            <m:t>=α+</m:t>
          </m:r>
          <m:sSup>
            <m:sSupPr>
              <m:ctrlPr>
                <w:rPr>
                  <w:rFonts w:ascii="Cambria Math" w:eastAsia="Times New Roman" w:hAnsi="Cambria Math" w:cs="Arial"/>
                  <w:kern w:val="0"/>
                  <w:lang w:eastAsia="en-GB"/>
                  <w14:ligatures w14:val="none"/>
                </w:rPr>
              </m:ctrlPr>
            </m:sSupPr>
            <m:e>
              <m:r>
                <w:rPr>
                  <w:rFonts w:ascii="Cambria Math" w:eastAsia="Times New Roman" w:hAnsi="Cambria Math" w:cs="Arial"/>
                  <w:kern w:val="0"/>
                  <w:lang w:eastAsia="en-GB"/>
                  <w14:ligatures w14:val="none"/>
                </w:rPr>
                <m:t>β</m:t>
              </m:r>
            </m:e>
            <m:sup>
              <m:r>
                <m:rPr>
                  <m:sty m:val="p"/>
                </m:rPr>
                <w:rPr>
                  <w:rFonts w:ascii="Cambria Math" w:eastAsia="Times New Roman" w:hAnsi="Cambria Math" w:cs="Arial"/>
                  <w:kern w:val="0"/>
                  <w:lang w:eastAsia="en-GB"/>
                  <w14:ligatures w14:val="none"/>
                </w:rPr>
                <m:t>'</m:t>
              </m:r>
            </m:sup>
          </m:sSup>
          <m:r>
            <w:rPr>
              <w:rFonts w:ascii="Cambria Math" w:eastAsia="Times New Roman" w:hAnsi="Cambria Math" w:cs="Arial"/>
              <w:kern w:val="0"/>
              <w:lang w:eastAsia="en-GB"/>
              <w14:ligatures w14:val="none"/>
            </w:rPr>
            <m:t>P</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C</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ε</m:t>
              </m:r>
            </m:e>
            <m:sub>
              <m:r>
                <w:rPr>
                  <w:rFonts w:ascii="Cambria Math" w:eastAsia="Times New Roman" w:hAnsi="Cambria Math" w:cs="Arial"/>
                  <w:kern w:val="0"/>
                  <w:lang w:eastAsia="en-GB"/>
                  <w14:ligatures w14:val="none"/>
                </w:rPr>
                <m:t>t+1</m:t>
              </m:r>
            </m:sub>
          </m:sSub>
          <m:r>
            <m:rPr>
              <m:sty m:val="p"/>
            </m:rP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2353BA56" w14:textId="6C2170F6" w:rsidR="002C7D1B" w:rsidRPr="00CB31F6" w:rsidRDefault="00034AD2" w:rsidP="00C37449">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The number of components is selected to explain at least 70% of total predictor variation, and both the PCA transformation and regression coefficients are re-estimated at each forecast origin. This follows the factor-forecasting literature for large macro-financial datasets (Stock and Watson, 2002; Ludvigson and Ng, 2007; McCracken and Ng, 2016).</w:t>
      </w:r>
    </w:p>
    <w:p w14:paraId="5E2044E4" w14:textId="70D81EF3" w:rsidR="002C7D1B" w:rsidRPr="00CB31F6" w:rsidRDefault="002C7D1B" w:rsidP="00DF0E96">
      <w:pPr>
        <w:pStyle w:val="Heading3"/>
        <w:numPr>
          <w:ilvl w:val="2"/>
          <w:numId w:val="5"/>
        </w:numPr>
        <w:spacing w:line="276" w:lineRule="auto"/>
        <w:rPr>
          <w:rFonts w:eastAsia="Times New Roman" w:cs="Arial"/>
          <w:lang w:eastAsia="en-GB"/>
        </w:rPr>
      </w:pPr>
      <w:bookmarkStart w:id="15" w:name="_Toc229485966"/>
      <w:r w:rsidRPr="00CB31F6">
        <w:rPr>
          <w:rFonts w:eastAsia="Times New Roman" w:cs="Arial"/>
          <w:lang w:eastAsia="en-GB"/>
        </w:rPr>
        <w:t>Elastic Net</w:t>
      </w:r>
      <w:bookmarkEnd w:id="15"/>
    </w:p>
    <w:p w14:paraId="16FFBBE4" w14:textId="77777777" w:rsidR="002C7D1B" w:rsidRPr="00CB31F6" w:rsidRDefault="002C7D1B"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The Elastic Net provides a regularized linear forecasting model that combines Ridge and Lasso penalties. This makes it well suited to settings with many correlated predictors, since it both shrinks coefficients and allows for variable selection. The model is estimated as</w:t>
      </w:r>
    </w:p>
    <w:p w14:paraId="60E7603A" w14:textId="77777777" w:rsidR="00C37449" w:rsidRPr="00CB31F6" w:rsidRDefault="00000000" w:rsidP="00C37449">
      <w:pPr>
        <w:spacing w:after="0" w:line="276" w:lineRule="auto"/>
        <w:rPr>
          <w:rFonts w:ascii="Arial" w:eastAsia="Times New Roman" w:hAnsi="Arial" w:cs="Arial"/>
          <w:kern w:val="0"/>
          <w:lang w:eastAsia="en-GB"/>
          <w14:ligatures w14:val="none"/>
        </w:rPr>
      </w:pPr>
      <m:oMathPara>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y</m:t>
              </m:r>
            </m:e>
            <m:sub>
              <m:r>
                <w:rPr>
                  <w:rFonts w:ascii="Cambria Math" w:eastAsia="Times New Roman" w:hAnsi="Cambria Math" w:cs="Arial"/>
                  <w:kern w:val="0"/>
                  <w:lang w:eastAsia="en-GB"/>
                  <w14:ligatures w14:val="none"/>
                </w:rPr>
                <m:t>t+1</m:t>
              </m:r>
            </m:sub>
          </m:sSub>
          <m:r>
            <w:rPr>
              <w:rFonts w:ascii="Cambria Math" w:eastAsia="Times New Roman" w:hAnsi="Cambria Math" w:cs="Arial"/>
              <w:kern w:val="0"/>
              <w:lang w:eastAsia="en-GB"/>
              <w14:ligatures w14:val="none"/>
            </w:rPr>
            <m:t>=α+</m:t>
          </m:r>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X</m:t>
              </m:r>
            </m:e>
            <m:sub>
              <m:r>
                <w:rPr>
                  <w:rFonts w:ascii="Cambria Math" w:eastAsia="Times New Roman" w:hAnsi="Cambria Math" w:cs="Arial"/>
                  <w:kern w:val="0"/>
                  <w:lang w:eastAsia="en-GB"/>
                  <w14:ligatures w14:val="none"/>
                </w:rPr>
                <m:t>t</m:t>
              </m:r>
            </m:sub>
            <m:sup>
              <m:r>
                <m:rPr>
                  <m:sty m:val="p"/>
                </m:rPr>
                <w:rPr>
                  <w:rFonts w:ascii="Cambria Math" w:eastAsia="Times New Roman" w:hAnsi="Cambria Math" w:cs="Arial"/>
                  <w:kern w:val="0"/>
                  <w:lang w:eastAsia="en-GB"/>
                  <w14:ligatures w14:val="none"/>
                </w:rPr>
                <m:t>'</m:t>
              </m:r>
            </m:sup>
          </m:sSubSup>
          <m:r>
            <w:rPr>
              <w:rFonts w:ascii="Cambria Math" w:eastAsia="Times New Roman" w:hAnsi="Cambria Math" w:cs="Arial"/>
              <w:kern w:val="0"/>
              <w:lang w:eastAsia="en-GB"/>
              <w14:ligatures w14:val="none"/>
            </w:rPr>
            <m:t>β+</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ε</m:t>
              </m:r>
            </m:e>
            <m:sub>
              <m:r>
                <w:rPr>
                  <w:rFonts w:ascii="Cambria Math" w:eastAsia="Times New Roman" w:hAnsi="Cambria Math" w:cs="Arial"/>
                  <w:kern w:val="0"/>
                  <w:lang w:eastAsia="en-GB"/>
                  <w14:ligatures w14:val="none"/>
                </w:rPr>
                <m:t>t+1</m:t>
              </m:r>
            </m:sub>
          </m:sSub>
          <m:r>
            <m:rPr>
              <m:sty m:val="p"/>
            </m:rP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545B936F" w14:textId="532C2DD7" w:rsidR="002C7D1B" w:rsidRPr="00CB31F6" w:rsidRDefault="002C7D1B" w:rsidP="00C37449">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The coefficient vector is obtained by minimizing</w:t>
      </w:r>
    </w:p>
    <w:p w14:paraId="020ED989" w14:textId="77777777" w:rsidR="00C37449" w:rsidRPr="00CB31F6" w:rsidRDefault="00C37449" w:rsidP="00C37449">
      <w:pPr>
        <w:spacing w:after="0" w:line="276" w:lineRule="auto"/>
        <w:rPr>
          <w:rFonts w:ascii="Arial" w:eastAsia="Times New Roman" w:hAnsi="Arial" w:cs="Arial"/>
          <w:kern w:val="0"/>
          <w:lang w:eastAsia="en-GB"/>
          <w14:ligatures w14:val="none"/>
        </w:rPr>
      </w:pPr>
    </w:p>
    <w:p w14:paraId="5073C3CA" w14:textId="77777777" w:rsidR="00C37449" w:rsidRPr="00CB31F6" w:rsidRDefault="00000000" w:rsidP="00DF0E96">
      <w:pPr>
        <w:spacing w:after="0" w:line="276" w:lineRule="auto"/>
        <w:rPr>
          <w:rFonts w:ascii="Arial" w:eastAsia="Times New Roman" w:hAnsi="Arial" w:cs="Arial"/>
          <w:kern w:val="0"/>
          <w:lang w:eastAsia="en-GB"/>
          <w14:ligatures w14:val="none"/>
        </w:rPr>
      </w:pPr>
      <m:oMathPara>
        <m:oMath>
          <m:nary>
            <m:naryPr>
              <m:chr m:val="∑"/>
              <m:limLoc m:val="undOvr"/>
              <m:grow m:val="1"/>
              <m:supHide m:val="1"/>
              <m:ctrlPr>
                <w:rPr>
                  <w:rFonts w:ascii="Cambria Math" w:eastAsia="Times New Roman" w:hAnsi="Cambria Math" w:cs="Arial"/>
                  <w:kern w:val="0"/>
                  <w:lang w:eastAsia="en-GB"/>
                  <w14:ligatures w14:val="none"/>
                </w:rPr>
              </m:ctrlPr>
            </m:naryPr>
            <m:sub>
              <m:r>
                <w:rPr>
                  <w:rFonts w:ascii="Cambria Math" w:eastAsia="Times New Roman" w:hAnsi="Cambria Math" w:cs="Arial"/>
                  <w:kern w:val="0"/>
                  <w:lang w:eastAsia="en-GB"/>
                  <w14:ligatures w14:val="none"/>
                </w:rPr>
                <m:t>t</m:t>
              </m:r>
            </m:sub>
            <m:sup/>
            <m:e>
              <m:sSup>
                <m:sSupPr>
                  <m:ctrlPr>
                    <w:rPr>
                      <w:rFonts w:ascii="Cambria Math" w:eastAsia="Times New Roman" w:hAnsi="Cambria Math" w:cs="Arial"/>
                      <w:kern w:val="0"/>
                      <w:lang w:eastAsia="en-GB"/>
                      <w14:ligatures w14:val="none"/>
                    </w:rPr>
                  </m:ctrlPr>
                </m:sSupPr>
                <m:e>
                  <m:d>
                    <m:dPr>
                      <m:sepChr m:val="−"/>
                      <m:ctrlPr>
                        <w:rPr>
                          <w:rFonts w:ascii="Cambria Math" w:eastAsia="Times New Roman" w:hAnsi="Cambria Math" w:cs="Arial"/>
                          <w:kern w:val="0"/>
                          <w:lang w:eastAsia="en-GB"/>
                          <w14:ligatures w14:val="none"/>
                        </w:rPr>
                      </m:ctrlPr>
                    </m:dPr>
                    <m:e>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y</m:t>
                          </m:r>
                        </m:e>
                        <m:sub>
                          <m:r>
                            <w:rPr>
                              <w:rFonts w:ascii="Cambria Math" w:eastAsia="Times New Roman" w:hAnsi="Cambria Math" w:cs="Arial"/>
                              <w:kern w:val="0"/>
                              <w:lang w:eastAsia="en-GB"/>
                              <w14:ligatures w14:val="none"/>
                            </w:rPr>
                            <m:t>t+1</m:t>
                          </m:r>
                        </m:sub>
                      </m:sSub>
                    </m:e>
                    <m:e>
                      <m:r>
                        <w:rPr>
                          <w:rFonts w:ascii="Cambria Math" w:eastAsia="Times New Roman" w:hAnsi="Cambria Math" w:cs="Arial"/>
                          <w:kern w:val="0"/>
                          <w:lang w:eastAsia="en-GB"/>
                          <w14:ligatures w14:val="none"/>
                        </w:rPr>
                        <m:t>α</m:t>
                      </m:r>
                    </m:e>
                    <m:e>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X</m:t>
                          </m:r>
                        </m:e>
                        <m:sub>
                          <m:r>
                            <w:rPr>
                              <w:rFonts w:ascii="Cambria Math" w:eastAsia="Times New Roman" w:hAnsi="Cambria Math" w:cs="Arial"/>
                              <w:kern w:val="0"/>
                              <w:lang w:eastAsia="en-GB"/>
                              <w14:ligatures w14:val="none"/>
                            </w:rPr>
                            <m:t>t</m:t>
                          </m:r>
                        </m:sub>
                        <m:sup>
                          <m:r>
                            <m:rPr>
                              <m:sty m:val="p"/>
                            </m:rPr>
                            <w:rPr>
                              <w:rFonts w:ascii="Cambria Math" w:eastAsia="Times New Roman" w:hAnsi="Cambria Math" w:cs="Arial"/>
                              <w:kern w:val="0"/>
                              <w:lang w:eastAsia="en-GB"/>
                              <w14:ligatures w14:val="none"/>
                            </w:rPr>
                            <m:t>'</m:t>
                          </m:r>
                        </m:sup>
                      </m:sSubSup>
                      <m:r>
                        <w:rPr>
                          <w:rFonts w:ascii="Cambria Math" w:eastAsia="Times New Roman" w:hAnsi="Cambria Math" w:cs="Arial"/>
                          <w:kern w:val="0"/>
                          <w:lang w:eastAsia="en-GB"/>
                          <w14:ligatures w14:val="none"/>
                        </w:rPr>
                        <m:t>β</m:t>
                      </m:r>
                    </m:e>
                  </m:d>
                </m:e>
                <m:sup>
                  <m:r>
                    <w:rPr>
                      <w:rFonts w:ascii="Cambria Math" w:eastAsia="Times New Roman" w:hAnsi="Cambria Math" w:cs="Arial"/>
                      <w:kern w:val="0"/>
                      <w:lang w:eastAsia="en-GB"/>
                      <w14:ligatures w14:val="none"/>
                    </w:rPr>
                    <m:t>2</m:t>
                  </m:r>
                </m:sup>
              </m:sSup>
            </m:e>
          </m:nary>
          <m:r>
            <w:rPr>
              <w:rFonts w:ascii="Cambria Math" w:eastAsia="Times New Roman" w:hAnsi="Cambria Math" w:cs="Arial"/>
              <w:kern w:val="0"/>
              <w:lang w:eastAsia="en-GB"/>
              <w14:ligatures w14:val="none"/>
            </w:rPr>
            <m:t>+λ</m:t>
          </m:r>
          <m:d>
            <m:dPr>
              <m:begChr m:val="["/>
              <m:sepChr m:val="+"/>
              <m:endChr m:val="]"/>
              <m:ctrlPr>
                <w:rPr>
                  <w:rFonts w:ascii="Cambria Math" w:eastAsia="Times New Roman" w:hAnsi="Cambria Math" w:cs="Arial"/>
                  <w:kern w:val="0"/>
                  <w:lang w:eastAsia="en-GB"/>
                  <w14:ligatures w14:val="none"/>
                </w:rPr>
              </m:ctrlPr>
            </m:dPr>
            <m:e>
              <m:f>
                <m:fPr>
                  <m:ctrlPr>
                    <w:rPr>
                      <w:rFonts w:ascii="Cambria Math" w:eastAsia="Times New Roman" w:hAnsi="Cambria Math" w:cs="Arial"/>
                      <w:kern w:val="0"/>
                      <w:lang w:eastAsia="en-GB"/>
                      <w14:ligatures w14:val="none"/>
                    </w:rPr>
                  </m:ctrlPr>
                </m:fPr>
                <m:num>
                  <m:r>
                    <w:rPr>
                      <w:rFonts w:ascii="Cambria Math" w:eastAsia="Times New Roman" w:hAnsi="Cambria Math" w:cs="Arial"/>
                      <w:kern w:val="0"/>
                      <w:lang w:eastAsia="en-GB"/>
                      <w14:ligatures w14:val="none"/>
                    </w:rPr>
                    <m:t>1-η</m:t>
                  </m:r>
                </m:num>
                <m:den>
                  <m:r>
                    <w:rPr>
                      <w:rFonts w:ascii="Cambria Math" w:eastAsia="Times New Roman" w:hAnsi="Cambria Math" w:cs="Arial"/>
                      <w:kern w:val="0"/>
                      <w:lang w:eastAsia="en-GB"/>
                      <w14:ligatures w14:val="none"/>
                    </w:rPr>
                    <m:t>2</m:t>
                  </m:r>
                </m:den>
              </m:f>
              <m:nary>
                <m:naryPr>
                  <m:chr m:val="∑"/>
                  <m:limLoc m:val="undOvr"/>
                  <m:grow m:val="1"/>
                  <m:supHide m:val="1"/>
                  <m:ctrlPr>
                    <w:rPr>
                      <w:rFonts w:ascii="Cambria Math" w:eastAsia="Times New Roman" w:hAnsi="Cambria Math" w:cs="Arial"/>
                      <w:kern w:val="0"/>
                      <w:lang w:eastAsia="en-GB"/>
                      <w14:ligatures w14:val="none"/>
                    </w:rPr>
                  </m:ctrlPr>
                </m:naryPr>
                <m:sub>
                  <m:r>
                    <w:rPr>
                      <w:rFonts w:ascii="Cambria Math" w:eastAsia="Times New Roman" w:hAnsi="Cambria Math" w:cs="Arial"/>
                      <w:kern w:val="0"/>
                      <w:lang w:eastAsia="en-GB"/>
                      <w14:ligatures w14:val="none"/>
                    </w:rPr>
                    <m:t>j</m:t>
                  </m:r>
                </m:sub>
                <m:sup/>
                <m:e>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β</m:t>
                      </m:r>
                    </m:e>
                    <m:sub>
                      <m:r>
                        <w:rPr>
                          <w:rFonts w:ascii="Cambria Math" w:eastAsia="Times New Roman" w:hAnsi="Cambria Math" w:cs="Arial"/>
                          <w:kern w:val="0"/>
                          <w:lang w:eastAsia="en-GB"/>
                          <w14:ligatures w14:val="none"/>
                        </w:rPr>
                        <m:t>j</m:t>
                      </m:r>
                    </m:sub>
                    <m:sup>
                      <m:r>
                        <w:rPr>
                          <w:rFonts w:ascii="Cambria Math" w:eastAsia="Times New Roman" w:hAnsi="Cambria Math" w:cs="Arial"/>
                          <w:kern w:val="0"/>
                          <w:lang w:eastAsia="en-GB"/>
                          <w14:ligatures w14:val="none"/>
                        </w:rPr>
                        <m:t>2</m:t>
                      </m:r>
                    </m:sup>
                  </m:sSubSup>
                </m:e>
              </m:nary>
            </m:e>
            <m:e>
              <m:r>
                <w:rPr>
                  <w:rFonts w:ascii="Cambria Math" w:eastAsia="Times New Roman" w:hAnsi="Cambria Math" w:cs="Arial"/>
                  <w:kern w:val="0"/>
                  <w:lang w:eastAsia="en-GB"/>
                  <w14:ligatures w14:val="none"/>
                </w:rPr>
                <m:t>η</m:t>
              </m:r>
              <m:nary>
                <m:naryPr>
                  <m:chr m:val="∑"/>
                  <m:limLoc m:val="undOvr"/>
                  <m:grow m:val="1"/>
                  <m:supHide m:val="1"/>
                  <m:ctrlPr>
                    <w:rPr>
                      <w:rFonts w:ascii="Cambria Math" w:eastAsia="Times New Roman" w:hAnsi="Cambria Math" w:cs="Arial"/>
                      <w:kern w:val="0"/>
                      <w:lang w:eastAsia="en-GB"/>
                      <w14:ligatures w14:val="none"/>
                    </w:rPr>
                  </m:ctrlPr>
                </m:naryPr>
                <m:sub>
                  <m:r>
                    <w:rPr>
                      <w:rFonts w:ascii="Cambria Math" w:eastAsia="Times New Roman" w:hAnsi="Cambria Math" w:cs="Arial"/>
                      <w:kern w:val="0"/>
                      <w:lang w:eastAsia="en-GB"/>
                      <w14:ligatures w14:val="none"/>
                    </w:rPr>
                    <m:t>j</m:t>
                  </m:r>
                </m:sub>
                <m:sup/>
                <m:e>
                  <m:r>
                    <m:rPr>
                      <m:sty m:val="p"/>
                    </m:rPr>
                    <w:rPr>
                      <w:rFonts w:ascii="Cambria Math" w:eastAsia="Times New Roman" w:hAnsi="Cambria Math" w:cs="Arial"/>
                      <w:kern w:val="0"/>
                      <w:lang w:eastAsia="en-GB"/>
                      <w14:ligatures w14:val="none"/>
                    </w:rPr>
                    <m:t>∣</m:t>
                  </m:r>
                </m:e>
              </m:nary>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β</m:t>
                  </m:r>
                </m:e>
                <m:sub>
                  <m:r>
                    <w:rPr>
                      <w:rFonts w:ascii="Cambria Math" w:eastAsia="Times New Roman" w:hAnsi="Cambria Math" w:cs="Arial"/>
                      <w:kern w:val="0"/>
                      <w:lang w:eastAsia="en-GB"/>
                      <w14:ligatures w14:val="none"/>
                    </w:rPr>
                    <m:t>j</m:t>
                  </m:r>
                </m:sub>
              </m:sSub>
              <m:r>
                <m:rPr>
                  <m:sty m:val="p"/>
                </m:rPr>
                <w:rPr>
                  <w:rFonts w:ascii="Cambria Math" w:eastAsia="Times New Roman" w:hAnsi="Cambria Math" w:cs="Arial"/>
                  <w:kern w:val="0"/>
                  <w:lang w:eastAsia="en-GB"/>
                  <w14:ligatures w14:val="none"/>
                </w:rPr>
                <m:t>∣</m:t>
              </m:r>
            </m:e>
          </m:d>
          <m: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5A4B0C2B" w14:textId="0EBC04DC" w:rsidR="002C7D1B" w:rsidRPr="00CB31F6" w:rsidRDefault="002C7D1B" w:rsidP="00DF0E96">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where </w:t>
      </w:r>
      <m:oMath>
        <m:r>
          <w:rPr>
            <w:rFonts w:ascii="Cambria Math" w:eastAsia="Times New Roman" w:hAnsi="Cambria Math" w:cs="Arial"/>
            <w:kern w:val="0"/>
            <w:lang w:eastAsia="en-GB"/>
            <w14:ligatures w14:val="none"/>
          </w:rPr>
          <m:t>λ</m:t>
        </m:r>
      </m:oMath>
      <w:r w:rsidR="00AB62AF"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 xml:space="preserve">controls the overall degree of regularization and </w:t>
      </w:r>
      <m:oMath>
        <m:r>
          <w:rPr>
            <w:rFonts w:ascii="Cambria Math" w:eastAsia="Times New Roman" w:hAnsi="Cambria Math" w:cs="Arial"/>
            <w:kern w:val="0"/>
            <w:lang w:eastAsia="en-GB"/>
            <w14:ligatures w14:val="none"/>
          </w:rPr>
          <m:t>η</m:t>
        </m:r>
      </m:oMath>
      <w:r w:rsidRPr="00CB31F6">
        <w:rPr>
          <w:rFonts w:ascii="Arial" w:eastAsia="Times New Roman" w:hAnsi="Arial" w:cs="Arial"/>
          <w:kern w:val="0"/>
          <w:lang w:eastAsia="en-GB"/>
          <w14:ligatures w14:val="none"/>
        </w:rPr>
        <w:t xml:space="preserve">determines the balance between Ridge and Lasso shrinkage. In the empirical implementation, </w:t>
      </w:r>
      <m:oMath>
        <m:r>
          <w:rPr>
            <w:rFonts w:ascii="Cambria Math" w:eastAsia="Times New Roman" w:hAnsi="Cambria Math" w:cs="Arial"/>
            <w:kern w:val="0"/>
            <w:lang w:eastAsia="en-GB"/>
            <w14:ligatures w14:val="none"/>
          </w:rPr>
          <m:t>η=0.5</m:t>
        </m:r>
      </m:oMath>
      <w:r w:rsidRPr="00CB31F6">
        <w:rPr>
          <w:rFonts w:ascii="Arial" w:eastAsia="Times New Roman" w:hAnsi="Arial" w:cs="Arial"/>
          <w:kern w:val="0"/>
          <w:lang w:eastAsia="en-GB"/>
          <w14:ligatures w14:val="none"/>
        </w:rPr>
        <w:t xml:space="preserve">, giving equal weight to the two penalty components, while </w:t>
      </w:r>
      <m:oMath>
        <m:r>
          <w:rPr>
            <w:rFonts w:ascii="Cambria Math" w:eastAsia="Times New Roman" w:hAnsi="Cambria Math" w:cs="Arial"/>
            <w:kern w:val="0"/>
            <w:lang w:eastAsia="en-GB"/>
            <w14:ligatures w14:val="none"/>
          </w:rPr>
          <m:t>λ</m:t>
        </m:r>
      </m:oMath>
      <w:r w:rsidR="00C37449"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 xml:space="preserve">is selected by cross-validation </w:t>
      </w:r>
      <w:r w:rsidRPr="00CB31F6">
        <w:rPr>
          <w:rFonts w:ascii="Arial" w:eastAsia="Times New Roman" w:hAnsi="Arial" w:cs="Arial"/>
          <w:kern w:val="0"/>
          <w:lang w:eastAsia="en-GB"/>
          <w14:ligatures w14:val="none"/>
        </w:rPr>
        <w:lastRenderedPageBreak/>
        <w:t xml:space="preserve">within each estimation window. The model is re-estimated at each monthly forecast origin. </w:t>
      </w:r>
      <w:r w:rsidR="00034AD2" w:rsidRPr="00CB31F6">
        <w:rPr>
          <w:rFonts w:ascii="Arial" w:hAnsi="Arial" w:cs="Arial"/>
        </w:rPr>
        <w:t>Elastic Net is included as a regularized linear model for high-dimensional and collinear predictor sets (Zou and Hastie, 2005; Gu et al., 2020; Christensen et al., 2022</w:t>
      </w:r>
      <w:r w:rsidRPr="00CB31F6">
        <w:rPr>
          <w:rFonts w:ascii="Arial" w:eastAsia="Times New Roman" w:hAnsi="Arial" w:cs="Arial"/>
          <w:kern w:val="0"/>
          <w:lang w:eastAsia="en-GB"/>
          <w14:ligatures w14:val="none"/>
        </w:rPr>
        <w:t>).</w:t>
      </w:r>
    </w:p>
    <w:p w14:paraId="0C1EBC4B" w14:textId="3ADD1334" w:rsidR="002C7D1B" w:rsidRPr="00CB31F6" w:rsidRDefault="002C7D1B" w:rsidP="00DF0E96">
      <w:pPr>
        <w:pStyle w:val="Heading3"/>
        <w:numPr>
          <w:ilvl w:val="2"/>
          <w:numId w:val="5"/>
        </w:numPr>
        <w:spacing w:line="276" w:lineRule="auto"/>
        <w:rPr>
          <w:rFonts w:eastAsia="Times New Roman" w:cs="Arial"/>
          <w:lang w:eastAsia="en-GB"/>
        </w:rPr>
      </w:pPr>
      <w:bookmarkStart w:id="16" w:name="_Toc229485967"/>
      <w:r w:rsidRPr="00CB31F6">
        <w:rPr>
          <w:rFonts w:eastAsia="Times New Roman" w:cs="Arial"/>
          <w:lang w:eastAsia="en-GB"/>
        </w:rPr>
        <w:t>Random Forest</w:t>
      </w:r>
      <w:bookmarkEnd w:id="16"/>
    </w:p>
    <w:p w14:paraId="122A4797" w14:textId="77777777" w:rsidR="002C7D1B" w:rsidRPr="00CB31F6" w:rsidRDefault="002C7D1B"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Random Forest is included to capture nonlinear relationships and interaction effects between predictors. The method constructs an ensemble of regression trees, where each tree is estimated on a bootstrap sample of the training data and each split considers only a random subset of predictors. Forecasts are obtained by averaging across the individual trees,</w:t>
      </w:r>
    </w:p>
    <w:p w14:paraId="729A9E4E" w14:textId="77777777" w:rsidR="00C37449" w:rsidRPr="00CB31F6" w:rsidRDefault="00000000" w:rsidP="00C37449">
      <w:pPr>
        <w:spacing w:after="0" w:line="276" w:lineRule="auto"/>
        <w:rPr>
          <w:rFonts w:ascii="Arial" w:eastAsia="Times New Roman" w:hAnsi="Arial" w:cs="Arial"/>
          <w:kern w:val="0"/>
          <w:lang w:eastAsia="en-GB"/>
          <w14:ligatures w14:val="none"/>
        </w:rPr>
      </w:pPr>
      <m:oMathPara>
        <m:oMath>
          <m:sSub>
            <m:sSubPr>
              <m:ctrlPr>
                <w:rPr>
                  <w:rFonts w:ascii="Cambria Math" w:eastAsia="Times New Roman" w:hAnsi="Cambria Math" w:cs="Arial"/>
                  <w:kern w:val="0"/>
                  <w:lang w:eastAsia="en-GB"/>
                  <w14:ligatures w14:val="none"/>
                </w:rPr>
              </m:ctrlPr>
            </m:sSubPr>
            <m:e>
              <m:acc>
                <m:accPr>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y</m:t>
                  </m:r>
                </m:e>
              </m:acc>
            </m:e>
            <m:sub>
              <m:r>
                <w:rPr>
                  <w:rFonts w:ascii="Cambria Math" w:eastAsia="Times New Roman" w:hAnsi="Cambria Math" w:cs="Arial"/>
                  <w:kern w:val="0"/>
                  <w:lang w:eastAsia="en-GB"/>
                  <w14:ligatures w14:val="none"/>
                </w:rPr>
                <m:t>t+1</m:t>
              </m:r>
            </m:sub>
          </m:sSub>
          <m:r>
            <w:rPr>
              <w:rFonts w:ascii="Cambria Math" w:eastAsia="Times New Roman" w:hAnsi="Cambria Math" w:cs="Arial"/>
              <w:kern w:val="0"/>
              <w:lang w:eastAsia="en-GB"/>
              <w14:ligatures w14:val="none"/>
            </w:rPr>
            <m:t>=</m:t>
          </m:r>
          <m:f>
            <m:fPr>
              <m:ctrlPr>
                <w:rPr>
                  <w:rFonts w:ascii="Cambria Math" w:eastAsia="Times New Roman" w:hAnsi="Cambria Math" w:cs="Arial"/>
                  <w:kern w:val="0"/>
                  <w:lang w:eastAsia="en-GB"/>
                  <w14:ligatures w14:val="none"/>
                </w:rPr>
              </m:ctrlPr>
            </m:fPr>
            <m:num>
              <m:r>
                <w:rPr>
                  <w:rFonts w:ascii="Cambria Math" w:eastAsia="Times New Roman" w:hAnsi="Cambria Math" w:cs="Arial"/>
                  <w:kern w:val="0"/>
                  <w:lang w:eastAsia="en-GB"/>
                  <w14:ligatures w14:val="none"/>
                </w:rPr>
                <m:t>1</m:t>
              </m:r>
            </m:num>
            <m:den>
              <m:r>
                <w:rPr>
                  <w:rFonts w:ascii="Cambria Math" w:eastAsia="Times New Roman" w:hAnsi="Cambria Math" w:cs="Arial"/>
                  <w:kern w:val="0"/>
                  <w:lang w:eastAsia="en-GB"/>
                  <w14:ligatures w14:val="none"/>
                </w:rPr>
                <m:t>B</m:t>
              </m:r>
            </m:den>
          </m:f>
          <m:nary>
            <m:naryPr>
              <m:chr m:val="∑"/>
              <m:limLoc m:val="undOvr"/>
              <m:grow m:val="1"/>
              <m:ctrlPr>
                <w:rPr>
                  <w:rFonts w:ascii="Cambria Math" w:eastAsia="Times New Roman" w:hAnsi="Cambria Math" w:cs="Arial"/>
                  <w:kern w:val="0"/>
                  <w:lang w:eastAsia="en-GB"/>
                  <w14:ligatures w14:val="none"/>
                </w:rPr>
              </m:ctrlPr>
            </m:naryPr>
            <m:sub>
              <m:r>
                <w:rPr>
                  <w:rFonts w:ascii="Cambria Math" w:eastAsia="Times New Roman" w:hAnsi="Cambria Math" w:cs="Arial"/>
                  <w:kern w:val="0"/>
                  <w:lang w:eastAsia="en-GB"/>
                  <w14:ligatures w14:val="none"/>
                </w:rPr>
                <m:t>b=1</m:t>
              </m:r>
            </m:sub>
            <m:sup>
              <m:r>
                <w:rPr>
                  <w:rFonts w:ascii="Cambria Math" w:eastAsia="Times New Roman" w:hAnsi="Cambria Math" w:cs="Arial"/>
                  <w:kern w:val="0"/>
                  <w:lang w:eastAsia="en-GB"/>
                  <w14:ligatures w14:val="none"/>
                </w:rPr>
                <m:t>B</m:t>
              </m:r>
            </m:sup>
            <m:e>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T</m:t>
                  </m:r>
                </m:e>
                <m:sub>
                  <m:r>
                    <w:rPr>
                      <w:rFonts w:ascii="Cambria Math" w:eastAsia="Times New Roman" w:hAnsi="Cambria Math" w:cs="Arial"/>
                      <w:kern w:val="0"/>
                      <w:lang w:eastAsia="en-GB"/>
                      <w14:ligatures w14:val="none"/>
                    </w:rPr>
                    <m:t>b</m:t>
                  </m:r>
                </m:sub>
              </m:sSub>
            </m:e>
          </m:nary>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X</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28BBC947" w14:textId="1FAE08F7" w:rsidR="002C7D1B" w:rsidRPr="00CB31F6" w:rsidRDefault="002C7D1B" w:rsidP="00C37449">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where </w:t>
      </w:r>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T</m:t>
            </m:r>
          </m:e>
          <m:sub>
            <m:r>
              <w:rPr>
                <w:rFonts w:ascii="Cambria Math" w:eastAsia="Times New Roman" w:hAnsi="Cambria Math" w:cs="Arial"/>
                <w:kern w:val="0"/>
                <w:lang w:eastAsia="en-GB"/>
                <w14:ligatures w14:val="none"/>
              </w:rPr>
              <m:t>b</m:t>
            </m:r>
          </m:sub>
        </m:sSub>
        <m:r>
          <w:rPr>
            <w:rFonts w:ascii="Cambria Math" w:eastAsia="Times New Roman" w:hAnsi="Cambria Math" w:cs="Arial"/>
            <w:kern w:val="0"/>
            <w:lang w:eastAsia="en-GB"/>
            <w14:ligatures w14:val="none"/>
          </w:rPr>
          <m:t>(⋅)</m:t>
        </m:r>
      </m:oMath>
      <w:r w:rsidR="00AB62AF"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 xml:space="preserve">denotes the prediction from tree </w:t>
      </w:r>
      <m:oMath>
        <m:r>
          <w:rPr>
            <w:rFonts w:ascii="Cambria Math" w:eastAsia="Times New Roman" w:hAnsi="Cambria Math" w:cs="Arial"/>
            <w:kern w:val="0"/>
            <w:lang w:eastAsia="en-GB"/>
            <w14:ligatures w14:val="none"/>
          </w:rPr>
          <m:t>b</m:t>
        </m:r>
      </m:oMath>
      <w:r w:rsidRPr="00CB31F6">
        <w:rPr>
          <w:rFonts w:ascii="Arial" w:eastAsia="Times New Roman" w:hAnsi="Arial" w:cs="Arial"/>
          <w:kern w:val="0"/>
          <w:lang w:eastAsia="en-GB"/>
          <w14:ligatures w14:val="none"/>
        </w:rPr>
        <w:t xml:space="preserve">, and </w:t>
      </w:r>
      <m:oMath>
        <m:r>
          <w:rPr>
            <w:rFonts w:ascii="Cambria Math" w:eastAsia="Times New Roman" w:hAnsi="Cambria Math" w:cs="Arial"/>
            <w:kern w:val="0"/>
            <w:lang w:eastAsia="en-GB"/>
            <w14:ligatures w14:val="none"/>
          </w:rPr>
          <m:t>B</m:t>
        </m:r>
      </m:oMath>
      <w:r w:rsidR="00AB62AF"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is the number of trees.</w:t>
      </w:r>
    </w:p>
    <w:p w14:paraId="472560C4" w14:textId="6E37D1E0" w:rsidR="002C7D1B" w:rsidRPr="00CB31F6" w:rsidRDefault="003A3D9C"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In the empirical implementation, each forest consists of 100 trees. At each split, the number of candidate predictors is set equal to the square root of the total number of available predictors, and tuning is based on out-of-bag prediction errors</w:t>
      </w:r>
      <w:r w:rsidR="002C7D1B" w:rsidRPr="00CB31F6">
        <w:rPr>
          <w:rFonts w:ascii="Arial" w:eastAsia="Times New Roman" w:hAnsi="Arial" w:cs="Arial"/>
          <w:kern w:val="0"/>
          <w:lang w:eastAsia="en-GB"/>
          <w14:ligatures w14:val="none"/>
        </w:rPr>
        <w:t>. Model complexity is controlled through the tree-growing procedure and tuning parameters selected using out-of-bag prediction errors. The model is re-estimated at each monthly forecast origin. Its inclusion allows the analysis to test whether nonlinearities and interactions between historical, option-implied and macro-financial predictors improve forecasts beyond linear methods (Breiman, 2001; Gu et al., 2020; Christensen et al., 2022).</w:t>
      </w:r>
    </w:p>
    <w:p w14:paraId="7FFE0CFA" w14:textId="6238A708" w:rsidR="002C7D1B" w:rsidRPr="00CB31F6" w:rsidRDefault="002C7D1B" w:rsidP="00DF0E96">
      <w:pPr>
        <w:pStyle w:val="Heading3"/>
        <w:numPr>
          <w:ilvl w:val="2"/>
          <w:numId w:val="5"/>
        </w:numPr>
        <w:spacing w:line="276" w:lineRule="auto"/>
        <w:rPr>
          <w:rFonts w:eastAsia="Times New Roman" w:cs="Arial"/>
          <w:lang w:eastAsia="en-GB"/>
        </w:rPr>
      </w:pPr>
      <w:bookmarkStart w:id="17" w:name="_Toc229485968"/>
      <w:r w:rsidRPr="00CB31F6">
        <w:rPr>
          <w:rFonts w:eastAsia="Times New Roman" w:cs="Arial"/>
          <w:lang w:eastAsia="en-GB"/>
        </w:rPr>
        <w:t>Neural Network</w:t>
      </w:r>
      <w:bookmarkEnd w:id="17"/>
    </w:p>
    <w:p w14:paraId="5044C17D" w14:textId="77777777" w:rsidR="002C7D1B" w:rsidRPr="00CB31F6" w:rsidRDefault="002C7D1B"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A feedforward neural network is used as a flexible nonlinear forecasting model. Neural networks can approximate complex nonlinear relationships between predictors and future volatility, but they are also prone to overfitting in relatively small samples. To reduce dimensionality, the neural network is estimated using a limited number of principal components extracted from the predictor set.</w:t>
      </w:r>
    </w:p>
    <w:p w14:paraId="78BFBD30" w14:textId="30B8077B" w:rsidR="002C7D1B" w:rsidRPr="00CB31F6" w:rsidRDefault="002C7D1B"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Let </w:t>
      </w:r>
      <m:oMath>
        <m:r>
          <w:rPr>
            <w:rFonts w:ascii="Cambria Math" w:eastAsia="Times New Roman" w:hAnsi="Cambria Math" w:cs="Arial"/>
            <w:kern w:val="0"/>
            <w:lang w:eastAsia="en-GB"/>
            <w14:ligatures w14:val="none"/>
          </w:rPr>
          <m:t>P</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C</m:t>
            </m:r>
          </m:e>
          <m:sub>
            <m:r>
              <w:rPr>
                <w:rFonts w:ascii="Cambria Math" w:eastAsia="Times New Roman" w:hAnsi="Cambria Math" w:cs="Arial"/>
                <w:kern w:val="0"/>
                <w:lang w:eastAsia="en-GB"/>
                <w14:ligatures w14:val="none"/>
              </w:rPr>
              <m:t>t</m:t>
            </m:r>
          </m:sub>
        </m:sSub>
      </m:oMath>
      <w:r w:rsidR="00C37449"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denote the retained principal components. The forecasting model is</w:t>
      </w:r>
    </w:p>
    <w:p w14:paraId="50D88BAF" w14:textId="77777777" w:rsidR="00C37449" w:rsidRPr="00CB31F6" w:rsidRDefault="00000000" w:rsidP="00C37449">
      <w:pPr>
        <w:spacing w:after="0" w:line="276" w:lineRule="auto"/>
        <w:rPr>
          <w:rFonts w:ascii="Arial" w:eastAsia="Times New Roman" w:hAnsi="Arial" w:cs="Arial"/>
          <w:kern w:val="0"/>
          <w:lang w:eastAsia="en-GB"/>
          <w14:ligatures w14:val="none"/>
        </w:rPr>
      </w:pPr>
      <m:oMathPara>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y</m:t>
              </m:r>
            </m:e>
            <m:sub>
              <m:r>
                <w:rPr>
                  <w:rFonts w:ascii="Cambria Math" w:eastAsia="Times New Roman" w:hAnsi="Cambria Math" w:cs="Arial"/>
                  <w:kern w:val="0"/>
                  <w:lang w:eastAsia="en-GB"/>
                  <w14:ligatures w14:val="none"/>
                </w:rPr>
                <m:t>t+1</m:t>
              </m:r>
            </m:sub>
          </m:sSub>
          <m:r>
            <w:rPr>
              <w:rFonts w:ascii="Cambria Math" w:eastAsia="Times New Roman" w:hAnsi="Cambria Math" w:cs="Arial"/>
              <w:kern w:val="0"/>
              <w:lang w:eastAsia="en-GB"/>
              <w14:ligatures w14:val="none"/>
            </w:rPr>
            <m:t>=f(P</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C</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ε</m:t>
              </m:r>
            </m:e>
            <m:sub>
              <m:r>
                <w:rPr>
                  <w:rFonts w:ascii="Cambria Math" w:eastAsia="Times New Roman" w:hAnsi="Cambria Math" w:cs="Arial"/>
                  <w:kern w:val="0"/>
                  <w:lang w:eastAsia="en-GB"/>
                  <w14:ligatures w14:val="none"/>
                </w:rPr>
                <m:t>t+1</m:t>
              </m:r>
            </m:sub>
          </m:sSub>
          <m: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4CD92529" w14:textId="09991573" w:rsidR="002C7D1B" w:rsidRPr="00CB31F6" w:rsidRDefault="002C7D1B" w:rsidP="00C37449">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where </w:t>
      </w:r>
      <m:oMath>
        <m:r>
          <w:rPr>
            <w:rFonts w:ascii="Cambria Math" w:eastAsia="Times New Roman" w:hAnsi="Cambria Math" w:cs="Arial"/>
            <w:kern w:val="0"/>
            <w:lang w:eastAsia="en-GB"/>
            <w14:ligatures w14:val="none"/>
          </w:rPr>
          <m:t>f(⋅)</m:t>
        </m:r>
      </m:oMath>
      <w:r w:rsidR="00C37449"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is approximated by a single-hidden-layer neural network,</w:t>
      </w:r>
    </w:p>
    <w:p w14:paraId="437EB880" w14:textId="77777777" w:rsidR="00C37449" w:rsidRPr="00CB31F6" w:rsidRDefault="002C7D1B" w:rsidP="00C37449">
      <w:pPr>
        <w:spacing w:after="0" w:line="276" w:lineRule="auto"/>
        <w:rPr>
          <w:rFonts w:ascii="Arial" w:eastAsia="Times New Roman" w:hAnsi="Arial" w:cs="Arial"/>
          <w:kern w:val="0"/>
          <w:lang w:eastAsia="en-GB"/>
          <w14:ligatures w14:val="none"/>
        </w:rPr>
      </w:pPr>
      <m:oMathPara>
        <m:oMath>
          <m:r>
            <w:rPr>
              <w:rFonts w:ascii="Cambria Math" w:eastAsia="Times New Roman" w:hAnsi="Cambria Math" w:cs="Arial"/>
              <w:kern w:val="0"/>
              <w:lang w:eastAsia="en-GB"/>
              <w14:ligatures w14:val="none"/>
            </w:rPr>
            <w:lastRenderedPageBreak/>
            <m:t>f(P</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C</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α</m:t>
              </m:r>
            </m:e>
            <m:sub>
              <m:r>
                <w:rPr>
                  <w:rFonts w:ascii="Cambria Math" w:eastAsia="Times New Roman" w:hAnsi="Cambria Math" w:cs="Arial"/>
                  <w:kern w:val="0"/>
                  <w:lang w:eastAsia="en-GB"/>
                  <w14:ligatures w14:val="none"/>
                </w:rPr>
                <m:t>0</m:t>
              </m:r>
            </m:sub>
          </m:sSub>
          <m:r>
            <w:rPr>
              <w:rFonts w:ascii="Cambria Math" w:eastAsia="Times New Roman" w:hAnsi="Cambria Math" w:cs="Arial"/>
              <w:kern w:val="0"/>
              <w:lang w:eastAsia="en-GB"/>
              <w14:ligatures w14:val="none"/>
            </w:rPr>
            <m:t>+</m:t>
          </m:r>
          <m:nary>
            <m:naryPr>
              <m:chr m:val="∑"/>
              <m:limLoc m:val="undOvr"/>
              <m:grow m:val="1"/>
              <m:ctrlPr>
                <w:rPr>
                  <w:rFonts w:ascii="Cambria Math" w:eastAsia="Times New Roman" w:hAnsi="Cambria Math" w:cs="Arial"/>
                  <w:kern w:val="0"/>
                  <w:lang w:eastAsia="en-GB"/>
                  <w14:ligatures w14:val="none"/>
                </w:rPr>
              </m:ctrlPr>
            </m:naryPr>
            <m:sub>
              <m:r>
                <w:rPr>
                  <w:rFonts w:ascii="Cambria Math" w:eastAsia="Times New Roman" w:hAnsi="Cambria Math" w:cs="Arial"/>
                  <w:kern w:val="0"/>
                  <w:lang w:eastAsia="en-GB"/>
                  <w14:ligatures w14:val="none"/>
                </w:rPr>
                <m:t>h=</m:t>
              </m:r>
              <m:r>
                <w:rPr>
                  <w:rFonts w:ascii="Cambria Math" w:eastAsia="Times New Roman" w:hAnsi="Cambria Math" w:cs="Arial"/>
                  <w:kern w:val="0"/>
                  <w:lang w:eastAsia="en-GB"/>
                  <w14:ligatures w14:val="none"/>
                </w:rPr>
                <m:t>1</m:t>
              </m:r>
            </m:sub>
            <m:sup>
              <m:r>
                <w:rPr>
                  <w:rFonts w:ascii="Cambria Math" w:eastAsia="Times New Roman" w:hAnsi="Cambria Math" w:cs="Arial"/>
                  <w:kern w:val="0"/>
                  <w:lang w:eastAsia="en-GB"/>
                  <w14:ligatures w14:val="none"/>
                </w:rPr>
                <m:t>H</m:t>
              </m:r>
            </m:sup>
            <m:e>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α</m:t>
                  </m:r>
                </m:e>
                <m:sub>
                  <m:r>
                    <w:rPr>
                      <w:rFonts w:ascii="Cambria Math" w:eastAsia="Times New Roman" w:hAnsi="Cambria Math" w:cs="Arial"/>
                      <w:kern w:val="0"/>
                      <w:lang w:eastAsia="en-GB"/>
                      <w14:ligatures w14:val="none"/>
                    </w:rPr>
                    <m:t>h</m:t>
                  </m:r>
                </m:sub>
              </m:sSub>
            </m:e>
          </m:nary>
          <m:r>
            <w:rPr>
              <w:rFonts w:ascii="Cambria Math" w:eastAsia="Times New Roman" w:hAnsi="Cambria Math" w:cs="Arial"/>
              <w:kern w:val="0"/>
              <w:lang w:eastAsia="en-GB"/>
              <w14:ligatures w14:val="none"/>
            </w:rPr>
            <m:t>g</m:t>
          </m:r>
          <m:d>
            <m:dPr>
              <m:sepChr m:val="+"/>
              <m:ctrlPr>
                <w:rPr>
                  <w:rFonts w:ascii="Cambria Math" w:eastAsia="Times New Roman" w:hAnsi="Cambria Math" w:cs="Arial"/>
                  <w:kern w:val="0"/>
                  <w:lang w:eastAsia="en-GB"/>
                  <w14:ligatures w14:val="none"/>
                </w:rPr>
              </m:ctrlPr>
            </m:dPr>
            <m:e>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δ</m:t>
                  </m:r>
                </m:e>
                <m:sub>
                  <m:r>
                    <w:rPr>
                      <w:rFonts w:ascii="Cambria Math" w:eastAsia="Times New Roman" w:hAnsi="Cambria Math" w:cs="Arial"/>
                      <w:kern w:val="0"/>
                      <w:lang w:eastAsia="en-GB"/>
                      <w14:ligatures w14:val="none"/>
                    </w:rPr>
                    <m:t>h</m:t>
                  </m:r>
                  <m:r>
                    <w:rPr>
                      <w:rFonts w:ascii="Cambria Math" w:eastAsia="Times New Roman" w:hAnsi="Cambria Math" w:cs="Arial"/>
                      <w:kern w:val="0"/>
                      <w:lang w:eastAsia="en-GB"/>
                      <w14:ligatures w14:val="none"/>
                    </w:rPr>
                    <m:t>0</m:t>
                  </m:r>
                </m:sub>
              </m:sSub>
            </m:e>
            <m:e>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θ</m:t>
                  </m:r>
                </m:e>
                <m:sub>
                  <m:r>
                    <w:rPr>
                      <w:rFonts w:ascii="Cambria Math" w:eastAsia="Times New Roman" w:hAnsi="Cambria Math" w:cs="Arial"/>
                      <w:kern w:val="0"/>
                      <w:lang w:eastAsia="en-GB"/>
                      <w14:ligatures w14:val="none"/>
                    </w:rPr>
                    <m:t>h</m:t>
                  </m:r>
                </m:sub>
                <m:sup>
                  <m:r>
                    <m:rPr>
                      <m:sty m:val="p"/>
                    </m:rPr>
                    <w:rPr>
                      <w:rFonts w:ascii="Cambria Math" w:eastAsia="Times New Roman" w:hAnsi="Cambria Math" w:cs="Arial"/>
                      <w:kern w:val="0"/>
                      <w:lang w:eastAsia="en-GB"/>
                      <w14:ligatures w14:val="none"/>
                    </w:rPr>
                    <m:t>'</m:t>
                  </m:r>
                </m:sup>
              </m:sSubSup>
              <m:r>
                <w:rPr>
                  <w:rFonts w:ascii="Cambria Math" w:eastAsia="Times New Roman" w:hAnsi="Cambria Math" w:cs="Arial"/>
                  <w:kern w:val="0"/>
                  <w:lang w:eastAsia="en-GB"/>
                  <w14:ligatures w14:val="none"/>
                </w:rPr>
                <m:t>P</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C</m:t>
                  </m:r>
                </m:e>
                <m:sub>
                  <m:r>
                    <w:rPr>
                      <w:rFonts w:ascii="Cambria Math" w:eastAsia="Times New Roman" w:hAnsi="Cambria Math" w:cs="Arial"/>
                      <w:kern w:val="0"/>
                      <w:lang w:eastAsia="en-GB"/>
                      <w14:ligatures w14:val="none"/>
                    </w:rPr>
                    <m:t>t</m:t>
                  </m:r>
                </m:sub>
              </m:sSub>
            </m:e>
          </m:d>
          <m:r>
            <m:rPr>
              <m:sty m:val="p"/>
            </m:rP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054A48B2" w14:textId="51159194" w:rsidR="002C7D1B" w:rsidRPr="00CB31F6" w:rsidRDefault="002C7D1B" w:rsidP="00C37449">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Here, </w:t>
      </w:r>
      <m:oMath>
        <m:r>
          <w:rPr>
            <w:rFonts w:ascii="Cambria Math" w:eastAsia="Times New Roman" w:hAnsi="Cambria Math" w:cs="Arial"/>
            <w:kern w:val="0"/>
            <w:lang w:eastAsia="en-GB"/>
            <w14:ligatures w14:val="none"/>
          </w:rPr>
          <m:t>H</m:t>
        </m:r>
      </m:oMath>
      <w:r w:rsidR="00AB62AF"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 xml:space="preserve">denotes the number of hidden units and </w:t>
      </w:r>
      <m:oMath>
        <m:r>
          <w:rPr>
            <w:rFonts w:ascii="Cambria Math" w:eastAsia="Times New Roman" w:hAnsi="Cambria Math" w:cs="Arial"/>
            <w:kern w:val="0"/>
            <w:lang w:eastAsia="en-GB"/>
            <w14:ligatures w14:val="none"/>
          </w:rPr>
          <m:t>g(⋅)</m:t>
        </m:r>
      </m:oMath>
      <w:r w:rsidR="00AB62AF"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is the activation function. In the empirical implementation, the number of principal components is capped at six, the hidden layer contains three units, the weight decay parameter is set to 0.1, and estimation is run for a maximum of 300 iterations. To reduce sensitivity to random initialization, five networks are estimated with different starting values and the final forecast is obtained by averaging their predictions. The PCA transformation and neural network are re-estimated at each monthly forecast origin.</w:t>
      </w:r>
    </w:p>
    <w:p w14:paraId="0DD38C7D" w14:textId="77777777" w:rsidR="002C7D1B" w:rsidRPr="00CB31F6" w:rsidRDefault="002C7D1B"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Neural networks are included to examine whether more flexible nonlinear approximations can extract predictive information from the combined information set beyond linear regularization and tree-based methods (Hornik et al., 1989; Christensen et al., 2022; Ge et al., 2022; Gunnarsson et al., 2024).</w:t>
      </w:r>
    </w:p>
    <w:p w14:paraId="07C15741" w14:textId="65EC253A" w:rsidR="002C7D1B" w:rsidRPr="00CB31F6" w:rsidRDefault="002C7D1B" w:rsidP="00DF0E96">
      <w:pPr>
        <w:pStyle w:val="Heading3"/>
        <w:numPr>
          <w:ilvl w:val="2"/>
          <w:numId w:val="5"/>
        </w:numPr>
        <w:spacing w:line="276" w:lineRule="auto"/>
        <w:rPr>
          <w:rFonts w:eastAsia="Times New Roman" w:cs="Arial"/>
          <w:lang w:eastAsia="en-GB"/>
        </w:rPr>
      </w:pPr>
      <w:bookmarkStart w:id="18" w:name="_Toc229485969"/>
      <w:r w:rsidRPr="00CB31F6">
        <w:rPr>
          <w:rFonts w:eastAsia="Times New Roman" w:cs="Arial"/>
          <w:lang w:eastAsia="en-GB"/>
        </w:rPr>
        <w:t>Information Sets and Comparability</w:t>
      </w:r>
      <w:bookmarkEnd w:id="18"/>
    </w:p>
    <w:p w14:paraId="1F3D02CD" w14:textId="77777777" w:rsidR="002C7D1B" w:rsidRPr="00CB31F6" w:rsidRDefault="002C7D1B"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For each machine learning method, forecasts are generated using separate predictor blocks: option-implied variables, macro-financial predictors and the combined information set. Historical HAR components are included as the baseline volatility information set where relevant, so that the empirical analysis evaluates whether option-implied and macro-financial variables provide incremental predictive value beyond past realized volatility. This design keeps the comparison consistent across methods and allows forecast performance to be attributed both to the forecasting algorithm and to the information set used.</w:t>
      </w:r>
    </w:p>
    <w:p w14:paraId="7FF3A778" w14:textId="354117C1" w:rsidR="0050538A" w:rsidRPr="00CB31F6" w:rsidRDefault="0050538A" w:rsidP="00DF0E96">
      <w:pPr>
        <w:pStyle w:val="Heading2"/>
        <w:numPr>
          <w:ilvl w:val="1"/>
          <w:numId w:val="5"/>
        </w:numPr>
        <w:spacing w:line="276" w:lineRule="auto"/>
        <w:rPr>
          <w:rFonts w:eastAsia="Times New Roman" w:cs="Arial"/>
          <w:lang w:eastAsia="en-GB"/>
        </w:rPr>
      </w:pPr>
      <w:bookmarkStart w:id="19" w:name="_Toc229485970"/>
      <w:r w:rsidRPr="00CB31F6">
        <w:rPr>
          <w:rFonts w:eastAsia="Times New Roman" w:cs="Arial"/>
          <w:lang w:eastAsia="en-GB"/>
        </w:rPr>
        <w:t>Forecast Combinations</w:t>
      </w:r>
      <w:bookmarkEnd w:id="19"/>
    </w:p>
    <w:p w14:paraId="41E66BA5" w14:textId="57C48D93" w:rsidR="00517BE2" w:rsidRPr="00CB31F6" w:rsidRDefault="00517BE2" w:rsidP="00DF0E96">
      <w:pPr>
        <w:pStyle w:val="NormalWeb"/>
        <w:spacing w:line="276" w:lineRule="auto"/>
        <w:rPr>
          <w:rFonts w:ascii="Arial" w:hAnsi="Arial" w:cs="Arial"/>
        </w:rPr>
      </w:pPr>
      <w:r w:rsidRPr="00CB31F6">
        <w:rPr>
          <w:rFonts w:ascii="Arial" w:hAnsi="Arial" w:cs="Arial"/>
        </w:rPr>
        <w:t>Forecast combinations are included to reduce model-selection risk and exploit complementary information across models. Equal-weight combinations are formed across information sets within each machine learning method, across machine learning methods within each information set, and across all individual forecasts. This follows the forecast-combination literature, where pooling forecasts can improve out-of-sample performance relative to selecting a single model ex ante (Granger and Ramanathan, 1984; Hansen, 2008; Wang et al., 202</w:t>
      </w:r>
      <w:r w:rsidR="00137238" w:rsidRPr="00CB31F6">
        <w:rPr>
          <w:rFonts w:ascii="Arial" w:hAnsi="Arial" w:cs="Arial"/>
        </w:rPr>
        <w:t>3</w:t>
      </w:r>
      <w:r w:rsidRPr="00CB31F6">
        <w:rPr>
          <w:rFonts w:ascii="Arial" w:hAnsi="Arial" w:cs="Arial"/>
        </w:rPr>
        <w:t>).</w:t>
      </w:r>
    </w:p>
    <w:p w14:paraId="11FAF3B2" w14:textId="77777777" w:rsidR="00C37449" w:rsidRPr="00CB31F6" w:rsidRDefault="00517BE2" w:rsidP="00C37449">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Stacked combinations use the individual forecasts as inputs to a second-stage model,</w:t>
      </w:r>
    </w:p>
    <w:p w14:paraId="7001253E" w14:textId="25B0FD87" w:rsidR="00C37449" w:rsidRPr="00CB31F6" w:rsidRDefault="00000000" w:rsidP="00C37449">
      <w:pPr>
        <w:spacing w:before="100" w:beforeAutospacing="1" w:after="100" w:afterAutospacing="1" w:line="276" w:lineRule="auto"/>
        <w:rPr>
          <w:rFonts w:ascii="Arial" w:eastAsia="Times New Roman" w:hAnsi="Arial" w:cs="Arial"/>
          <w:kern w:val="0"/>
          <w:lang w:eastAsia="en-GB"/>
          <w14:ligatures w14:val="none"/>
        </w:rPr>
      </w:pPr>
      <m:oMathPara>
        <m:oMath>
          <m:sSubSup>
            <m:sSubSupPr>
              <m:ctrlPr>
                <w:rPr>
                  <w:rFonts w:ascii="Cambria Math" w:eastAsia="Times New Roman" w:hAnsi="Cambria Math" w:cs="Arial"/>
                  <w:kern w:val="0"/>
                  <w:lang w:eastAsia="en-GB"/>
                  <w14:ligatures w14:val="none"/>
                </w:rPr>
              </m:ctrlPr>
            </m:sSubSupPr>
            <m:e>
              <m:acc>
                <m:accPr>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y</m:t>
                  </m:r>
                </m:e>
              </m:acc>
            </m:e>
            <m:sub>
              <m:r>
                <w:rPr>
                  <w:rFonts w:ascii="Cambria Math" w:eastAsia="Times New Roman" w:hAnsi="Cambria Math" w:cs="Arial"/>
                  <w:kern w:val="0"/>
                  <w:lang w:eastAsia="en-GB"/>
                  <w14:ligatures w14:val="none"/>
                </w:rPr>
                <m:t>t</m:t>
              </m:r>
              <m:r>
                <m:rPr>
                  <m:sty m:val="p"/>
                </m:rPr>
                <w:rPr>
                  <w:rFonts w:ascii="Cambria Math" w:eastAsia="Times New Roman" w:hAnsi="Cambria Math" w:cs="Arial"/>
                  <w:kern w:val="0"/>
                  <w:lang w:eastAsia="en-GB"/>
                  <w14:ligatures w14:val="none"/>
                </w:rPr>
                <m:t>+1∣</m:t>
              </m:r>
              <m:r>
                <w:rPr>
                  <w:rFonts w:ascii="Cambria Math" w:eastAsia="Times New Roman" w:hAnsi="Cambria Math" w:cs="Arial"/>
                  <w:kern w:val="0"/>
                  <w:lang w:eastAsia="en-GB"/>
                  <w14:ligatures w14:val="none"/>
                </w:rPr>
                <m:t>t</m:t>
              </m:r>
            </m:sub>
            <m:sup>
              <m:r>
                <w:rPr>
                  <w:rFonts w:ascii="Cambria Math" w:eastAsia="Times New Roman" w:hAnsi="Cambria Math" w:cs="Arial"/>
                  <w:kern w:val="0"/>
                  <w:lang w:eastAsia="en-GB"/>
                  <w14:ligatures w14:val="none"/>
                </w:rPr>
                <m:t>stack</m:t>
              </m:r>
            </m:sup>
          </m:sSubSup>
          <m:r>
            <m:rPr>
              <m:sty m:val="p"/>
            </m:rP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m:t>g</m:t>
          </m:r>
          <m:r>
            <m:rPr>
              <m:sty m:val="p"/>
            </m:rP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Z</m:t>
              </m:r>
            </m:e>
            <m:sub>
              <m:r>
                <w:rPr>
                  <w:rFonts w:ascii="Cambria Math" w:eastAsia="Times New Roman" w:hAnsi="Cambria Math" w:cs="Arial"/>
                  <w:kern w:val="0"/>
                  <w:lang w:eastAsia="en-GB"/>
                  <w14:ligatures w14:val="none"/>
                </w:rPr>
                <m:t>t</m:t>
              </m:r>
            </m:sub>
          </m:sSub>
          <m:r>
            <m:rPr>
              <m:sty m:val="p"/>
            </m:rP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4DF20026" w14:textId="06A990A6" w:rsidR="00517BE2" w:rsidRPr="00CB31F6" w:rsidRDefault="00517BE2" w:rsidP="00C37449">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where </w:t>
      </w:r>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Z</m:t>
            </m:r>
          </m:e>
          <m:sub>
            <m:r>
              <w:rPr>
                <w:rFonts w:ascii="Cambria Math" w:eastAsia="Times New Roman" w:hAnsi="Cambria Math" w:cs="Arial"/>
                <w:kern w:val="0"/>
                <w:lang w:eastAsia="en-GB"/>
                <w14:ligatures w14:val="none"/>
              </w:rPr>
              <m:t>t</m:t>
            </m:r>
          </m:sub>
        </m:sSub>
      </m:oMath>
      <w:r w:rsidRPr="00CB31F6">
        <w:rPr>
          <w:rFonts w:ascii="Arial" w:eastAsia="Times New Roman" w:hAnsi="Arial" w:cs="Arial"/>
          <w:kern w:val="0"/>
          <w:lang w:eastAsia="en-GB"/>
          <w14:ligatures w14:val="none"/>
        </w:rPr>
        <w:t xml:space="preserve">denotes the vector of forecasts available at forecast origin </w:t>
      </w:r>
      <m:oMath>
        <m:r>
          <w:rPr>
            <w:rFonts w:ascii="Cambria Math" w:eastAsia="Times New Roman" w:hAnsi="Cambria Math" w:cs="Arial"/>
            <w:kern w:val="0"/>
            <w:lang w:eastAsia="en-GB"/>
            <w14:ligatures w14:val="none"/>
          </w:rPr>
          <m:t>t</m:t>
        </m:r>
      </m:oMath>
      <w:r w:rsidRPr="00CB31F6">
        <w:rPr>
          <w:rFonts w:ascii="Arial" w:eastAsia="Times New Roman" w:hAnsi="Arial" w:cs="Arial"/>
          <w:kern w:val="0"/>
          <w:lang w:eastAsia="en-GB"/>
          <w14:ligatures w14:val="none"/>
        </w:rPr>
        <w:t xml:space="preserve">. This approach is related to stacked regression and stacked generalization, where a meta-learner combines base-model predictions to improve accuracy (Breiman, 1996; Naimi and </w:t>
      </w:r>
      <w:r w:rsidRPr="00CB31F6">
        <w:rPr>
          <w:rFonts w:ascii="Arial" w:eastAsia="Times New Roman" w:hAnsi="Arial" w:cs="Arial"/>
          <w:kern w:val="0"/>
          <w:lang w:eastAsia="en-GB"/>
          <w14:ligatures w14:val="none"/>
        </w:rPr>
        <w:lastRenderedPageBreak/>
        <w:t>Balzer, 201</w:t>
      </w:r>
      <w:r w:rsidR="002D4C52" w:rsidRPr="00CB31F6">
        <w:rPr>
          <w:rFonts w:ascii="Arial" w:eastAsia="Times New Roman" w:hAnsi="Arial" w:cs="Arial"/>
          <w:kern w:val="0"/>
          <w:lang w:eastAsia="en-GB"/>
          <w14:ligatures w14:val="none"/>
        </w:rPr>
        <w:t>8</w:t>
      </w:r>
      <w:r w:rsidRPr="00CB31F6">
        <w:rPr>
          <w:rFonts w:ascii="Arial" w:eastAsia="Times New Roman" w:hAnsi="Arial" w:cs="Arial"/>
          <w:kern w:val="0"/>
          <w:lang w:eastAsia="en-GB"/>
          <w14:ligatures w14:val="none"/>
        </w:rPr>
        <w:t>). In this application, stacking is relevant because HAR, option-based, macro-based and machine-learning forecasts may capture different components of future realized volatility.</w:t>
      </w:r>
    </w:p>
    <w:p w14:paraId="25C73680" w14:textId="322CFB94" w:rsidR="00467D3F" w:rsidRPr="00CB31F6" w:rsidRDefault="00517BE2"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Elastic Net and Random Forest are used as stacking models. Elastic Net can shrink weak forecasts toward zero, while Random Forest allows nonlinear forecast interactions and provides variable-importance diagnostics. To avoid look-ahead bias, the second-stage model is re-estimated recursively using only past forecast-outcome pairs, </w:t>
      </w:r>
      <m:oMath>
        <m:d>
          <m:dPr>
            <m:begChr m:val="{"/>
            <m:sepChr m:val=","/>
            <m:endChr m:val=""/>
            <m:ctrlPr>
              <w:rPr>
                <w:rFonts w:ascii="Cambria Math" w:eastAsia="Times New Roman" w:hAnsi="Cambria Math" w:cs="Arial"/>
                <w:kern w:val="0"/>
                <w:lang w:eastAsia="en-GB"/>
                <w14:ligatures w14:val="none"/>
              </w:rPr>
            </m:ctrlPr>
          </m:dPr>
          <m:e>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Z</m:t>
                </m:r>
              </m:e>
              <m:sub>
                <m:r>
                  <w:rPr>
                    <w:rFonts w:ascii="Cambria Math" w:eastAsia="Times New Roman" w:hAnsi="Cambria Math" w:cs="Arial"/>
                    <w:kern w:val="0"/>
                    <w:lang w:eastAsia="en-GB"/>
                    <w14:ligatures w14:val="none"/>
                  </w:rPr>
                  <m:t>s</m:t>
                </m:r>
              </m:sub>
            </m:sSub>
          </m:e>
          <m:e>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y</m:t>
                </m:r>
              </m:e>
              <m:sub>
                <m:r>
                  <w:rPr>
                    <w:rFonts w:ascii="Cambria Math" w:eastAsia="Times New Roman" w:hAnsi="Cambria Math" w:cs="Arial"/>
                    <w:kern w:val="0"/>
                    <w:lang w:eastAsia="en-GB"/>
                    <w14:ligatures w14:val="none"/>
                  </w:rPr>
                  <m:t>s</m:t>
                </m:r>
                <m:r>
                  <m:rPr>
                    <m:sty m:val="p"/>
                  </m:rPr>
                  <w:rPr>
                    <w:rFonts w:ascii="Cambria Math" w:eastAsia="Times New Roman" w:hAnsi="Cambria Math" w:cs="Arial"/>
                    <w:kern w:val="0"/>
                    <w:lang w:eastAsia="en-GB"/>
                    <w14:ligatures w14:val="none"/>
                  </w:rPr>
                  <m:t>+1</m:t>
                </m:r>
              </m:sub>
            </m:sSub>
            <m:sSub>
              <m:sSubPr>
                <m:ctrlPr>
                  <w:rPr>
                    <w:rFonts w:ascii="Cambria Math" w:eastAsia="Times New Roman" w:hAnsi="Cambria Math" w:cs="Arial"/>
                    <w:kern w:val="0"/>
                    <w:lang w:eastAsia="en-GB"/>
                    <w14:ligatures w14:val="none"/>
                  </w:rPr>
                </m:ctrlPr>
              </m:sSubPr>
              <m:e>
                <m:r>
                  <m:rPr>
                    <m:sty m:val="p"/>
                  </m:rPr>
                  <w:rPr>
                    <w:rFonts w:ascii="Cambria Math" w:eastAsia="Times New Roman" w:hAnsi="Cambria Math" w:cs="Arial"/>
                    <w:kern w:val="0"/>
                    <w:lang w:eastAsia="en-GB"/>
                    <w14:ligatures w14:val="none"/>
                  </w:rPr>
                  <m:t>}</m:t>
                </m:r>
              </m:e>
              <m:sub>
                <m:r>
                  <w:rPr>
                    <w:rFonts w:ascii="Cambria Math" w:eastAsia="Times New Roman" w:hAnsi="Cambria Math" w:cs="Arial"/>
                    <w:kern w:val="0"/>
                    <w:lang w:eastAsia="en-GB"/>
                    <w14:ligatures w14:val="none"/>
                  </w:rPr>
                  <m:t>s</m:t>
                </m:r>
                <m:r>
                  <m:rPr>
                    <m:sty m:val="p"/>
                  </m:rPr>
                  <w:rPr>
                    <w:rFonts w:ascii="Cambria Math" w:eastAsia="Times New Roman" w:hAnsi="Cambria Math" w:cs="Arial"/>
                    <w:kern w:val="0"/>
                    <w:lang w:eastAsia="en-GB"/>
                    <w14:ligatures w14:val="none"/>
                  </w:rPr>
                  <m:t>&lt;</m:t>
                </m:r>
                <m:r>
                  <w:rPr>
                    <w:rFonts w:ascii="Cambria Math" w:eastAsia="Times New Roman" w:hAnsi="Cambria Math" w:cs="Arial"/>
                    <w:kern w:val="0"/>
                    <w:lang w:eastAsia="en-GB"/>
                    <w14:ligatures w14:val="none"/>
                  </w:rPr>
                  <m:t>t</m:t>
                </m:r>
              </m:sub>
            </m:sSub>
          </m:e>
        </m:d>
      </m:oMath>
      <w:r w:rsidRPr="00CB31F6">
        <w:rPr>
          <w:rFonts w:ascii="Arial" w:eastAsia="Times New Roman" w:hAnsi="Arial" w:cs="Arial"/>
          <w:kern w:val="0"/>
          <w:lang w:eastAsia="en-GB"/>
          <w14:ligatures w14:val="none"/>
        </w:rPr>
        <w:t xml:space="preserve">, before being applied to the forecasts for </w:t>
      </w:r>
      <m:oMath>
        <m:r>
          <w:rPr>
            <w:rFonts w:ascii="Cambria Math" w:eastAsia="Times New Roman" w:hAnsi="Cambria Math" w:cs="Arial"/>
            <w:kern w:val="0"/>
            <w:lang w:eastAsia="en-GB"/>
            <w14:ligatures w14:val="none"/>
          </w:rPr>
          <m:t>t</m:t>
        </m:r>
        <m:r>
          <m:rPr>
            <m:sty m:val="p"/>
          </m:rPr>
          <w:rPr>
            <w:rFonts w:ascii="Cambria Math" w:eastAsia="Times New Roman" w:hAnsi="Cambria Math" w:cs="Arial"/>
            <w:kern w:val="0"/>
            <w:lang w:eastAsia="en-GB"/>
            <w14:ligatures w14:val="none"/>
          </w:rPr>
          <m:t>+1</m:t>
        </m:r>
      </m:oMath>
      <w:r w:rsidRPr="00CB31F6">
        <w:rPr>
          <w:rFonts w:ascii="Arial" w:eastAsia="Times New Roman" w:hAnsi="Arial" w:cs="Arial"/>
          <w:kern w:val="0"/>
          <w:lang w:eastAsia="en-GB"/>
          <w14:ligatures w14:val="none"/>
        </w:rPr>
        <w:t>. Thus, stacked forecasts are genuine out-of-sample combinations rather than ex-post fitted averages.</w:t>
      </w:r>
    </w:p>
    <w:p w14:paraId="10B4B233" w14:textId="5D4F9FCE" w:rsidR="00DA5227" w:rsidRPr="00CB31F6" w:rsidRDefault="00DA5227" w:rsidP="00DF0E96">
      <w:pPr>
        <w:pStyle w:val="Heading2"/>
        <w:numPr>
          <w:ilvl w:val="1"/>
          <w:numId w:val="5"/>
        </w:numPr>
        <w:spacing w:line="276" w:lineRule="auto"/>
        <w:rPr>
          <w:rFonts w:eastAsia="Times New Roman" w:cs="Arial"/>
          <w:lang w:eastAsia="en-GB"/>
        </w:rPr>
      </w:pPr>
      <w:bookmarkStart w:id="20" w:name="_Toc229485971"/>
      <w:r w:rsidRPr="00CB31F6">
        <w:rPr>
          <w:rFonts w:eastAsia="Times New Roman" w:cs="Arial"/>
          <w:lang w:eastAsia="en-GB"/>
        </w:rPr>
        <w:t>Model Comparison and Forecast Evaluation</w:t>
      </w:r>
      <w:bookmarkEnd w:id="20"/>
    </w:p>
    <w:p w14:paraId="4C77082C" w14:textId="77777777" w:rsidR="003D7A24" w:rsidRPr="00CB31F6" w:rsidRDefault="00DA5227" w:rsidP="00DF0E96">
      <w:pPr>
        <w:pStyle w:val="NormalWeb"/>
        <w:spacing w:line="276" w:lineRule="auto"/>
        <w:rPr>
          <w:rFonts w:ascii="Arial" w:hAnsi="Arial" w:cs="Arial"/>
        </w:rPr>
      </w:pPr>
      <w:r w:rsidRPr="00CB31F6">
        <w:rPr>
          <w:rFonts w:ascii="Arial" w:hAnsi="Arial" w:cs="Arial"/>
        </w:rPr>
        <w:t>F</w:t>
      </w:r>
      <w:r w:rsidR="003D7A24" w:rsidRPr="00CB31F6">
        <w:rPr>
          <w:rFonts w:ascii="Arial" w:hAnsi="Arial" w:cs="Arial"/>
        </w:rPr>
        <w:t xml:space="preserve">orecast performance is evaluated out of sample by comparing predicted and realized next-month variance. Since the models are estimated in log realized variance, forecasts are retransformed to variance units before evaluation. The first evaluation measure is the out-of-sample </w:t>
      </w:r>
      <m:oMath>
        <m:sSup>
          <m:sSupPr>
            <m:ctrlPr>
              <w:rPr>
                <w:rFonts w:ascii="Cambria Math" w:hAnsi="Cambria Math" w:cs="Arial"/>
              </w:rPr>
            </m:ctrlPr>
          </m:sSupPr>
          <m:e>
            <m:r>
              <w:rPr>
                <w:rFonts w:ascii="Cambria Math" w:hAnsi="Cambria Math" w:cs="Arial"/>
              </w:rPr>
              <m:t>R</m:t>
            </m:r>
          </m:e>
          <m:sup>
            <m:r>
              <w:rPr>
                <w:rFonts w:ascii="Cambria Math" w:hAnsi="Cambria Math" w:cs="Arial"/>
              </w:rPr>
              <m:t>2</m:t>
            </m:r>
          </m:sup>
        </m:sSup>
      </m:oMath>
      <w:r w:rsidR="003D7A24" w:rsidRPr="00CB31F6">
        <w:rPr>
          <w:rFonts w:ascii="Arial" w:hAnsi="Arial" w:cs="Arial"/>
        </w:rPr>
        <w:t>, defined relative to the HAR benchmark:</w:t>
      </w:r>
    </w:p>
    <w:p w14:paraId="5F282570" w14:textId="77777777" w:rsidR="00C37449" w:rsidRPr="00CB31F6" w:rsidRDefault="00000000" w:rsidP="00C37449">
      <w:pPr>
        <w:spacing w:after="0" w:line="276" w:lineRule="auto"/>
        <w:rPr>
          <w:rFonts w:ascii="Arial" w:eastAsia="Times New Roman" w:hAnsi="Arial" w:cs="Arial"/>
          <w:kern w:val="0"/>
          <w:lang w:eastAsia="en-GB"/>
          <w14:ligatures w14:val="none"/>
        </w:rPr>
      </w:pPr>
      <m:oMathPara>
        <m:oMath>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OOS</m:t>
              </m:r>
            </m:sub>
            <m:sup>
              <m:r>
                <w:rPr>
                  <w:rFonts w:ascii="Cambria Math" w:eastAsia="Times New Roman" w:hAnsi="Cambria Math" w:cs="Arial"/>
                  <w:kern w:val="0"/>
                  <w:lang w:eastAsia="en-GB"/>
                  <w14:ligatures w14:val="none"/>
                </w:rPr>
                <m:t>2</m:t>
              </m:r>
            </m:sup>
          </m:sSubSup>
          <m:r>
            <w:rPr>
              <w:rFonts w:ascii="Cambria Math" w:eastAsia="Times New Roman" w:hAnsi="Cambria Math" w:cs="Arial"/>
              <w:kern w:val="0"/>
              <w:lang w:eastAsia="en-GB"/>
              <w14:ligatures w14:val="none"/>
            </w:rPr>
            <m:t>=1-</m:t>
          </m:r>
          <m:f>
            <m:fPr>
              <m:ctrlPr>
                <w:rPr>
                  <w:rFonts w:ascii="Cambria Math" w:eastAsia="Times New Roman" w:hAnsi="Cambria Math" w:cs="Arial"/>
                  <w:kern w:val="0"/>
                  <w:lang w:eastAsia="en-GB"/>
                  <w14:ligatures w14:val="none"/>
                </w:rPr>
              </m:ctrlPr>
            </m:fPr>
            <m:num>
              <m:nary>
                <m:naryPr>
                  <m:chr m:val="∑"/>
                  <m:limLoc m:val="undOvr"/>
                  <m:grow m:val="1"/>
                  <m:supHide m:val="1"/>
                  <m:ctrlPr>
                    <w:rPr>
                      <w:rFonts w:ascii="Cambria Math" w:eastAsia="Times New Roman" w:hAnsi="Cambria Math" w:cs="Arial"/>
                      <w:kern w:val="0"/>
                      <w:lang w:eastAsia="en-GB"/>
                      <w14:ligatures w14:val="none"/>
                    </w:rPr>
                  </m:ctrlPr>
                </m:naryPr>
                <m:sub>
                  <m:r>
                    <w:rPr>
                      <w:rFonts w:ascii="Cambria Math" w:eastAsia="Times New Roman" w:hAnsi="Cambria Math" w:cs="Arial"/>
                      <w:kern w:val="0"/>
                      <w:lang w:eastAsia="en-GB"/>
                      <w14:ligatures w14:val="none"/>
                    </w:rPr>
                    <m:t>t</m:t>
                  </m:r>
                </m:sub>
                <m:sup/>
                <m:e>
                  <m:r>
                    <w:rPr>
                      <w:rFonts w:ascii="Cambria Math" w:eastAsia="Times New Roman" w:hAnsi="Cambria Math" w:cs="Arial"/>
                      <w:kern w:val="0"/>
                      <w:lang w:eastAsia="en-GB"/>
                      <w14:ligatures w14:val="none"/>
                    </w:rPr>
                    <m:t>(R</m:t>
                  </m:r>
                </m:e>
              </m:nary>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t+1</m:t>
                  </m:r>
                </m:sub>
              </m:sSub>
              <m:r>
                <w:rPr>
                  <w:rFonts w:ascii="Cambria Math" w:eastAsia="Times New Roman" w:hAnsi="Cambria Math" w:cs="Arial"/>
                  <w:kern w:val="0"/>
                  <w:lang w:eastAsia="en-GB"/>
                  <w14:ligatures w14:val="none"/>
                </w:rPr>
                <m:t>-</m:t>
              </m:r>
              <m:sSubSup>
                <m:sSubSupPr>
                  <m:ctrlPr>
                    <w:rPr>
                      <w:rFonts w:ascii="Cambria Math" w:eastAsia="Times New Roman" w:hAnsi="Cambria Math" w:cs="Arial"/>
                      <w:kern w:val="0"/>
                      <w:lang w:eastAsia="en-GB"/>
                      <w14:ligatures w14:val="none"/>
                    </w:rPr>
                  </m:ctrlPr>
                </m:sSubSupPr>
                <m:e>
                  <m:acc>
                    <m:accPr>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RV</m:t>
                      </m:r>
                    </m:e>
                  </m:acc>
                </m:e>
                <m:sub>
                  <m:r>
                    <w:rPr>
                      <w:rFonts w:ascii="Cambria Math" w:eastAsia="Times New Roman" w:hAnsi="Cambria Math" w:cs="Arial"/>
                      <w:kern w:val="0"/>
                      <w:lang w:eastAsia="en-GB"/>
                      <w14:ligatures w14:val="none"/>
                    </w:rPr>
                    <m:t>t+1</m:t>
                  </m:r>
                  <m:r>
                    <m:rPr>
                      <m:sty m:val="p"/>
                    </m:rP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m:t>t</m:t>
                  </m:r>
                </m:sub>
                <m:sup>
                  <m:r>
                    <m:rPr>
                      <m:nor/>
                    </m:rPr>
                    <w:rPr>
                      <w:rFonts w:ascii="Arial" w:eastAsia="Times New Roman" w:hAnsi="Arial" w:cs="Arial"/>
                      <w:kern w:val="0"/>
                      <w:lang w:eastAsia="en-GB"/>
                      <w14:ligatures w14:val="none"/>
                    </w:rPr>
                    <m:t> </m:t>
                  </m:r>
                  <m:r>
                    <w:rPr>
                      <w:rFonts w:ascii="Cambria Math" w:eastAsia="Times New Roman" w:hAnsi="Cambria Math" w:cs="Arial"/>
                      <w:kern w:val="0"/>
                      <w:lang w:eastAsia="en-GB"/>
                      <w14:ligatures w14:val="none"/>
                    </w:rPr>
                    <m:t>i</m:t>
                  </m:r>
                </m:sup>
              </m:sSubSup>
              <m:sSup>
                <m:sSupPr>
                  <m:ctrlPr>
                    <w:rPr>
                      <w:rFonts w:ascii="Cambria Math" w:eastAsia="Times New Roman" w:hAnsi="Cambria Math" w:cs="Arial"/>
                      <w:kern w:val="0"/>
                      <w:lang w:eastAsia="en-GB"/>
                      <w14:ligatures w14:val="none"/>
                    </w:rPr>
                  </m:ctrlPr>
                </m:sSupPr>
                <m:e>
                  <m:r>
                    <w:rPr>
                      <w:rFonts w:ascii="Cambria Math" w:eastAsia="Times New Roman" w:hAnsi="Cambria Math" w:cs="Arial"/>
                      <w:kern w:val="0"/>
                      <w:lang w:eastAsia="en-GB"/>
                      <w14:ligatures w14:val="none"/>
                    </w:rPr>
                    <m:t>)</m:t>
                  </m:r>
                </m:e>
                <m:sup>
                  <m:r>
                    <w:rPr>
                      <w:rFonts w:ascii="Cambria Math" w:eastAsia="Times New Roman" w:hAnsi="Cambria Math" w:cs="Arial"/>
                      <w:kern w:val="0"/>
                      <w:lang w:eastAsia="en-GB"/>
                      <w14:ligatures w14:val="none"/>
                    </w:rPr>
                    <m:t>2</m:t>
                  </m:r>
                </m:sup>
              </m:sSup>
            </m:num>
            <m:den>
              <m:nary>
                <m:naryPr>
                  <m:chr m:val="∑"/>
                  <m:limLoc m:val="undOvr"/>
                  <m:grow m:val="1"/>
                  <m:supHide m:val="1"/>
                  <m:ctrlPr>
                    <w:rPr>
                      <w:rFonts w:ascii="Cambria Math" w:eastAsia="Times New Roman" w:hAnsi="Cambria Math" w:cs="Arial"/>
                      <w:kern w:val="0"/>
                      <w:lang w:eastAsia="en-GB"/>
                      <w14:ligatures w14:val="none"/>
                    </w:rPr>
                  </m:ctrlPr>
                </m:naryPr>
                <m:sub>
                  <m:r>
                    <w:rPr>
                      <w:rFonts w:ascii="Cambria Math" w:eastAsia="Times New Roman" w:hAnsi="Cambria Math" w:cs="Arial"/>
                      <w:kern w:val="0"/>
                      <w:lang w:eastAsia="en-GB"/>
                      <w14:ligatures w14:val="none"/>
                    </w:rPr>
                    <m:t>t</m:t>
                  </m:r>
                </m:sub>
                <m:sup/>
                <m:e>
                  <m:r>
                    <w:rPr>
                      <w:rFonts w:ascii="Cambria Math" w:eastAsia="Times New Roman" w:hAnsi="Cambria Math" w:cs="Arial"/>
                      <w:kern w:val="0"/>
                      <w:lang w:eastAsia="en-GB"/>
                      <w14:ligatures w14:val="none"/>
                    </w:rPr>
                    <m:t>(R</m:t>
                  </m:r>
                </m:e>
              </m:nary>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t+1</m:t>
                  </m:r>
                </m:sub>
              </m:sSub>
              <m:r>
                <w:rPr>
                  <w:rFonts w:ascii="Cambria Math" w:eastAsia="Times New Roman" w:hAnsi="Cambria Math" w:cs="Arial"/>
                  <w:kern w:val="0"/>
                  <w:lang w:eastAsia="en-GB"/>
                  <w14:ligatures w14:val="none"/>
                </w:rPr>
                <m:t>-</m:t>
              </m:r>
              <m:sSubSup>
                <m:sSubSupPr>
                  <m:ctrlPr>
                    <w:rPr>
                      <w:rFonts w:ascii="Cambria Math" w:eastAsia="Times New Roman" w:hAnsi="Cambria Math" w:cs="Arial"/>
                      <w:kern w:val="0"/>
                      <w:lang w:eastAsia="en-GB"/>
                      <w14:ligatures w14:val="none"/>
                    </w:rPr>
                  </m:ctrlPr>
                </m:sSubSupPr>
                <m:e>
                  <m:acc>
                    <m:accPr>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RV</m:t>
                      </m:r>
                    </m:e>
                  </m:acc>
                </m:e>
                <m:sub>
                  <m:r>
                    <w:rPr>
                      <w:rFonts w:ascii="Cambria Math" w:eastAsia="Times New Roman" w:hAnsi="Cambria Math" w:cs="Arial"/>
                      <w:kern w:val="0"/>
                      <w:lang w:eastAsia="en-GB"/>
                      <w14:ligatures w14:val="none"/>
                    </w:rPr>
                    <m:t>t+1</m:t>
                  </m:r>
                  <m:r>
                    <m:rPr>
                      <m:sty m:val="p"/>
                    </m:rP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m:t>t</m:t>
                  </m:r>
                </m:sub>
                <m:sup>
                  <m:r>
                    <m:rPr>
                      <m:nor/>
                    </m:rPr>
                    <w:rPr>
                      <w:rFonts w:ascii="Arial" w:eastAsia="Times New Roman" w:hAnsi="Arial" w:cs="Arial"/>
                      <w:kern w:val="0"/>
                      <w:lang w:eastAsia="en-GB"/>
                      <w14:ligatures w14:val="none"/>
                    </w:rPr>
                    <m:t> </m:t>
                  </m:r>
                  <m:r>
                    <w:rPr>
                      <w:rFonts w:ascii="Cambria Math" w:eastAsia="Times New Roman" w:hAnsi="Cambria Math" w:cs="Arial"/>
                      <w:kern w:val="0"/>
                      <w:lang w:eastAsia="en-GB"/>
                      <w14:ligatures w14:val="none"/>
                    </w:rPr>
                    <m:t>HAR</m:t>
                  </m:r>
                </m:sup>
              </m:sSubSup>
              <m:sSup>
                <m:sSupPr>
                  <m:ctrlPr>
                    <w:rPr>
                      <w:rFonts w:ascii="Cambria Math" w:eastAsia="Times New Roman" w:hAnsi="Cambria Math" w:cs="Arial"/>
                      <w:kern w:val="0"/>
                      <w:lang w:eastAsia="en-GB"/>
                      <w14:ligatures w14:val="none"/>
                    </w:rPr>
                  </m:ctrlPr>
                </m:sSupPr>
                <m:e>
                  <m:r>
                    <w:rPr>
                      <w:rFonts w:ascii="Cambria Math" w:eastAsia="Times New Roman" w:hAnsi="Cambria Math" w:cs="Arial"/>
                      <w:kern w:val="0"/>
                      <w:lang w:eastAsia="en-GB"/>
                      <w14:ligatures w14:val="none"/>
                    </w:rPr>
                    <m:t>)</m:t>
                  </m:r>
                </m:e>
                <m:sup>
                  <m:r>
                    <w:rPr>
                      <w:rFonts w:ascii="Cambria Math" w:eastAsia="Times New Roman" w:hAnsi="Cambria Math" w:cs="Arial"/>
                      <w:kern w:val="0"/>
                      <w:lang w:eastAsia="en-GB"/>
                      <w14:ligatures w14:val="none"/>
                    </w:rPr>
                    <m:t>2</m:t>
                  </m:r>
                </m:sup>
              </m:sSup>
            </m:den>
          </m:f>
          <m:r>
            <m:rPr>
              <m:sty m:val="p"/>
            </m:rP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36E3FF60" w14:textId="32DDEE85" w:rsidR="003D7A24" w:rsidRPr="00CB31F6" w:rsidRDefault="003D7A24" w:rsidP="00C37449">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A positive value indicates that model </w:t>
      </w:r>
      <m:oMath>
        <m:r>
          <w:rPr>
            <w:rFonts w:ascii="Cambria Math" w:eastAsia="Times New Roman" w:hAnsi="Cambria Math" w:cs="Arial"/>
            <w:kern w:val="0"/>
            <w:lang w:eastAsia="en-GB"/>
            <w14:ligatures w14:val="none"/>
          </w:rPr>
          <m:t>i</m:t>
        </m:r>
      </m:oMath>
      <w:r w:rsidR="00A24677"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reduces squared prediction errors relative to the HAR benchmark. This measure follows the predictive-regression literature, where forecast performance is assessed relative to a benchmark model (Campbell and Thompson, 2008).</w:t>
      </w:r>
    </w:p>
    <w:p w14:paraId="63C8E183" w14:textId="77777777" w:rsidR="003D7A24" w:rsidRPr="00CB31F6" w:rsidRDefault="003D7A24"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The second evaluation measure is QLIKE,</w:t>
      </w:r>
    </w:p>
    <w:p w14:paraId="78B92A85" w14:textId="77777777" w:rsidR="00C37449" w:rsidRPr="00CB31F6" w:rsidRDefault="003D7A24" w:rsidP="00C37449">
      <w:pPr>
        <w:spacing w:after="0" w:line="276" w:lineRule="auto"/>
        <w:rPr>
          <w:rFonts w:ascii="Arial" w:eastAsia="Times New Roman" w:hAnsi="Arial" w:cs="Arial"/>
          <w:kern w:val="0"/>
          <w:lang w:eastAsia="en-GB"/>
          <w14:ligatures w14:val="none"/>
        </w:rPr>
      </w:pPr>
      <m:oMathPara>
        <m:oMath>
          <m:r>
            <w:rPr>
              <w:rFonts w:ascii="Cambria Math" w:eastAsia="Times New Roman" w:hAnsi="Cambria Math" w:cs="Arial"/>
              <w:kern w:val="0"/>
              <w:lang w:eastAsia="en-GB"/>
              <w14:ligatures w14:val="none"/>
            </w:rPr>
            <m:t>QLIK</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E</m:t>
              </m:r>
            </m:e>
            <m:sub>
              <m:r>
                <w:rPr>
                  <w:rFonts w:ascii="Cambria Math" w:eastAsia="Times New Roman" w:hAnsi="Cambria Math" w:cs="Arial"/>
                  <w:kern w:val="0"/>
                  <w:lang w:eastAsia="en-GB"/>
                  <w14:ligatures w14:val="none"/>
                </w:rPr>
                <m:t>i,t+1</m:t>
              </m:r>
            </m:sub>
          </m:sSub>
          <m:r>
            <w:rPr>
              <w:rFonts w:ascii="Cambria Math" w:eastAsia="Times New Roman" w:hAnsi="Cambria Math" w:cs="Arial"/>
              <w:kern w:val="0"/>
              <w:lang w:eastAsia="en-GB"/>
              <w14:ligatures w14:val="none"/>
            </w:rPr>
            <m:t>=</m:t>
          </m:r>
          <m:f>
            <m:fPr>
              <m:ctrlPr>
                <w:rPr>
                  <w:rFonts w:ascii="Cambria Math" w:eastAsia="Times New Roman" w:hAnsi="Cambria Math" w:cs="Arial"/>
                  <w:kern w:val="0"/>
                  <w:lang w:eastAsia="en-GB"/>
                  <w14:ligatures w14:val="none"/>
                </w:rPr>
              </m:ctrlPr>
            </m:fPr>
            <m:num>
              <m:r>
                <w:rPr>
                  <w:rFonts w:ascii="Cambria Math" w:eastAsia="Times New Roman" w:hAnsi="Cambria Math" w:cs="Arial"/>
                  <w:kern w:val="0"/>
                  <w:lang w:eastAsia="en-GB"/>
                  <w14:ligatures w14:val="none"/>
                </w:rPr>
                <m:t>R</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t+1</m:t>
                  </m:r>
                </m:sub>
              </m:sSub>
            </m:num>
            <m:den>
              <m:sSubSup>
                <m:sSubSupPr>
                  <m:ctrlPr>
                    <w:rPr>
                      <w:rFonts w:ascii="Cambria Math" w:eastAsia="Times New Roman" w:hAnsi="Cambria Math" w:cs="Arial"/>
                      <w:kern w:val="0"/>
                      <w:lang w:eastAsia="en-GB"/>
                      <w14:ligatures w14:val="none"/>
                    </w:rPr>
                  </m:ctrlPr>
                </m:sSubSupPr>
                <m:e>
                  <m:acc>
                    <m:accPr>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RV</m:t>
                      </m:r>
                    </m:e>
                  </m:acc>
                </m:e>
                <m:sub>
                  <m:r>
                    <w:rPr>
                      <w:rFonts w:ascii="Cambria Math" w:eastAsia="Times New Roman" w:hAnsi="Cambria Math" w:cs="Arial"/>
                      <w:kern w:val="0"/>
                      <w:lang w:eastAsia="en-GB"/>
                      <w14:ligatures w14:val="none"/>
                    </w:rPr>
                    <m:t>t+1</m:t>
                  </m:r>
                  <m:r>
                    <m:rPr>
                      <m:sty m:val="p"/>
                    </m:rP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m:t>t</m:t>
                  </m:r>
                </m:sub>
                <m:sup>
                  <m:r>
                    <m:rPr>
                      <m:nor/>
                    </m:rPr>
                    <w:rPr>
                      <w:rFonts w:ascii="Arial" w:eastAsia="Times New Roman" w:hAnsi="Arial" w:cs="Arial"/>
                      <w:kern w:val="0"/>
                      <w:lang w:eastAsia="en-GB"/>
                      <w14:ligatures w14:val="none"/>
                    </w:rPr>
                    <m:t> </m:t>
                  </m:r>
                  <m:r>
                    <w:rPr>
                      <w:rFonts w:ascii="Cambria Math" w:eastAsia="Times New Roman" w:hAnsi="Cambria Math" w:cs="Arial"/>
                      <w:kern w:val="0"/>
                      <w:lang w:eastAsia="en-GB"/>
                      <w14:ligatures w14:val="none"/>
                    </w:rPr>
                    <m:t>i</m:t>
                  </m:r>
                </m:sup>
              </m:sSubSup>
            </m:den>
          </m:f>
          <m: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m:t>log</m:t>
          </m:r>
          <m:r>
            <w:rPr>
              <w:rFonts w:ascii="Cambria Math" w:eastAsia="Times New Roman" w:hAnsi="Cambria Math" w:cs="Arial"/>
              <w:kern w:val="0"/>
              <w:lang w:eastAsia="en-GB"/>
              <w14:ligatures w14:val="none"/>
            </w:rPr>
            <m:t>⁡</m:t>
          </m:r>
          <m:d>
            <m:dPr>
              <m:ctrlPr>
                <w:rPr>
                  <w:rFonts w:ascii="Cambria Math" w:eastAsia="Times New Roman" w:hAnsi="Cambria Math" w:cs="Arial"/>
                  <w:kern w:val="0"/>
                  <w:lang w:eastAsia="en-GB"/>
                  <w14:ligatures w14:val="none"/>
                </w:rPr>
              </m:ctrlPr>
            </m:dPr>
            <m:e>
              <m:f>
                <m:fPr>
                  <m:ctrlPr>
                    <w:rPr>
                      <w:rFonts w:ascii="Cambria Math" w:eastAsia="Times New Roman" w:hAnsi="Cambria Math" w:cs="Arial"/>
                      <w:kern w:val="0"/>
                      <w:lang w:eastAsia="en-GB"/>
                      <w14:ligatures w14:val="none"/>
                    </w:rPr>
                  </m:ctrlPr>
                </m:fPr>
                <m:num>
                  <m:r>
                    <w:rPr>
                      <w:rFonts w:ascii="Cambria Math" w:eastAsia="Times New Roman" w:hAnsi="Cambria Math" w:cs="Arial"/>
                      <w:kern w:val="0"/>
                      <w:lang w:eastAsia="en-GB"/>
                      <w14:ligatures w14:val="none"/>
                    </w:rPr>
                    <m:t>R</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t+1</m:t>
                      </m:r>
                    </m:sub>
                  </m:sSub>
                </m:num>
                <m:den>
                  <m:sSubSup>
                    <m:sSubSupPr>
                      <m:ctrlPr>
                        <w:rPr>
                          <w:rFonts w:ascii="Cambria Math" w:eastAsia="Times New Roman" w:hAnsi="Cambria Math" w:cs="Arial"/>
                          <w:kern w:val="0"/>
                          <w:lang w:eastAsia="en-GB"/>
                          <w14:ligatures w14:val="none"/>
                        </w:rPr>
                      </m:ctrlPr>
                    </m:sSubSupPr>
                    <m:e>
                      <m:acc>
                        <m:accPr>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RV</m:t>
                          </m:r>
                        </m:e>
                      </m:acc>
                    </m:e>
                    <m:sub>
                      <m:r>
                        <w:rPr>
                          <w:rFonts w:ascii="Cambria Math" w:eastAsia="Times New Roman" w:hAnsi="Cambria Math" w:cs="Arial"/>
                          <w:kern w:val="0"/>
                          <w:lang w:eastAsia="en-GB"/>
                          <w14:ligatures w14:val="none"/>
                        </w:rPr>
                        <m:t>t+1</m:t>
                      </m:r>
                      <m:r>
                        <m:rPr>
                          <m:sty m:val="p"/>
                        </m:rP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m:t>t</m:t>
                      </m:r>
                    </m:sub>
                    <m:sup>
                      <m:r>
                        <m:rPr>
                          <m:nor/>
                        </m:rPr>
                        <w:rPr>
                          <w:rFonts w:ascii="Arial" w:eastAsia="Times New Roman" w:hAnsi="Arial" w:cs="Arial"/>
                          <w:kern w:val="0"/>
                          <w:lang w:eastAsia="en-GB"/>
                          <w14:ligatures w14:val="none"/>
                        </w:rPr>
                        <m:t> </m:t>
                      </m:r>
                      <m:r>
                        <w:rPr>
                          <w:rFonts w:ascii="Cambria Math" w:eastAsia="Times New Roman" w:hAnsi="Cambria Math" w:cs="Arial"/>
                          <w:kern w:val="0"/>
                          <w:lang w:eastAsia="en-GB"/>
                          <w14:ligatures w14:val="none"/>
                        </w:rPr>
                        <m:t>i</m:t>
                      </m:r>
                    </m:sup>
                  </m:sSubSup>
                </m:den>
              </m:f>
            </m:e>
          </m:d>
          <m:r>
            <w:rPr>
              <w:rFonts w:ascii="Cambria Math" w:eastAsia="Times New Roman" w:hAnsi="Cambria Math" w:cs="Arial"/>
              <w:kern w:val="0"/>
              <w:lang w:eastAsia="en-GB"/>
              <w14:ligatures w14:val="none"/>
            </w:rPr>
            <m:t>-1.</m:t>
          </m:r>
          <m:r>
            <w:rPr>
              <w:rFonts w:ascii="Cambria Math" w:eastAsia="Times New Roman" w:hAnsi="Cambria Math" w:cs="Arial"/>
              <w:kern w:val="0"/>
              <w:lang w:eastAsia="en-GB"/>
              <w14:ligatures w14:val="none"/>
            </w:rPr>
            <w:br/>
          </m:r>
        </m:oMath>
      </m:oMathPara>
    </w:p>
    <w:p w14:paraId="4ED93BEF" w14:textId="72A12AAC" w:rsidR="003D7A24" w:rsidRPr="00CB31F6" w:rsidRDefault="003D7A24" w:rsidP="00C37449">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A lower QLIKE indicates a more accurate variance forecast. QLIKE is widely used in volatility forecast evaluation because it is robust to noise in volatility proxies under suitable conditions (Patton, 2011). Reporting both </w:t>
      </w:r>
      <m:oMath>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OOS</m:t>
            </m:r>
          </m:sub>
          <m:sup>
            <m:r>
              <w:rPr>
                <w:rFonts w:ascii="Cambria Math" w:eastAsia="Times New Roman" w:hAnsi="Cambria Math" w:cs="Arial"/>
                <w:kern w:val="0"/>
                <w:lang w:eastAsia="en-GB"/>
                <w14:ligatures w14:val="none"/>
              </w:rPr>
              <m:t>2</m:t>
            </m:r>
          </m:sup>
        </m:sSubSup>
      </m:oMath>
      <w:r w:rsidR="00C37449"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and QLIKE reduces dependence on a single loss function.</w:t>
      </w:r>
    </w:p>
    <w:p w14:paraId="7EDD170A" w14:textId="77777777" w:rsidR="003D7A24" w:rsidRPr="00CB31F6" w:rsidRDefault="003D7A24"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Statistical significance is assessed using one-sided Diebold-Mariano tests against the OLS HAR benchmark (Diebold and Mariano, 1995). For each competing model </w:t>
      </w:r>
      <m:oMath>
        <m:r>
          <w:rPr>
            <w:rFonts w:ascii="Cambria Math" w:eastAsia="Times New Roman" w:hAnsi="Cambria Math" w:cs="Arial"/>
            <w:kern w:val="0"/>
            <w:lang w:eastAsia="en-GB"/>
            <w14:ligatures w14:val="none"/>
          </w:rPr>
          <m:t>i</m:t>
        </m:r>
      </m:oMath>
      <w:r w:rsidRPr="00CB31F6">
        <w:rPr>
          <w:rFonts w:ascii="Arial" w:eastAsia="Times New Roman" w:hAnsi="Arial" w:cs="Arial"/>
          <w:kern w:val="0"/>
          <w:lang w:eastAsia="en-GB"/>
          <w14:ligatures w14:val="none"/>
        </w:rPr>
        <w:t>, the loss differential is defined as</w:t>
      </w:r>
    </w:p>
    <w:p w14:paraId="02C9C4F6" w14:textId="77777777" w:rsidR="003D7A24" w:rsidRPr="00CB31F6" w:rsidRDefault="00000000" w:rsidP="00DF0E96">
      <w:pPr>
        <w:spacing w:after="0" w:line="276" w:lineRule="auto"/>
        <w:rPr>
          <w:rFonts w:ascii="Arial" w:eastAsia="Times New Roman" w:hAnsi="Arial" w:cs="Arial"/>
          <w:kern w:val="0"/>
          <w:lang w:eastAsia="en-GB"/>
          <w14:ligatures w14:val="none"/>
        </w:rPr>
      </w:pPr>
      <m:oMathPara>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d</m:t>
              </m:r>
            </m:e>
            <m:sub>
              <m:r>
                <w:rPr>
                  <w:rFonts w:ascii="Cambria Math" w:eastAsia="Times New Roman" w:hAnsi="Cambria Math" w:cs="Arial"/>
                  <w:kern w:val="0"/>
                  <w:lang w:eastAsia="en-GB"/>
                  <w14:ligatures w14:val="none"/>
                </w:rPr>
                <m:t>i,t+1</m:t>
              </m:r>
            </m:sub>
          </m:sSub>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L</m:t>
              </m:r>
            </m:e>
            <m:sub>
              <m:r>
                <w:rPr>
                  <w:rFonts w:ascii="Cambria Math" w:eastAsia="Times New Roman" w:hAnsi="Cambria Math" w:cs="Arial"/>
                  <w:kern w:val="0"/>
                  <w:lang w:eastAsia="en-GB"/>
                  <w14:ligatures w14:val="none"/>
                </w:rPr>
                <m:t>HAR,t+1</m:t>
              </m:r>
            </m:sub>
          </m:sSub>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L</m:t>
              </m:r>
            </m:e>
            <m:sub>
              <m:r>
                <w:rPr>
                  <w:rFonts w:ascii="Cambria Math" w:eastAsia="Times New Roman" w:hAnsi="Cambria Math" w:cs="Arial"/>
                  <w:kern w:val="0"/>
                  <w:lang w:eastAsia="en-GB"/>
                  <w14:ligatures w14:val="none"/>
                </w:rPr>
                <m:t>i,t+1</m:t>
              </m:r>
            </m:sub>
          </m:sSub>
          <m: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w:br/>
          </m:r>
        </m:oMath>
      </m:oMathPara>
    </w:p>
    <w:p w14:paraId="1195BB41" w14:textId="3A11E9BC" w:rsidR="003D7A24" w:rsidRPr="00CB31F6" w:rsidRDefault="003D7A24"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lastRenderedPageBreak/>
        <w:t xml:space="preserve">so that a positive mean loss differential indicates lower average loss than HAR. Squared-error loss is used for the RMSE and </w:t>
      </w:r>
      <m:oMath>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OOS</m:t>
            </m:r>
          </m:sub>
          <m:sup>
            <m:r>
              <w:rPr>
                <w:rFonts w:ascii="Cambria Math" w:eastAsia="Times New Roman" w:hAnsi="Cambria Math" w:cs="Arial"/>
                <w:kern w:val="0"/>
                <w:lang w:eastAsia="en-GB"/>
                <w14:ligatures w14:val="none"/>
              </w:rPr>
              <m:t>2</m:t>
            </m:r>
          </m:sup>
        </m:sSubSup>
      </m:oMath>
      <w:r w:rsidR="003A3D9C" w:rsidRPr="00CB31F6">
        <w:rPr>
          <w:rFonts w:ascii="Arial" w:eastAsia="Times New Roman" w:hAnsi="Arial" w:cs="Arial"/>
          <w:kern w:val="0"/>
          <w:lang w:eastAsia="en-GB"/>
          <w14:ligatures w14:val="none"/>
        </w:rPr>
        <w:t xml:space="preserve"> </w:t>
      </w:r>
      <w:r w:rsidRPr="00CB31F6">
        <w:rPr>
          <w:rFonts w:ascii="Arial" w:eastAsia="Times New Roman" w:hAnsi="Arial" w:cs="Arial"/>
          <w:kern w:val="0"/>
          <w:lang w:eastAsia="en-GB"/>
          <w14:ligatures w14:val="none"/>
        </w:rPr>
        <w:t>columns, while QLIKE loss is used for the QLIKE gain column. The test therefore evaluates whether the observed forecast gains are statistically larger than zero, rather than only numerically positive.</w:t>
      </w:r>
    </w:p>
    <w:p w14:paraId="1AEF99E9" w14:textId="74F04746" w:rsidR="003A3D9C" w:rsidRPr="00CB31F6" w:rsidRDefault="003D7A24" w:rsidP="003A3D9C">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In addition to statistical forecast evaluation, economic significance is assessed using a stylised variance-risk-premium timing exercise. The signal is defined as implied variance minus forecasted realized variance, and is used to scale short-volatility exposure. Because this exercise requires additional assumptions about scaling, transaction costs and portfolio constraints, the full economic-value results are reported in the appendix</w:t>
      </w:r>
      <w:r w:rsidR="00E04827" w:rsidRPr="00CB31F6">
        <w:rPr>
          <w:rFonts w:ascii="Arial" w:eastAsia="Times New Roman" w:hAnsi="Arial" w:cs="Arial"/>
          <w:kern w:val="0"/>
          <w:lang w:eastAsia="en-GB"/>
          <w14:ligatures w14:val="none"/>
        </w:rPr>
        <w:t>.</w:t>
      </w:r>
      <w:r w:rsidR="003A3D9C" w:rsidRPr="00CB31F6">
        <w:rPr>
          <w:rFonts w:ascii="Arial" w:eastAsia="Times New Roman" w:hAnsi="Arial" w:cs="Arial"/>
          <w:kern w:val="0"/>
          <w:lang w:eastAsia="en-GB"/>
          <w14:ligatures w14:val="none"/>
        </w:rPr>
        <w:t xml:space="preserve"> </w:t>
      </w:r>
    </w:p>
    <w:p w14:paraId="1B48D7E1" w14:textId="77777777" w:rsidR="003A3D9C" w:rsidRPr="00CB31F6" w:rsidRDefault="003A3D9C" w:rsidP="003A3D9C">
      <w:pPr>
        <w:spacing w:before="100" w:beforeAutospacing="1" w:after="100" w:afterAutospacing="1" w:line="276" w:lineRule="auto"/>
        <w:rPr>
          <w:rFonts w:ascii="Arial" w:eastAsia="Times New Roman" w:hAnsi="Arial" w:cs="Arial"/>
          <w:kern w:val="0"/>
          <w:lang w:eastAsia="en-GB"/>
          <w14:ligatures w14:val="none"/>
        </w:rPr>
      </w:pPr>
    </w:p>
    <w:p w14:paraId="4B7CCA60" w14:textId="07195233" w:rsidR="00B437E0" w:rsidRPr="00CB31F6" w:rsidRDefault="00B437E0" w:rsidP="00DF0E96">
      <w:pPr>
        <w:pStyle w:val="Heading1"/>
        <w:spacing w:line="276" w:lineRule="auto"/>
        <w:rPr>
          <w:sz w:val="24"/>
          <w:szCs w:val="24"/>
        </w:rPr>
      </w:pPr>
      <w:bookmarkStart w:id="21" w:name="_Toc229485972"/>
      <w:r w:rsidRPr="00CB31F6">
        <w:t>Empirical Results</w:t>
      </w:r>
      <w:bookmarkEnd w:id="21"/>
    </w:p>
    <w:p w14:paraId="0D6CA9E2" w14:textId="4541FBD1" w:rsidR="00B437E0" w:rsidRPr="00CB31F6" w:rsidRDefault="00B437E0"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T</w:t>
      </w:r>
      <w:r w:rsidR="003D7A24" w:rsidRPr="00CB31F6">
        <w:rPr>
          <w:rFonts w:ascii="Arial" w:hAnsi="Arial" w:cs="Arial"/>
        </w:rPr>
        <w:t xml:space="preserve">his section presents the out-of-sample forecasting results. The models are evaluated relative to the HAR benchmark using </w:t>
      </w:r>
      <m:oMath>
        <m:sSubSup>
          <m:sSubSupPr>
            <m:ctrlPr>
              <w:rPr>
                <w:rFonts w:ascii="Cambria Math" w:hAnsi="Cambria Math" w:cs="Arial"/>
              </w:rPr>
            </m:ctrlPr>
          </m:sSubSupPr>
          <m:e>
            <m:r>
              <w:rPr>
                <w:rFonts w:ascii="Cambria Math" w:hAnsi="Cambria Math" w:cs="Arial"/>
              </w:rPr>
              <m:t>R</m:t>
            </m:r>
          </m:e>
          <m:sub>
            <m:r>
              <w:rPr>
                <w:rFonts w:ascii="Cambria Math" w:hAnsi="Cambria Math" w:cs="Arial"/>
              </w:rPr>
              <m:t>OOS</m:t>
            </m:r>
          </m:sub>
          <m:sup>
            <m:r>
              <w:rPr>
                <w:rFonts w:ascii="Cambria Math" w:hAnsi="Cambria Math" w:cs="Arial"/>
              </w:rPr>
              <m:t>2</m:t>
            </m:r>
          </m:sup>
        </m:sSubSup>
      </m:oMath>
      <w:r w:rsidR="003D7A24" w:rsidRPr="00CB31F6">
        <w:rPr>
          <w:rFonts w:ascii="Arial" w:hAnsi="Arial" w:cs="Arial"/>
        </w:rPr>
        <w:t>, QLIKE gains and cumulative forecast-error gains. The main paper focuses on the central patterns, while full model rankings, robustness checks, variable-importance diagnostics and economic-value results are reported in the appendix</w:t>
      </w:r>
      <w:r w:rsidRPr="00CB31F6">
        <w:rPr>
          <w:rFonts w:ascii="Arial" w:eastAsia="Times New Roman" w:hAnsi="Arial" w:cs="Arial"/>
          <w:kern w:val="0"/>
          <w:lang w:eastAsia="en-GB"/>
          <w14:ligatures w14:val="none"/>
        </w:rPr>
        <w:t>.</w:t>
      </w:r>
    </w:p>
    <w:p w14:paraId="41E53753" w14:textId="3C7D3086" w:rsidR="00392090" w:rsidRPr="00CB31F6" w:rsidRDefault="00B437E0" w:rsidP="00DF0E96">
      <w:pPr>
        <w:pStyle w:val="Heading2"/>
        <w:numPr>
          <w:ilvl w:val="1"/>
          <w:numId w:val="5"/>
        </w:numPr>
        <w:spacing w:line="276" w:lineRule="auto"/>
        <w:rPr>
          <w:rFonts w:eastAsia="Times New Roman" w:cs="Arial"/>
          <w:lang w:eastAsia="en-GB"/>
        </w:rPr>
      </w:pPr>
      <w:bookmarkStart w:id="22" w:name="_Toc229485973"/>
      <w:r w:rsidRPr="00CB31F6">
        <w:rPr>
          <w:rFonts w:eastAsia="Times New Roman" w:cs="Arial"/>
          <w:lang w:eastAsia="en-GB"/>
        </w:rPr>
        <w:t>Main Forecast Comparison</w:t>
      </w:r>
      <w:bookmarkEnd w:id="22"/>
    </w:p>
    <w:p w14:paraId="2F9CD175" w14:textId="77777777" w:rsidR="00467D3F" w:rsidRPr="00CB31F6" w:rsidRDefault="00392090" w:rsidP="00DF0E96">
      <w:pPr>
        <w:spacing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Table 1 reports the main out-of-sample forecast comparison. The strongest improvements relative to the HAR benchmark are obtained by models that include option-implied information, especially Elastic Net HAR + Option, Random Forest HAR + Option and the HAR + Option equal-weighted combination. Forecast combinations are also competitive, suggesting that pooling across models and information sets reduces model-specific noise. Macro-financial predictors deliver more mixed results: some HAR + Macro specifications improve under </w:t>
      </w:r>
      <m:oMath>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OOS</m:t>
            </m:r>
          </m:sub>
          <m:sup>
            <m:r>
              <m:rPr>
                <m:sty m:val="p"/>
              </m:rPr>
              <w:rPr>
                <w:rFonts w:ascii="Cambria Math" w:eastAsia="Times New Roman" w:hAnsi="Cambria Math" w:cs="Arial"/>
                <w:kern w:val="0"/>
                <w:lang w:eastAsia="en-GB"/>
                <w14:ligatures w14:val="none"/>
              </w:rPr>
              <m:t>2</m:t>
            </m:r>
          </m:sup>
        </m:sSubSup>
      </m:oMath>
      <w:r w:rsidRPr="00CB31F6">
        <w:rPr>
          <w:rFonts w:ascii="Arial" w:eastAsia="Times New Roman" w:hAnsi="Arial" w:cs="Arial"/>
          <w:kern w:val="0"/>
          <w:lang w:eastAsia="en-GB"/>
          <w14:ligatures w14:val="none"/>
        </w:rPr>
        <w:t>, but their QLIKE performance is less stable, and HAR + Macro + Option models do not clearly dominate the simpler HAR + Option specifications.</w:t>
      </w:r>
      <w:r w:rsidR="00467D3F" w:rsidRPr="00CB31F6">
        <w:rPr>
          <w:rFonts w:ascii="Arial" w:eastAsia="Times New Roman" w:hAnsi="Arial" w:cs="Arial"/>
          <w:kern w:val="0"/>
          <w:lang w:eastAsia="en-GB"/>
          <w14:ligatures w14:val="none"/>
        </w:rPr>
        <w:t xml:space="preserve"> </w:t>
      </w:r>
    </w:p>
    <w:p w14:paraId="55CA42C9" w14:textId="77777777" w:rsidR="00467D3F" w:rsidRPr="00CB31F6" w:rsidRDefault="00467D3F" w:rsidP="00DF0E96">
      <w:pPr>
        <w:spacing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The strong </w:t>
      </w:r>
      <m:oMath>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OOS</m:t>
            </m:r>
          </m:sub>
          <m:sup>
            <m:r>
              <m:rPr>
                <m:sty m:val="p"/>
              </m:rPr>
              <w:rPr>
                <w:rFonts w:ascii="Cambria Math" w:eastAsia="Times New Roman" w:hAnsi="Cambria Math" w:cs="Arial"/>
                <w:kern w:val="0"/>
                <w:lang w:eastAsia="en-GB"/>
                <w14:ligatures w14:val="none"/>
              </w:rPr>
              <m:t>2</m:t>
            </m:r>
          </m:sup>
        </m:sSubSup>
      </m:oMath>
      <w:r w:rsidRPr="00CB31F6">
        <w:rPr>
          <w:rFonts w:ascii="Arial" w:eastAsia="Times New Roman" w:hAnsi="Arial" w:cs="Arial"/>
          <w:kern w:val="0"/>
          <w:lang w:eastAsia="en-GB"/>
          <w14:ligatures w14:val="none"/>
        </w:rPr>
        <w:t xml:space="preserve"> performance of the HAR-only Random Forest indicates that nonlinear transformations of historical volatility also improve squared-error performance. However, its near-zero QLIKE gain suggests that this improvement is less robust across loss functions than the gains from option-implied specifications.</w:t>
      </w:r>
    </w:p>
    <w:p w14:paraId="48F07EC6" w14:textId="77777777" w:rsidR="00467D3F" w:rsidRPr="00CB31F6" w:rsidRDefault="00467D3F" w:rsidP="00DF0E96">
      <w:pPr>
        <w:spacing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br w:type="page"/>
      </w:r>
    </w:p>
    <w:p w14:paraId="4FAD5B6B" w14:textId="2FA29ACE" w:rsidR="008F4621" w:rsidRPr="00CB31F6" w:rsidRDefault="00392090" w:rsidP="00DF0E96">
      <w:pPr>
        <w:spacing w:line="276" w:lineRule="auto"/>
        <w:rPr>
          <w:rFonts w:ascii="Arial" w:eastAsia="Times New Roman" w:hAnsi="Arial" w:cs="Arial"/>
          <w:kern w:val="0"/>
          <w:lang w:eastAsia="en-GB"/>
          <w14:ligatures w14:val="none"/>
        </w:rPr>
      </w:pPr>
      <w:r w:rsidRPr="00CB31F6">
        <w:rPr>
          <w:rFonts w:ascii="Arial" w:hAnsi="Arial" w:cs="Arial"/>
        </w:rPr>
        <w:lastRenderedPageBreak/>
        <w:t>Table 1. Out-of-Sample Forecast Performance Relative to the HAR Benchmark</w:t>
      </w:r>
    </w:p>
    <w:tbl>
      <w:tblPr>
        <w:tblW w:w="10598" w:type="dxa"/>
        <w:jc w:val="center"/>
        <w:tblLayout w:type="fixed"/>
        <w:tblLook w:val="0420" w:firstRow="1" w:lastRow="0" w:firstColumn="0" w:lastColumn="0" w:noHBand="0" w:noVBand="1"/>
      </w:tblPr>
      <w:tblGrid>
        <w:gridCol w:w="2268"/>
        <w:gridCol w:w="1701"/>
        <w:gridCol w:w="567"/>
        <w:gridCol w:w="648"/>
        <w:gridCol w:w="432"/>
        <w:gridCol w:w="518"/>
        <w:gridCol w:w="1008"/>
        <w:gridCol w:w="864"/>
        <w:gridCol w:w="1008"/>
        <w:gridCol w:w="792"/>
        <w:gridCol w:w="792"/>
      </w:tblGrid>
      <w:tr w:rsidR="008F4621" w:rsidRPr="00CB31F6" w14:paraId="022846CF" w14:textId="77777777" w:rsidTr="00204032">
        <w:trPr>
          <w:tblHeader/>
          <w:jc w:val="center"/>
        </w:trPr>
        <w:tc>
          <w:tcPr>
            <w:tcW w:w="22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98E559"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b/>
                <w:color w:val="000000"/>
                <w:sz w:val="18"/>
                <w:szCs w:val="18"/>
              </w:rPr>
            </w:pPr>
            <w:r w:rsidRPr="00CB31F6">
              <w:rPr>
                <w:rFonts w:ascii="Arial" w:eastAsia="Arial" w:hAnsi="Arial" w:cs="Arial"/>
                <w:b/>
                <w:color w:val="000000"/>
                <w:sz w:val="18"/>
                <w:szCs w:val="18"/>
              </w:rPr>
              <w:t>Model</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A35A2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b/>
                <w:color w:val="000000"/>
                <w:sz w:val="18"/>
                <w:szCs w:val="18"/>
              </w:rPr>
            </w:pPr>
            <w:r w:rsidRPr="00CB31F6">
              <w:rPr>
                <w:rFonts w:ascii="Arial" w:eastAsia="Arial" w:hAnsi="Arial" w:cs="Arial"/>
                <w:b/>
                <w:color w:val="000000"/>
                <w:sz w:val="18"/>
                <w:szCs w:val="18"/>
              </w:rPr>
              <w:t>Info set</w:t>
            </w:r>
          </w:p>
        </w:tc>
        <w:tc>
          <w:tcPr>
            <w:tcW w:w="5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C572D1" w14:textId="7AF7E0D3" w:rsidR="008F4621" w:rsidRPr="00CB31F6" w:rsidRDefault="00000000"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b/>
                <w:color w:val="000000"/>
                <w:sz w:val="18"/>
                <w:szCs w:val="18"/>
              </w:rPr>
            </w:pPr>
            <m:oMath>
              <m:sSubSup>
                <m:sSubSupPr>
                  <m:ctrlPr>
                    <w:rPr>
                      <w:rFonts w:ascii="Cambria Math" w:hAnsi="Cambria Math" w:cs="Arial"/>
                      <w:sz w:val="18"/>
                      <w:szCs w:val="18"/>
                    </w:rPr>
                  </m:ctrlPr>
                </m:sSubSupPr>
                <m:e>
                  <m:r>
                    <w:rPr>
                      <w:rFonts w:ascii="Cambria Math" w:hAnsi="Cambria Math" w:cs="Arial"/>
                      <w:sz w:val="18"/>
                      <w:szCs w:val="18"/>
                    </w:rPr>
                    <m:t>R</m:t>
                  </m:r>
                </m:e>
                <m:sub>
                  <m:r>
                    <w:rPr>
                      <w:rFonts w:ascii="Cambria Math" w:hAnsi="Cambria Math" w:cs="Arial"/>
                      <w:sz w:val="18"/>
                      <w:szCs w:val="18"/>
                    </w:rPr>
                    <m:t>OOS</m:t>
                  </m:r>
                </m:sub>
                <m:sup>
                  <m:r>
                    <w:rPr>
                      <w:rFonts w:ascii="Cambria Math" w:hAnsi="Cambria Math" w:cs="Arial"/>
                      <w:sz w:val="18"/>
                      <w:szCs w:val="18"/>
                    </w:rPr>
                    <m:t>2</m:t>
                  </m:r>
                </m:sup>
              </m:sSubSup>
            </m:oMath>
            <w:r w:rsidR="008F4621" w:rsidRPr="00CB31F6">
              <w:rPr>
                <w:rFonts w:ascii="Arial" w:eastAsia="Arial" w:hAnsi="Arial" w:cs="Arial"/>
                <w:b/>
                <w:color w:val="000000"/>
                <w:sz w:val="18"/>
                <w:szCs w:val="18"/>
              </w:rPr>
              <w:t xml:space="preserve"> rank</w:t>
            </w:r>
          </w:p>
        </w:tc>
        <w:tc>
          <w:tcPr>
            <w:tcW w:w="6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D272B2"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b/>
                <w:color w:val="000000"/>
                <w:sz w:val="18"/>
                <w:szCs w:val="18"/>
              </w:rPr>
            </w:pPr>
            <w:r w:rsidRPr="00CB31F6">
              <w:rPr>
                <w:rFonts w:ascii="Arial" w:eastAsia="Arial" w:hAnsi="Arial" w:cs="Arial"/>
                <w:b/>
                <w:color w:val="000000"/>
                <w:sz w:val="18"/>
                <w:szCs w:val="18"/>
              </w:rPr>
              <w:t>QLIKE rank</w:t>
            </w:r>
          </w:p>
        </w:tc>
        <w:tc>
          <w:tcPr>
            <w:tcW w:w="4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870E66"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b/>
                <w:color w:val="000000"/>
                <w:sz w:val="18"/>
                <w:szCs w:val="18"/>
              </w:rPr>
            </w:pPr>
            <w:r w:rsidRPr="00CB31F6">
              <w:rPr>
                <w:rFonts w:ascii="Arial" w:eastAsia="Arial" w:hAnsi="Arial" w:cs="Arial"/>
                <w:b/>
                <w:color w:val="000000"/>
                <w:sz w:val="18"/>
                <w:szCs w:val="18"/>
              </w:rPr>
              <w:t>M</w:t>
            </w:r>
          </w:p>
        </w:tc>
        <w:tc>
          <w:tcPr>
            <w:tcW w:w="5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4042EF" w14:textId="6EBC09CF" w:rsidR="008F4621" w:rsidRPr="00CB31F6" w:rsidRDefault="00000000"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b/>
                <w:color w:val="000000"/>
                <w:sz w:val="18"/>
                <w:szCs w:val="18"/>
              </w:rPr>
            </w:pPr>
            <m:oMathPara>
              <m:oMath>
                <m:sSub>
                  <m:sSubPr>
                    <m:ctrlPr>
                      <w:rPr>
                        <w:rFonts w:ascii="Cambria Math" w:hAnsi="Cambria Math" w:cs="Arial"/>
                        <w:sz w:val="18"/>
                        <w:szCs w:val="18"/>
                      </w:rPr>
                    </m:ctrlPr>
                  </m:sSubPr>
                  <m:e>
                    <m:r>
                      <w:rPr>
                        <w:rFonts w:ascii="Cambria Math" w:hAnsi="Cambria Math" w:cs="Arial"/>
                        <w:sz w:val="18"/>
                        <w:szCs w:val="18"/>
                      </w:rPr>
                      <m:t>N</m:t>
                    </m:r>
                  </m:e>
                  <m:sub>
                    <m:r>
                      <w:rPr>
                        <w:rFonts w:ascii="Cambria Math" w:hAnsi="Cambria Math" w:cs="Arial"/>
                        <w:sz w:val="18"/>
                        <w:szCs w:val="18"/>
                      </w:rPr>
                      <m:t>OOS</m:t>
                    </m:r>
                  </m:sub>
                </m:sSub>
              </m:oMath>
            </m:oMathPara>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54A98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b/>
                <w:color w:val="000000"/>
                <w:sz w:val="18"/>
                <w:szCs w:val="18"/>
              </w:rPr>
            </w:pPr>
            <w:r w:rsidRPr="00CB31F6">
              <w:rPr>
                <w:rFonts w:ascii="Arial" w:eastAsia="Arial" w:hAnsi="Arial" w:cs="Arial"/>
                <w:b/>
                <w:color w:val="000000"/>
                <w:sz w:val="18"/>
                <w:szCs w:val="18"/>
              </w:rPr>
              <w:t>RMSE gain</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F8B707" w14:textId="5D160FE5" w:rsidR="008F4621" w:rsidRPr="00CB31F6" w:rsidRDefault="00000000"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b/>
                <w:color w:val="000000"/>
                <w:sz w:val="18"/>
                <w:szCs w:val="18"/>
              </w:rPr>
            </w:pPr>
            <m:oMathPara>
              <m:oMath>
                <m:sSubSup>
                  <m:sSubSupPr>
                    <m:ctrlPr>
                      <w:rPr>
                        <w:rFonts w:ascii="Cambria Math" w:hAnsi="Cambria Math" w:cs="Arial"/>
                        <w:sz w:val="18"/>
                        <w:szCs w:val="18"/>
                      </w:rPr>
                    </m:ctrlPr>
                  </m:sSubSupPr>
                  <m:e>
                    <m:r>
                      <w:rPr>
                        <w:rFonts w:ascii="Cambria Math" w:hAnsi="Cambria Math" w:cs="Arial"/>
                        <w:sz w:val="18"/>
                        <w:szCs w:val="18"/>
                      </w:rPr>
                      <m:t>R</m:t>
                    </m:r>
                  </m:e>
                  <m:sub>
                    <m:r>
                      <w:rPr>
                        <w:rFonts w:ascii="Cambria Math" w:hAnsi="Cambria Math" w:cs="Arial"/>
                        <w:sz w:val="18"/>
                        <w:szCs w:val="18"/>
                      </w:rPr>
                      <m:t>OOS</m:t>
                    </m:r>
                  </m:sub>
                  <m:sup>
                    <m:r>
                      <w:rPr>
                        <w:rFonts w:ascii="Cambria Math" w:hAnsi="Cambria Math" w:cs="Arial"/>
                        <w:sz w:val="18"/>
                        <w:szCs w:val="18"/>
                      </w:rPr>
                      <m:t>2</m:t>
                    </m:r>
                  </m:sup>
                </m:sSubSup>
              </m:oMath>
            </m:oMathPara>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923B3F"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b/>
                <w:color w:val="000000"/>
                <w:sz w:val="18"/>
                <w:szCs w:val="18"/>
              </w:rPr>
            </w:pPr>
            <w:r w:rsidRPr="00CB31F6">
              <w:rPr>
                <w:rFonts w:ascii="Arial" w:eastAsia="Arial" w:hAnsi="Arial" w:cs="Arial"/>
                <w:b/>
                <w:color w:val="000000"/>
                <w:sz w:val="18"/>
                <w:szCs w:val="18"/>
              </w:rPr>
              <w:t>QLIKE gain</w:t>
            </w:r>
          </w:p>
        </w:tc>
        <w:tc>
          <w:tcPr>
            <w:tcW w:w="7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F7A01B" w14:textId="70FD49DB" w:rsidR="008F4621" w:rsidRPr="00CB31F6" w:rsidRDefault="00000000"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b/>
                <w:color w:val="000000"/>
                <w:sz w:val="18"/>
                <w:szCs w:val="18"/>
              </w:rPr>
            </w:pPr>
            <m:oMath>
              <m:sSubSup>
                <m:sSubSupPr>
                  <m:ctrlPr>
                    <w:rPr>
                      <w:rFonts w:ascii="Cambria Math" w:hAnsi="Cambria Math" w:cs="Arial"/>
                      <w:sz w:val="18"/>
                      <w:szCs w:val="18"/>
                    </w:rPr>
                  </m:ctrlPr>
                </m:sSubSupPr>
                <m:e>
                  <m:r>
                    <w:rPr>
                      <w:rFonts w:ascii="Cambria Math" w:hAnsi="Cambria Math" w:cs="Arial"/>
                      <w:sz w:val="18"/>
                      <w:szCs w:val="18"/>
                    </w:rPr>
                    <m:t>R</m:t>
                  </m:r>
                </m:e>
                <m:sub>
                  <m:r>
                    <w:rPr>
                      <w:rFonts w:ascii="Cambria Math" w:hAnsi="Cambria Math" w:cs="Arial"/>
                      <w:sz w:val="18"/>
                      <w:szCs w:val="18"/>
                    </w:rPr>
                    <m:t>OOS</m:t>
                  </m:r>
                </m:sub>
                <m:sup>
                  <m:r>
                    <w:rPr>
                      <w:rFonts w:ascii="Cambria Math" w:hAnsi="Cambria Math" w:cs="Arial"/>
                      <w:sz w:val="18"/>
                      <w:szCs w:val="18"/>
                    </w:rPr>
                    <m:t>2</m:t>
                  </m:r>
                </m:sup>
              </m:sSubSup>
            </m:oMath>
            <w:r w:rsidR="008F4621" w:rsidRPr="00CB31F6">
              <w:rPr>
                <w:rFonts w:ascii="Arial" w:eastAsia="Arial" w:hAnsi="Arial" w:cs="Arial"/>
                <w:b/>
                <w:color w:val="000000"/>
                <w:sz w:val="18"/>
                <w:szCs w:val="18"/>
              </w:rPr>
              <w:t xml:space="preserve"> 60m</w:t>
            </w:r>
          </w:p>
        </w:tc>
        <w:tc>
          <w:tcPr>
            <w:tcW w:w="7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5D279" w14:textId="72876061" w:rsidR="008F4621" w:rsidRPr="00CB31F6" w:rsidRDefault="00000000"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b/>
                <w:color w:val="000000"/>
                <w:sz w:val="18"/>
                <w:szCs w:val="18"/>
              </w:rPr>
            </w:pPr>
            <m:oMath>
              <m:sSubSup>
                <m:sSubSupPr>
                  <m:ctrlPr>
                    <w:rPr>
                      <w:rFonts w:ascii="Cambria Math" w:hAnsi="Cambria Math" w:cs="Arial"/>
                      <w:sz w:val="18"/>
                      <w:szCs w:val="18"/>
                    </w:rPr>
                  </m:ctrlPr>
                </m:sSubSupPr>
                <m:e>
                  <m:r>
                    <w:rPr>
                      <w:rFonts w:ascii="Cambria Math" w:hAnsi="Cambria Math" w:cs="Arial"/>
                      <w:sz w:val="18"/>
                      <w:szCs w:val="18"/>
                    </w:rPr>
                    <m:t>R</m:t>
                  </m:r>
                </m:e>
                <m:sub>
                  <m:r>
                    <w:rPr>
                      <w:rFonts w:ascii="Cambria Math" w:hAnsi="Cambria Math" w:cs="Arial"/>
                      <w:sz w:val="18"/>
                      <w:szCs w:val="18"/>
                    </w:rPr>
                    <m:t>OOS</m:t>
                  </m:r>
                </m:sub>
                <m:sup>
                  <m:r>
                    <w:rPr>
                      <w:rFonts w:ascii="Cambria Math" w:hAnsi="Cambria Math" w:cs="Arial"/>
                      <w:sz w:val="18"/>
                      <w:szCs w:val="18"/>
                    </w:rPr>
                    <m:t>2</m:t>
                  </m:r>
                </m:sup>
              </m:sSubSup>
            </m:oMath>
            <w:r w:rsidR="008F4621" w:rsidRPr="00CB31F6">
              <w:rPr>
                <w:rFonts w:ascii="Arial" w:eastAsia="Arial" w:hAnsi="Arial" w:cs="Arial"/>
                <w:b/>
                <w:color w:val="000000"/>
                <w:sz w:val="18"/>
                <w:szCs w:val="18"/>
              </w:rPr>
              <w:t xml:space="preserve"> 180m</w:t>
            </w:r>
          </w:p>
        </w:tc>
      </w:tr>
      <w:tr w:rsidR="008F4621" w:rsidRPr="00CB31F6" w14:paraId="067AA2E0" w14:textId="77777777" w:rsidTr="00204032">
        <w:trPr>
          <w:jc w:val="center"/>
        </w:trPr>
        <w:tc>
          <w:tcPr>
            <w:tcW w:w="22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1150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Elastic Net</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09AF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HAR+Option</w:t>
            </w:r>
          </w:p>
        </w:tc>
        <w:tc>
          <w:tcPr>
            <w:tcW w:w="5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6516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6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E659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4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C250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5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548D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8755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0.076</w:t>
            </w: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B440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0.878</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DB940"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0.128*</w:t>
            </w:r>
          </w:p>
        </w:tc>
        <w:tc>
          <w:tcPr>
            <w:tcW w:w="7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8BDF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0.698</w:t>
            </w:r>
          </w:p>
        </w:tc>
        <w:tc>
          <w:tcPr>
            <w:tcW w:w="7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D88E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0.558*</w:t>
            </w:r>
          </w:p>
        </w:tc>
      </w:tr>
      <w:tr w:rsidR="008F4621" w:rsidRPr="00CB31F6" w14:paraId="21F86C41"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7166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Equal Weight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2917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HAR+Option</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3FA65"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9BEF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5</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F23F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4</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41466"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F5A14"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0.068</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FA6F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0.827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5AC7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0.087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5735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0.852*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6E05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0.418</w:t>
            </w:r>
          </w:p>
        </w:tc>
      </w:tr>
      <w:tr w:rsidR="008F4621" w:rsidRPr="00CB31F6" w14:paraId="3380DD4D"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DB182"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Random Forest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FB565"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HAR+Option</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ED67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3</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71104"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7</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4823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582C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6E8A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0.067</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933A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0.823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E67D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0.066*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2F129"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0.949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A7900"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0.487*</w:t>
            </w:r>
          </w:p>
        </w:tc>
      </w:tr>
      <w:tr w:rsidR="008F4621" w:rsidRPr="00CB31F6" w14:paraId="59172D23"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6A6D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Stacked Random Forest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A8396"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Multiple</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6B516"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4</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DCB2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15</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89AC6"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16</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6698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B6ACF"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0.066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D705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0.815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AF3E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0.016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C816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0.943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DDA2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0.411</w:t>
            </w:r>
          </w:p>
        </w:tc>
      </w:tr>
      <w:tr w:rsidR="008F4621" w:rsidRPr="00CB31F6" w14:paraId="3B41C030"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B7440"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Random Forest EW</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7A19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Multiple</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F6F6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5</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2AAA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14</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A6EE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4</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DC61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584A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0.065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FA14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0.806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B4F7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0.031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3D835"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0.951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A0C2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0.445</w:t>
            </w:r>
          </w:p>
        </w:tc>
      </w:tr>
      <w:tr w:rsidR="008F4621" w:rsidRPr="00CB31F6" w14:paraId="2D119D77"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6C0D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Random Forest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1A67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HAR+Macro+Option</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B13D2"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6</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41FC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12</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4E460"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9F5B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53CB5"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0.065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6DF1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0.804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87DE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0.037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38C0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0.946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067F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0.452</w:t>
            </w:r>
          </w:p>
        </w:tc>
      </w:tr>
      <w:tr w:rsidR="008F4621" w:rsidRPr="00CB31F6" w14:paraId="2A1F4CB1"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2A830"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Random Forest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AF7A2"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AAC2F"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7</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C78F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24</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9792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A2D80"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08142"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0.062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BA130"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36A9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-0.033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D90A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0.883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42AE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0.325</w:t>
            </w:r>
          </w:p>
        </w:tc>
      </w:tr>
      <w:tr w:rsidR="008F4621" w:rsidRPr="00CB31F6" w14:paraId="2564E62C"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DFB8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Random Forest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7C3C9"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HAR+Macro</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ECA04"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8</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8C6A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26</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AE924"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EBB2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EC666"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0.059</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DFAD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0.753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DD8E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-0.129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645D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0.880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15C7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0.260</w:t>
            </w:r>
          </w:p>
        </w:tc>
      </w:tr>
      <w:tr w:rsidR="008F4621" w:rsidRPr="00CB31F6" w14:paraId="02BED44D"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EEE84"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Stacked Elastic Net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1113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Multiple</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DA3C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9</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1B3E2"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9</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EB8B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16</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15FF4"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B102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0.057</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83DA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0.745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11492"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0.063*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ED8A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0.830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AD15F"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0.494*</w:t>
            </w:r>
          </w:p>
        </w:tc>
      </w:tr>
      <w:tr w:rsidR="008F4621" w:rsidRPr="00CB31F6" w14:paraId="221D0945"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33695"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Neural Network</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1E8B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HAR+Macro+Option</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90235"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10</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6634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21</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C55B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1380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F499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0.057</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833F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0.741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DCD5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-0.019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C4BB0"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0.941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0962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0.203</w:t>
            </w:r>
          </w:p>
        </w:tc>
      </w:tr>
      <w:tr w:rsidR="008F4621" w:rsidRPr="00CB31F6" w14:paraId="43916436"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97142"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Equal Weight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ADEF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HAR+Macro+Option</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8C2CF"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11</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65C90"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9C03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4</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04896"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D825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0.054</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D9035"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0.716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203D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0.098*</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B217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0.871*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0509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0.420*</w:t>
            </w:r>
          </w:p>
        </w:tc>
      </w:tr>
      <w:tr w:rsidR="008F4621" w:rsidRPr="00CB31F6" w14:paraId="710A1902"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E48E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Neural Network EW</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FA53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Multiple</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27DB6"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12</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D6836"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11</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3C932"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4</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A341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D47A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0.051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2775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0.689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9C5E9"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0.045</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A4C0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0.942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41804"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0.286</w:t>
            </w:r>
          </w:p>
        </w:tc>
      </w:tr>
      <w:tr w:rsidR="008F4621" w:rsidRPr="00CB31F6" w14:paraId="03C953AB"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E4D7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Neural Network</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EFC9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HAR+Macro</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CFA56"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13</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C61A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27</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BF8A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FBB9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D9435"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0.049</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BA02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0.665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CBFF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-0.267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DCDB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0.888</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A7F10"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-0.155</w:t>
            </w:r>
          </w:p>
        </w:tc>
      </w:tr>
      <w:tr w:rsidR="008F4621" w:rsidRPr="00CB31F6" w14:paraId="4D2C9BE4"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B8C34"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Equal Weight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E92D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Multiple</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4F84F"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14</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6C83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4</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CA85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16</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23BA9"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7B57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0.047</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A2FE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0.648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BE922"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0.088**</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BBD1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0.814*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2831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0.424*</w:t>
            </w:r>
          </w:p>
        </w:tc>
      </w:tr>
      <w:tr w:rsidR="008F4621" w:rsidRPr="00CB31F6" w14:paraId="6771121A"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5680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Equal Weight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5759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HAR+Macro</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DFF64"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15</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BAD1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23</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C3EA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4</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D14D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64DF6"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0.038</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98A85"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0.548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3D3F9"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-0.027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7F87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0.606*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47EC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0.199</w:t>
            </w:r>
          </w:p>
        </w:tc>
      </w:tr>
      <w:tr w:rsidR="008F4621" w:rsidRPr="00CB31F6" w14:paraId="590CE8EA"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05FE9"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Elastic Net EW</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C602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Multiple</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0E72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16</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14F44"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3</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A93B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4</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25756"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D2F06"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0.038</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1B62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0.548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698A9"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0.089*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B380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0.632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22E74"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0.436*</w:t>
            </w:r>
          </w:p>
        </w:tc>
      </w:tr>
      <w:tr w:rsidR="008F4621" w:rsidRPr="00CB31F6" w14:paraId="015BEDFF"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02B8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PCA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1CD2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HAR+Option</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924F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17</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C0DF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6</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0AEB2"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AC71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3C04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0.026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51DD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0.400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5BE95"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0.075</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D23EF"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0.266*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85E70"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0.036</w:t>
            </w:r>
          </w:p>
        </w:tc>
      </w:tr>
      <w:tr w:rsidR="008F4621" w:rsidRPr="00CB31F6" w14:paraId="2753A7F5"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5F40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Elastic Net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07B34"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34F16"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18</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DC6A0"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20</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9B47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D89A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7BE7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0.024</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3990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0.377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17BC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-0.014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7496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0.657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7DDC4"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0.071</w:t>
            </w:r>
          </w:p>
        </w:tc>
      </w:tr>
      <w:tr w:rsidR="008F4621" w:rsidRPr="00CB31F6" w14:paraId="7AF7F08E"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F304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Neural Network</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CF30F"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HAR+Option</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54E4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19</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9E79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28</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6835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A7C20"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89C55"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0.024</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25860"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0.366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51925"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-1.967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251C0"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0.851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6D3C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-1.594</w:t>
            </w:r>
          </w:p>
        </w:tc>
      </w:tr>
      <w:tr w:rsidR="008F4621" w:rsidRPr="00CB31F6" w14:paraId="664ABD68"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46150"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Elastic Net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5F8E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HAR+Macro+Option</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B8526"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20</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FCF9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13</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C4E1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DA274"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DFDE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0.023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3595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0.353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8570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0.037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0306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0.714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E302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0.363*</w:t>
            </w:r>
          </w:p>
        </w:tc>
      </w:tr>
      <w:tr w:rsidR="008F4621" w:rsidRPr="00CB31F6" w14:paraId="70F06723"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12C2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Equal Weight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89BA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93A2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21</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9B3A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16</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CF4D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4</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8BAC9"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2881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0.012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B906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0.191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EB1A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0.003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23A65"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0.740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70FA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0.282</w:t>
            </w:r>
          </w:p>
        </w:tc>
      </w:tr>
      <w:tr w:rsidR="008F4621" w:rsidRPr="00CB31F6" w14:paraId="79D149A1"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1921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PCA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E573F"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HAR+Macro+Option</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5CC0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22</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0EE9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8</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E5D6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292AF"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221F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0.011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E954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0.183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2228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0.064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29AE9"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0.208</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DB3A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0.014</w:t>
            </w:r>
          </w:p>
        </w:tc>
      </w:tr>
      <w:tr w:rsidR="008F4621" w:rsidRPr="00CB31F6" w14:paraId="68BB0CEF"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2A86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PCA EW</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2C465"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Multiple</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515D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23</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4511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10</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8CEB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4</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FA5D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8FA2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0.004*</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158A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0.064*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1D449"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0.062*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9A60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-0.017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3F6AC"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0.006</w:t>
            </w:r>
          </w:p>
        </w:tc>
      </w:tr>
      <w:tr w:rsidR="008F4621" w:rsidRPr="00CB31F6" w14:paraId="236D94F0"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C0EC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Elastic Net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EEB76"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HAR+Macro</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BF6B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24</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3C2A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19</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EB4F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23C94"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ADE7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0.000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5803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51AB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-0.003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EE30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-0.081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869BF"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0.012*</w:t>
            </w:r>
          </w:p>
        </w:tc>
      </w:tr>
      <w:tr w:rsidR="008F4621" w:rsidRPr="00CB31F6" w14:paraId="575E6C77"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778C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OLS HAR</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14FF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5C99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25</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3804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17</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DA04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B88C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A4BB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0.000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6E7F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0.000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E0A6F"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0.000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3092F"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0.000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42724"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0.000</w:t>
            </w:r>
          </w:p>
        </w:tc>
      </w:tr>
      <w:tr w:rsidR="008F4621" w:rsidRPr="00CB31F6" w14:paraId="721219CB"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3E9A5"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PCA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745A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88C16"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25</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2EF1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17</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B7A6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2D57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35A12"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0.000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32E59"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0.000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5BC95"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0.000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09F6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0.000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1302D"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0.000</w:t>
            </w:r>
          </w:p>
        </w:tc>
      </w:tr>
      <w:tr w:rsidR="008F4621" w:rsidRPr="00CB31F6" w14:paraId="74557F3D" w14:textId="77777777" w:rsidTr="00204032">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46CB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PCA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B9EF0"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HAR+Macro</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D640F"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27</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46B7E"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22</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C84A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5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A1099"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BA94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-0.026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8FD3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-0.494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67E84"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-0.022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08ADB"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-0.786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BEBE4"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-0.076</w:t>
            </w:r>
          </w:p>
        </w:tc>
      </w:tr>
      <w:tr w:rsidR="008F4621" w:rsidRPr="00CB31F6" w14:paraId="7A16A7BF" w14:textId="77777777" w:rsidTr="00204032">
        <w:trPr>
          <w:jc w:val="center"/>
        </w:trPr>
        <w:tc>
          <w:tcPr>
            <w:tcW w:w="22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FF394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Neural Network</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4524D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rPr>
                <w:rFonts w:ascii="Arial" w:eastAsia="Arial" w:hAnsi="Arial" w:cs="Arial"/>
                <w:color w:val="000000"/>
                <w:sz w:val="18"/>
                <w:szCs w:val="18"/>
              </w:rPr>
            </w:pPr>
            <w:r w:rsidRPr="00CB31F6">
              <w:rPr>
                <w:rFonts w:ascii="Arial" w:eastAsia="Arial" w:hAnsi="Arial" w:cs="Arial"/>
                <w:color w:val="000000"/>
                <w:sz w:val="18"/>
                <w:szCs w:val="18"/>
              </w:rPr>
              <w:t>HAR</w:t>
            </w:r>
          </w:p>
        </w:tc>
        <w:tc>
          <w:tcPr>
            <w:tcW w:w="5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A35A52"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28</w:t>
            </w:r>
          </w:p>
        </w:tc>
        <w:tc>
          <w:tcPr>
            <w:tcW w:w="6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CCCC56"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25</w:t>
            </w:r>
          </w:p>
        </w:tc>
        <w:tc>
          <w:tcPr>
            <w:tcW w:w="4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C7E333"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center"/>
              <w:rPr>
                <w:rFonts w:ascii="Arial" w:eastAsia="Arial" w:hAnsi="Arial" w:cs="Arial"/>
                <w:color w:val="000000"/>
                <w:sz w:val="18"/>
                <w:szCs w:val="18"/>
              </w:rPr>
            </w:pPr>
            <w:r w:rsidRPr="00CB31F6">
              <w:rPr>
                <w:rFonts w:ascii="Arial" w:eastAsia="Arial" w:hAnsi="Arial" w:cs="Arial"/>
                <w:color w:val="000000"/>
                <w:sz w:val="18"/>
                <w:szCs w:val="18"/>
              </w:rPr>
              <w:t>1</w:t>
            </w:r>
          </w:p>
        </w:tc>
        <w:tc>
          <w:tcPr>
            <w:tcW w:w="5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63DAD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155</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CF569A"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-0.080</w:t>
            </w: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3A2C62"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-1.862</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C58EA8"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-0.044</w:t>
            </w:r>
          </w:p>
        </w:tc>
        <w:tc>
          <w:tcPr>
            <w:tcW w:w="7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FEA1D1"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0.739</w:t>
            </w:r>
          </w:p>
        </w:tc>
        <w:tc>
          <w:tcPr>
            <w:tcW w:w="7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92A027" w14:textId="77777777" w:rsidR="008F4621" w:rsidRPr="00CB31F6" w:rsidRDefault="008F4621" w:rsidP="00DF0E96">
            <w:pPr>
              <w:pBdr>
                <w:top w:val="none" w:sz="0" w:space="0" w:color="000000"/>
                <w:left w:val="none" w:sz="0" w:space="0" w:color="000000"/>
                <w:bottom w:val="none" w:sz="0" w:space="0" w:color="000000"/>
                <w:right w:val="none" w:sz="0" w:space="0" w:color="000000"/>
              </w:pBdr>
              <w:spacing w:before="20" w:after="20" w:line="276" w:lineRule="auto"/>
              <w:ind w:left="20" w:right="20"/>
              <w:jc w:val="right"/>
              <w:rPr>
                <w:rFonts w:ascii="Arial" w:eastAsia="Arial" w:hAnsi="Arial" w:cs="Arial"/>
                <w:color w:val="000000"/>
                <w:sz w:val="18"/>
                <w:szCs w:val="18"/>
              </w:rPr>
            </w:pPr>
            <w:r w:rsidRPr="00CB31F6">
              <w:rPr>
                <w:rFonts w:ascii="Arial" w:eastAsia="Arial" w:hAnsi="Arial" w:cs="Arial"/>
                <w:color w:val="000000"/>
                <w:sz w:val="18"/>
                <w:szCs w:val="18"/>
              </w:rPr>
              <w:t>0.340</w:t>
            </w:r>
          </w:p>
        </w:tc>
      </w:tr>
    </w:tbl>
    <w:p w14:paraId="143563A3" w14:textId="5A988524" w:rsidR="008F4621" w:rsidRPr="00CB31F6" w:rsidRDefault="008F4621" w:rsidP="00DF0E96">
      <w:pPr>
        <w:spacing w:line="276" w:lineRule="auto"/>
        <w:rPr>
          <w:rFonts w:ascii="Arial" w:hAnsi="Arial" w:cs="Arial"/>
          <w:sz w:val="4"/>
          <w:szCs w:val="4"/>
        </w:rPr>
      </w:pPr>
      <w:r w:rsidRPr="00CB31F6">
        <w:rPr>
          <w:rStyle w:val="Strong"/>
          <w:rFonts w:ascii="Arial" w:hAnsi="Arial" w:cs="Arial"/>
          <w:sz w:val="18"/>
          <w:szCs w:val="18"/>
        </w:rPr>
        <w:t>Notes:</w:t>
      </w:r>
      <w:r w:rsidRPr="00CB31F6">
        <w:rPr>
          <w:rFonts w:ascii="Arial" w:hAnsi="Arial" w:cs="Arial"/>
          <w:sz w:val="18"/>
          <w:szCs w:val="18"/>
        </w:rPr>
        <w:t xml:space="preserve"> Rows are sorted by the 120-month out-of-sample </w:t>
      </w:r>
      <m:oMath>
        <m:sSubSup>
          <m:sSubSupPr>
            <m:ctrlPr>
              <w:rPr>
                <w:rFonts w:ascii="Cambria Math" w:hAnsi="Cambria Math" w:cs="Arial"/>
                <w:sz w:val="18"/>
                <w:szCs w:val="18"/>
              </w:rPr>
            </m:ctrlPr>
          </m:sSubSupPr>
          <m:e>
            <m:r>
              <w:rPr>
                <w:rFonts w:ascii="Cambria Math" w:hAnsi="Cambria Math" w:cs="Arial"/>
                <w:sz w:val="18"/>
                <w:szCs w:val="18"/>
              </w:rPr>
              <m:t>R</m:t>
            </m:r>
          </m:e>
          <m:sub>
            <m:r>
              <w:rPr>
                <w:rFonts w:ascii="Cambria Math" w:hAnsi="Cambria Math" w:cs="Arial"/>
                <w:sz w:val="18"/>
                <w:szCs w:val="18"/>
              </w:rPr>
              <m:t>OOS</m:t>
            </m:r>
          </m:sub>
          <m:sup>
            <m:r>
              <w:rPr>
                <w:rFonts w:ascii="Cambria Math" w:hAnsi="Cambria Math" w:cs="Arial"/>
                <w:sz w:val="18"/>
                <w:szCs w:val="18"/>
              </w:rPr>
              <m:t>2</m:t>
            </m:r>
          </m:sup>
        </m:sSubSup>
      </m:oMath>
      <w:r w:rsidRPr="00CB31F6">
        <w:rPr>
          <w:rFonts w:ascii="Arial" w:eastAsiaTheme="minorEastAsia" w:hAnsi="Arial" w:cs="Arial"/>
          <w:sz w:val="18"/>
          <w:szCs w:val="18"/>
        </w:rPr>
        <w:t xml:space="preserve"> </w:t>
      </w:r>
      <w:r w:rsidRPr="00CB31F6">
        <w:rPr>
          <w:rFonts w:ascii="Arial" w:hAnsi="Arial" w:cs="Arial"/>
          <w:sz w:val="18"/>
          <w:szCs w:val="18"/>
        </w:rPr>
        <w:t xml:space="preserve">rank. The common evaluation sample consists of target months March 2011 to January 2024, using forecast origins February 2011 to December 2023. The benchmark is the OLS HAR model. </w:t>
      </w:r>
      <m:oMath>
        <m:sSub>
          <m:sSubPr>
            <m:ctrlPr>
              <w:rPr>
                <w:rFonts w:ascii="Cambria Math" w:hAnsi="Cambria Math" w:cs="Arial"/>
                <w:sz w:val="18"/>
                <w:szCs w:val="18"/>
              </w:rPr>
            </m:ctrlPr>
          </m:sSubPr>
          <m:e>
            <m:r>
              <w:rPr>
                <w:rFonts w:ascii="Cambria Math" w:hAnsi="Cambria Math" w:cs="Arial"/>
                <w:sz w:val="18"/>
                <w:szCs w:val="18"/>
              </w:rPr>
              <m:t>N</m:t>
            </m:r>
          </m:e>
          <m:sub>
            <m:r>
              <w:rPr>
                <w:rFonts w:ascii="Cambria Math" w:hAnsi="Cambria Math" w:cs="Arial"/>
                <w:sz w:val="18"/>
                <w:szCs w:val="18"/>
              </w:rPr>
              <m:t>OOS</m:t>
            </m:r>
          </m:sub>
        </m:sSub>
      </m:oMath>
      <w:r w:rsidR="003A3D9C" w:rsidRPr="00CB31F6">
        <w:rPr>
          <w:rFonts w:ascii="Arial" w:eastAsiaTheme="minorEastAsia" w:hAnsi="Arial" w:cs="Arial"/>
          <w:sz w:val="18"/>
          <w:szCs w:val="18"/>
        </w:rPr>
        <w:t xml:space="preserve"> </w:t>
      </w:r>
      <w:r w:rsidRPr="00CB31F6">
        <w:rPr>
          <w:rFonts w:ascii="Arial" w:hAnsi="Arial" w:cs="Arial"/>
          <w:sz w:val="18"/>
          <w:szCs w:val="18"/>
        </w:rPr>
        <w:t xml:space="preserve">is the number of out-of-sample forecasts and </w:t>
      </w:r>
      <m:oMath>
        <m:r>
          <w:rPr>
            <w:rFonts w:ascii="Cambria Math" w:hAnsi="Cambria Math" w:cs="Arial"/>
            <w:sz w:val="18"/>
            <w:szCs w:val="18"/>
          </w:rPr>
          <m:t>M</m:t>
        </m:r>
      </m:oMath>
      <w:r w:rsidRPr="00CB31F6">
        <w:rPr>
          <w:rFonts w:ascii="Arial" w:hAnsi="Arial" w:cs="Arial"/>
          <w:sz w:val="18"/>
          <w:szCs w:val="18"/>
        </w:rPr>
        <w:t xml:space="preserve">is the number of forecasts in a combination. RMSE gain, QLIKE gain and </w:t>
      </w:r>
      <m:oMath>
        <m:sSubSup>
          <m:sSubSupPr>
            <m:ctrlPr>
              <w:rPr>
                <w:rFonts w:ascii="Cambria Math" w:hAnsi="Cambria Math" w:cs="Arial"/>
                <w:sz w:val="18"/>
                <w:szCs w:val="18"/>
              </w:rPr>
            </m:ctrlPr>
          </m:sSubSupPr>
          <m:e>
            <m:r>
              <w:rPr>
                <w:rFonts w:ascii="Cambria Math" w:hAnsi="Cambria Math" w:cs="Arial"/>
                <w:sz w:val="18"/>
                <w:szCs w:val="18"/>
              </w:rPr>
              <m:t>R</m:t>
            </m:r>
          </m:e>
          <m:sub>
            <m:r>
              <w:rPr>
                <w:rFonts w:ascii="Cambria Math" w:hAnsi="Cambria Math" w:cs="Arial"/>
                <w:sz w:val="18"/>
                <w:szCs w:val="18"/>
              </w:rPr>
              <m:t>OOS</m:t>
            </m:r>
          </m:sub>
          <m:sup>
            <m:r>
              <w:rPr>
                <w:rFonts w:ascii="Cambria Math" w:hAnsi="Cambria Math" w:cs="Arial"/>
                <w:sz w:val="18"/>
                <w:szCs w:val="18"/>
              </w:rPr>
              <m:t>2</m:t>
            </m:r>
          </m:sup>
        </m:sSubSup>
      </m:oMath>
      <w:r w:rsidR="003A3D9C" w:rsidRPr="00CB31F6">
        <w:rPr>
          <w:rFonts w:ascii="Arial" w:eastAsiaTheme="minorEastAsia" w:hAnsi="Arial" w:cs="Arial"/>
          <w:sz w:val="18"/>
          <w:szCs w:val="18"/>
        </w:rPr>
        <w:t xml:space="preserve"> </w:t>
      </w:r>
      <w:r w:rsidRPr="00CB31F6">
        <w:rPr>
          <w:rFonts w:ascii="Arial" w:hAnsi="Arial" w:cs="Arial"/>
          <w:sz w:val="18"/>
          <w:szCs w:val="18"/>
        </w:rPr>
        <w:t>are measured relative to HAR, so positive values indicate better performance; positive RMSE gain means lower RMSE than HAR. The 60-month and 180-month columns report robustness to alternative rolling-window lengths. Stars denote one-sided Diebold-Mariano tests against OLS HAR: RMSE/</w:t>
      </w:r>
      <m:oMath>
        <m:sSup>
          <m:sSupPr>
            <m:ctrlPr>
              <w:rPr>
                <w:rFonts w:ascii="Cambria Math" w:hAnsi="Cambria Math" w:cs="Arial"/>
                <w:sz w:val="18"/>
                <w:szCs w:val="18"/>
              </w:rPr>
            </m:ctrlPr>
          </m:sSupPr>
          <m:e>
            <m:r>
              <w:rPr>
                <w:rFonts w:ascii="Cambria Math" w:hAnsi="Cambria Math" w:cs="Arial"/>
                <w:sz w:val="18"/>
                <w:szCs w:val="18"/>
              </w:rPr>
              <m:t>R</m:t>
            </m:r>
          </m:e>
          <m:sup>
            <m:r>
              <w:rPr>
                <w:rFonts w:ascii="Cambria Math" w:hAnsi="Cambria Math" w:cs="Arial"/>
                <w:sz w:val="18"/>
                <w:szCs w:val="18"/>
              </w:rPr>
              <m:t>2</m:t>
            </m:r>
          </m:sup>
        </m:sSup>
      </m:oMath>
      <w:r w:rsidRPr="00CB31F6">
        <w:rPr>
          <w:rFonts w:ascii="Arial" w:hAnsi="Arial" w:cs="Arial"/>
          <w:sz w:val="18"/>
          <w:szCs w:val="18"/>
        </w:rPr>
        <w:t xml:space="preserve"> columns use squared-error loss for the relevant window, while QLIKE gain uses corrected rolling-120 QLIKE loss. **</w:t>
      </w:r>
      <m:oMath>
        <m:r>
          <w:rPr>
            <w:rFonts w:ascii="Cambria Math" w:hAnsi="Cambria Math" w:cs="Arial"/>
            <w:sz w:val="18"/>
            <w:szCs w:val="18"/>
          </w:rPr>
          <m:t>p&lt;0.05</m:t>
        </m:r>
      </m:oMath>
      <w:r w:rsidRPr="00CB31F6">
        <w:rPr>
          <w:rFonts w:ascii="Arial" w:hAnsi="Arial" w:cs="Arial"/>
          <w:sz w:val="18"/>
          <w:szCs w:val="18"/>
        </w:rPr>
        <w:t>, *</w:t>
      </w:r>
      <m:oMath>
        <m:r>
          <w:rPr>
            <w:rFonts w:ascii="Cambria Math" w:hAnsi="Cambria Math" w:cs="Arial"/>
            <w:sz w:val="18"/>
            <w:szCs w:val="18"/>
          </w:rPr>
          <m:t>p&lt;0.10</m:t>
        </m:r>
      </m:oMath>
      <w:r w:rsidRPr="00CB31F6">
        <w:rPr>
          <w:rFonts w:ascii="Arial" w:hAnsi="Arial" w:cs="Arial"/>
          <w:sz w:val="18"/>
          <w:szCs w:val="18"/>
        </w:rPr>
        <w:t>.</w:t>
      </w:r>
    </w:p>
    <w:p w14:paraId="7545D40E" w14:textId="77777777" w:rsidR="00334B58" w:rsidRPr="00CB31F6" w:rsidRDefault="00334B58" w:rsidP="00DF0E96">
      <w:pPr>
        <w:spacing w:line="276" w:lineRule="auto"/>
        <w:rPr>
          <w:rFonts w:ascii="Arial" w:hAnsi="Arial" w:cs="Arial"/>
          <w:sz w:val="11"/>
          <w:szCs w:val="11"/>
        </w:rPr>
      </w:pPr>
    </w:p>
    <w:p w14:paraId="51E1EEE3" w14:textId="5E319D83" w:rsidR="00B437E0" w:rsidRPr="00CB31F6" w:rsidRDefault="00B437E0" w:rsidP="00DF0E96">
      <w:pPr>
        <w:pStyle w:val="Heading2"/>
        <w:numPr>
          <w:ilvl w:val="1"/>
          <w:numId w:val="5"/>
        </w:numPr>
        <w:spacing w:line="276" w:lineRule="auto"/>
        <w:rPr>
          <w:rFonts w:eastAsia="Times New Roman" w:cs="Arial"/>
          <w:lang w:eastAsia="en-GB"/>
        </w:rPr>
      </w:pPr>
      <w:bookmarkStart w:id="23" w:name="_Toc229485974"/>
      <w:r w:rsidRPr="00CB31F6">
        <w:rPr>
          <w:rFonts w:eastAsia="Times New Roman" w:cs="Arial"/>
          <w:lang w:eastAsia="en-GB"/>
        </w:rPr>
        <w:t>Forecast Gains over Time</w:t>
      </w:r>
      <w:bookmarkEnd w:id="23"/>
    </w:p>
    <w:p w14:paraId="590412BA" w14:textId="7F957876" w:rsidR="005C765A" w:rsidRPr="00CB31F6" w:rsidRDefault="005C765A" w:rsidP="00DF0E96">
      <w:pPr>
        <w:spacing w:before="100" w:beforeAutospacing="1" w:after="100" w:afterAutospacing="1" w:line="276" w:lineRule="auto"/>
        <w:rPr>
          <w:rFonts w:ascii="Arial" w:hAnsi="Arial" w:cs="Arial"/>
        </w:rPr>
      </w:pPr>
      <w:r w:rsidRPr="00CB31F6">
        <w:rPr>
          <w:rFonts w:ascii="Arial" w:hAnsi="Arial" w:cs="Arial"/>
        </w:rPr>
        <w:t xml:space="preserve">Figure 1 shows that option-based models generate modest gains before 2020 and much larger gains during the COVID volatility shock. </w:t>
      </w:r>
      <w:r w:rsidR="00F06F90" w:rsidRPr="00CB31F6">
        <w:rPr>
          <w:rFonts w:ascii="Arial" w:hAnsi="Arial" w:cs="Arial"/>
        </w:rPr>
        <w:t xml:space="preserve">The </w:t>
      </w:r>
      <w:r w:rsidRPr="00CB31F6">
        <w:rPr>
          <w:rFonts w:ascii="Arial" w:hAnsi="Arial" w:cs="Arial"/>
        </w:rPr>
        <w:t>strongest individual models are Elastic Net HAR + Option and Random Forest HAR + Option, while forecast combinations also accumulate positive gains after 2020. This confirms the main table result: the most stable forecast improvements come from option-implied information, especially when combined with regularised, tree-based or combination methods.</w:t>
      </w:r>
      <w:r w:rsidR="00426916" w:rsidRPr="00CB31F6">
        <w:rPr>
          <w:rFonts w:ascii="Arial" w:hAnsi="Arial" w:cs="Arial"/>
        </w:rPr>
        <w:t xml:space="preserve"> </w:t>
      </w:r>
      <w:r w:rsidR="00426916" w:rsidRPr="00CB31F6">
        <w:rPr>
          <w:rFonts w:ascii="Arial" w:hAnsi="Arial" w:cs="Arial"/>
        </w:rPr>
        <w:lastRenderedPageBreak/>
        <w:t>This suggests that option-implied information is particularly valuable in stress periods, while pre-2020 gains are more modest.</w:t>
      </w:r>
    </w:p>
    <w:p w14:paraId="4C4886A8" w14:textId="4401BE13" w:rsidR="009B1692" w:rsidRPr="00CB31F6" w:rsidRDefault="005C765A"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hAnsi="Arial" w:cs="Arial"/>
        </w:rPr>
        <w:t>Figure 1. Cumulative Forecast-Error Gains Relative to the HAR Benchmark</w:t>
      </w:r>
      <w:r w:rsidR="00A845D3" w:rsidRPr="00CB31F6">
        <w:rPr>
          <w:rFonts w:ascii="Arial" w:hAnsi="Arial" w:cs="Arial"/>
          <w:noProof/>
        </w:rPr>
        <w:drawing>
          <wp:inline distT="0" distB="0" distL="0" distR="0" wp14:anchorId="547BB7B1" wp14:editId="2942D49F">
            <wp:extent cx="5731510" cy="5731510"/>
            <wp:effectExtent l="0" t="0" r="0" b="0"/>
            <wp:docPr id="124004131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41310" name="Picture 1" descr="A graph of different color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r w:rsidRPr="00CB31F6">
        <w:rPr>
          <w:rStyle w:val="Heading1Char"/>
          <w:rFonts w:eastAsiaTheme="majorEastAsia"/>
        </w:rPr>
        <w:t xml:space="preserve"> </w:t>
      </w:r>
      <w:r w:rsidRPr="00CB31F6">
        <w:rPr>
          <w:rStyle w:val="Strong"/>
          <w:rFonts w:ascii="Arial" w:hAnsi="Arial" w:cs="Arial"/>
          <w:sz w:val="18"/>
          <w:szCs w:val="18"/>
        </w:rPr>
        <w:t>Notes:</w:t>
      </w:r>
      <w:r w:rsidRPr="00CB31F6">
        <w:rPr>
          <w:rFonts w:ascii="Arial" w:hAnsi="Arial" w:cs="Arial"/>
          <w:sz w:val="18"/>
          <w:szCs w:val="18"/>
        </w:rPr>
        <w:t xml:space="preserve"> The figure shows cumulative absolute-error gains relative to the HAR benchmark. Positive values indicate that a model has accumulated lower forecast errors than HAR. Gains are computed at each forecast origin as the HAR absolute error minus the competing model’s absolute erro</w:t>
      </w:r>
      <w:r w:rsidR="00467D3F" w:rsidRPr="00CB31F6">
        <w:rPr>
          <w:rFonts w:ascii="Arial" w:hAnsi="Arial" w:cs="Arial"/>
          <w:sz w:val="18"/>
          <w:szCs w:val="18"/>
        </w:rPr>
        <w:t xml:space="preserve">r. </w:t>
      </w:r>
    </w:p>
    <w:p w14:paraId="06A40660" w14:textId="77777777" w:rsidR="00467D3F" w:rsidRPr="00CB31F6" w:rsidRDefault="00467D3F" w:rsidP="00DF0E96">
      <w:pPr>
        <w:spacing w:line="276" w:lineRule="auto"/>
        <w:rPr>
          <w:rFonts w:ascii="Arial" w:eastAsiaTheme="majorEastAsia" w:hAnsi="Arial" w:cs="Arial"/>
          <w:b/>
          <w:color w:val="000000" w:themeColor="text1"/>
          <w:sz w:val="32"/>
          <w:szCs w:val="32"/>
        </w:rPr>
      </w:pPr>
      <w:r w:rsidRPr="00CB31F6">
        <w:rPr>
          <w:rFonts w:ascii="Arial" w:hAnsi="Arial" w:cs="Arial"/>
        </w:rPr>
        <w:br w:type="page"/>
      </w:r>
    </w:p>
    <w:p w14:paraId="1A4ED4D1" w14:textId="600A4FCB" w:rsidR="00E04827" w:rsidRPr="00CB31F6" w:rsidRDefault="00E04827" w:rsidP="00DF0E96">
      <w:pPr>
        <w:pStyle w:val="Heading2"/>
        <w:numPr>
          <w:ilvl w:val="1"/>
          <w:numId w:val="5"/>
        </w:numPr>
        <w:spacing w:line="276" w:lineRule="auto"/>
        <w:rPr>
          <w:rFonts w:cs="Arial"/>
        </w:rPr>
      </w:pPr>
      <w:bookmarkStart w:id="24" w:name="_Toc229485975"/>
      <w:r w:rsidRPr="00CB31F6">
        <w:rPr>
          <w:rFonts w:cs="Arial"/>
        </w:rPr>
        <w:lastRenderedPageBreak/>
        <w:t>Forecast Diagnostics, Economic Value and Robustness</w:t>
      </w:r>
      <w:bookmarkEnd w:id="24"/>
    </w:p>
    <w:p w14:paraId="723FD960" w14:textId="77777777" w:rsidR="003D7A24" w:rsidRPr="00CB31F6" w:rsidRDefault="00034AD2" w:rsidP="00DF0E96">
      <w:pPr>
        <w:pStyle w:val="NormalWeb"/>
        <w:spacing w:line="276" w:lineRule="auto"/>
        <w:rPr>
          <w:rFonts w:ascii="Arial" w:hAnsi="Arial" w:cs="Arial"/>
        </w:rPr>
      </w:pPr>
      <w:r w:rsidRPr="00CB31F6">
        <w:rPr>
          <w:rFonts w:ascii="Arial" w:hAnsi="Arial" w:cs="Arial"/>
        </w:rPr>
        <w:t>F</w:t>
      </w:r>
      <w:r w:rsidR="003D7A24" w:rsidRPr="00CB31F6">
        <w:rPr>
          <w:rFonts w:ascii="Arial" w:hAnsi="Arial" w:cs="Arial"/>
        </w:rPr>
        <w:t>orecast diagnostics support the interpretation that the gains are mainly driven by option-implied information. In Elastic Net and Random Forest models, the most important additional predictors are concentrated in the option block, including at-the-money implied volatility, 25-delta implied volatilities, implied variance and dispersion measures. Stacked forecast diagnostics point in the same direction, with the largest contributions typically coming from HAR + Option or HAR + Macro + Option forecasts. This suggests that the improvements are driven by information in the implied volatility surface rather than by model complexity alone.</w:t>
      </w:r>
    </w:p>
    <w:p w14:paraId="168330E3" w14:textId="77777777" w:rsidR="003D7A24" w:rsidRPr="00CB31F6" w:rsidRDefault="003D7A24" w:rsidP="00DF0E96">
      <w:pPr>
        <w:pStyle w:val="NormalWeb"/>
        <w:spacing w:line="276" w:lineRule="auto"/>
        <w:rPr>
          <w:rFonts w:ascii="Arial" w:hAnsi="Arial" w:cs="Arial"/>
        </w:rPr>
      </w:pPr>
      <w:r w:rsidRPr="00CB31F6">
        <w:rPr>
          <w:rFonts w:ascii="Arial" w:hAnsi="Arial" w:cs="Arial"/>
        </w:rPr>
        <w:t>Economic significance is evaluated through a stylised variance-risk-premium timing exercise, where implied variance minus forecasted realized variance determines short-volatility exposure. The results are broadly consistent with the statistical findings for moderate risk aversion, but they depend on scaling, transaction costs, risk aversion and the short-volatility constraint. The full Sharpe ratios, certainty-equivalent gains, turnover measures and expanding CEQ results are therefore reported in the appendix.</w:t>
      </w:r>
    </w:p>
    <w:p w14:paraId="6A34C0CB" w14:textId="28389072" w:rsidR="00034AD2" w:rsidRPr="00CB31F6" w:rsidRDefault="003D7A24" w:rsidP="00DF0E96">
      <w:pPr>
        <w:pStyle w:val="NormalWeb"/>
        <w:spacing w:line="276" w:lineRule="auto"/>
        <w:rPr>
          <w:rFonts w:ascii="Arial" w:hAnsi="Arial" w:cs="Arial"/>
        </w:rPr>
      </w:pPr>
      <w:r w:rsidRPr="00CB31F6">
        <w:rPr>
          <w:rFonts w:ascii="Arial" w:hAnsi="Arial" w:cs="Arial"/>
        </w:rPr>
        <w:t>The main conclusions are also robust to alternative rolling-window lengths. Option-based models and forecast combinations remain among the strongest specifications, especially Elastic Net HAR + Option, Random Forest HAR + Option and HAR + Option equal-weighted combinations. Full diagnostic, economic-value and robustness tables are reported in the appendix</w:t>
      </w:r>
      <w:r w:rsidR="00034AD2" w:rsidRPr="00CB31F6">
        <w:rPr>
          <w:rFonts w:ascii="Arial" w:hAnsi="Arial" w:cs="Arial"/>
        </w:rPr>
        <w:t>.</w:t>
      </w:r>
    </w:p>
    <w:p w14:paraId="0CE1D6B0" w14:textId="04D52535" w:rsidR="005A288B" w:rsidRPr="00CB31F6" w:rsidRDefault="005A288B" w:rsidP="00DF0E96">
      <w:pPr>
        <w:pStyle w:val="NormalWeb"/>
        <w:spacing w:line="276" w:lineRule="auto"/>
        <w:rPr>
          <w:rFonts w:ascii="Arial" w:hAnsi="Arial" w:cs="Arial"/>
        </w:rPr>
      </w:pPr>
      <w:r w:rsidRPr="00CB31F6">
        <w:rPr>
          <w:rFonts w:ascii="Arial" w:hAnsi="Arial" w:cs="Arial"/>
        </w:rPr>
        <w:br w:type="page"/>
      </w:r>
    </w:p>
    <w:p w14:paraId="5E1FD1C3" w14:textId="77777777" w:rsidR="00611EA6" w:rsidRPr="00CB31F6" w:rsidRDefault="00611EA6" w:rsidP="00DF0E96">
      <w:pPr>
        <w:spacing w:before="100" w:beforeAutospacing="1" w:after="100" w:afterAutospacing="1" w:line="276" w:lineRule="auto"/>
        <w:rPr>
          <w:rFonts w:ascii="Arial" w:eastAsia="Times New Roman" w:hAnsi="Arial" w:cs="Arial"/>
          <w:kern w:val="0"/>
          <w:lang w:eastAsia="en-GB"/>
          <w14:ligatures w14:val="none"/>
        </w:rPr>
      </w:pPr>
    </w:p>
    <w:p w14:paraId="3E4A1EEF" w14:textId="59AB371F" w:rsidR="00B437E0" w:rsidRPr="00CB31F6" w:rsidRDefault="00B437E0" w:rsidP="00DF0E96">
      <w:pPr>
        <w:pStyle w:val="Heading1"/>
        <w:spacing w:line="276" w:lineRule="auto"/>
      </w:pPr>
      <w:bookmarkStart w:id="25" w:name="_Toc229485976"/>
      <w:r w:rsidRPr="00CB31F6">
        <w:t>Discussion</w:t>
      </w:r>
      <w:bookmarkEnd w:id="25"/>
    </w:p>
    <w:p w14:paraId="37E615BD" w14:textId="724493F5" w:rsidR="00B437E0" w:rsidRPr="00CB31F6" w:rsidRDefault="00B437E0" w:rsidP="00DF0E96">
      <w:pPr>
        <w:pStyle w:val="Heading2"/>
        <w:numPr>
          <w:ilvl w:val="1"/>
          <w:numId w:val="5"/>
        </w:numPr>
        <w:spacing w:line="276" w:lineRule="auto"/>
        <w:rPr>
          <w:rFonts w:eastAsia="Times New Roman" w:cs="Arial"/>
          <w:lang w:eastAsia="en-GB"/>
        </w:rPr>
      </w:pPr>
      <w:bookmarkStart w:id="26" w:name="_Toc229485977"/>
      <w:r w:rsidRPr="00CB31F6">
        <w:rPr>
          <w:rFonts w:eastAsia="Times New Roman" w:cs="Arial"/>
          <w:lang w:eastAsia="en-GB"/>
        </w:rPr>
        <w:t>Option-Implied Information and Forecast Gains</w:t>
      </w:r>
      <w:bookmarkEnd w:id="26"/>
    </w:p>
    <w:p w14:paraId="10DCD78B" w14:textId="77777777" w:rsidR="00B437E0" w:rsidRPr="00CB31F6" w:rsidRDefault="00B437E0"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The central finding is that option-implied variables provide the clearest incremental forecasting value. This is consistent with Christensen and Prabhala (1998), who show that implied volatility contains information about future realized volatility beyond historical measures. Busch et al. (2011) provide similar evidence across several asset classes, suggesting that option markets aggregate forward-looking information relevant for future volatility.</w:t>
      </w:r>
    </w:p>
    <w:p w14:paraId="0345A7D9" w14:textId="77777777" w:rsidR="00B437E0" w:rsidRPr="00CB31F6" w:rsidRDefault="00B437E0"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The results also align with more recent work on HAR-type models and option-derived predictors. Kambouroudis et al. (2021) show that augmenting HAR models with implied volatility improves realized volatility forecasts across international stock indices. Michael et al. (2025) further emphasize that richer measures extracted from the implied volatility surface can improve forecast accuracy. The present results support this broader view, since the strongest models are not based on a single implied volatility measure, but on a wider option-implied information set including volatility levels, skew, curvature, dispersion and variance risk premia.</w:t>
      </w:r>
    </w:p>
    <w:p w14:paraId="2244D3BA" w14:textId="77777777" w:rsidR="00B437E0" w:rsidRPr="00CB31F6" w:rsidRDefault="00B437E0"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Economically, this finding is intuitive. Option prices reflect market expectations under the risk-neutral measure and incorporate compensation for volatility and tail risk. During periods of market stress, such as the 2020 volatility shock, this forward-looking information appears especially valuable because option prices adjust quickly to changing uncertainty. This explains why the cumulative forecast gains increase sharply around crisis periods.</w:t>
      </w:r>
    </w:p>
    <w:p w14:paraId="457B3A46" w14:textId="4CCFB077" w:rsidR="00B437E0" w:rsidRPr="00CB31F6" w:rsidRDefault="00B437E0" w:rsidP="00DF0E96">
      <w:pPr>
        <w:pStyle w:val="Heading2"/>
        <w:numPr>
          <w:ilvl w:val="1"/>
          <w:numId w:val="5"/>
        </w:numPr>
        <w:spacing w:line="276" w:lineRule="auto"/>
        <w:rPr>
          <w:rFonts w:eastAsia="Times New Roman" w:cs="Arial"/>
          <w:lang w:eastAsia="en-GB"/>
        </w:rPr>
      </w:pPr>
      <w:bookmarkStart w:id="27" w:name="_Toc229485978"/>
      <w:r w:rsidRPr="00CB31F6">
        <w:rPr>
          <w:rFonts w:eastAsia="Times New Roman" w:cs="Arial"/>
          <w:lang w:eastAsia="en-GB"/>
        </w:rPr>
        <w:t>Machine Learning and Model Specification</w:t>
      </w:r>
      <w:bookmarkEnd w:id="27"/>
    </w:p>
    <w:p w14:paraId="237766A6" w14:textId="77777777" w:rsidR="00B437E0" w:rsidRPr="00CB31F6" w:rsidRDefault="00B437E0"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The results suggest that machine learning methods are useful, but not because flexible models automatically dominate HAR benchmarks. The strongest performance comes from Elastic Net and Random Forest models applied to option-implied predictors. This indicates that the gains arise from combining economically meaningful information with methods that can handle high-dimensionality, multicollinearity and nonlinearities.</w:t>
      </w:r>
    </w:p>
    <w:p w14:paraId="36A9B244" w14:textId="77777777" w:rsidR="00B437E0" w:rsidRPr="00CB31F6" w:rsidRDefault="00B437E0"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This interpretation is consistent with Christensen et al. (2022), who show that machine learning methods can be competitive with HAR-type models when additional predictors are available. Gunnarsson et al. (2024) similarly emphasize that machine learning can perform well in volatility forecasting, while traditional econometric models remain important benchmarks.</w:t>
      </w:r>
    </w:p>
    <w:p w14:paraId="2728AAE1" w14:textId="77777777" w:rsidR="00B437E0" w:rsidRPr="00CB31F6" w:rsidRDefault="00B437E0"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lastRenderedPageBreak/>
        <w:t>At the same time, the results support the more cautious conclusions of Branco et al. (2024) and Audrino and Chassot (2024). Flexible methods do not automatically outperform simpler models, and well-specified linear benchmarks remain difficult to beat. In the present analysis, Neural Network specifications are less stable than Elastic Net and Random Forest, suggesting that model complexity can increase overfitting risk in a monthly sample. The main implication is therefore that machine learning adds value when it is regularised, robust and paired with informative predictors.</w:t>
      </w:r>
    </w:p>
    <w:p w14:paraId="5E303AD9" w14:textId="018A855C" w:rsidR="00B437E0" w:rsidRPr="00CB31F6" w:rsidRDefault="00B437E0" w:rsidP="00DF0E96">
      <w:pPr>
        <w:pStyle w:val="Heading2"/>
        <w:numPr>
          <w:ilvl w:val="1"/>
          <w:numId w:val="5"/>
        </w:numPr>
        <w:spacing w:line="276" w:lineRule="auto"/>
        <w:rPr>
          <w:rFonts w:eastAsia="Times New Roman" w:cs="Arial"/>
          <w:lang w:eastAsia="en-GB"/>
        </w:rPr>
      </w:pPr>
      <w:bookmarkStart w:id="28" w:name="_Toc229485979"/>
      <w:r w:rsidRPr="00CB31F6">
        <w:rPr>
          <w:rFonts w:eastAsia="Times New Roman" w:cs="Arial"/>
          <w:lang w:eastAsia="en-GB"/>
        </w:rPr>
        <w:t>Macro-Financial Predictors and Forecast Combinations</w:t>
      </w:r>
      <w:bookmarkEnd w:id="28"/>
    </w:p>
    <w:p w14:paraId="3A6E7B5B" w14:textId="3F16D774" w:rsidR="00263D16" w:rsidRPr="00CB31F6" w:rsidRDefault="00263D16" w:rsidP="00DF0E96">
      <w:pPr>
        <w:pStyle w:val="NormalWeb"/>
        <w:spacing w:line="276" w:lineRule="auto"/>
        <w:rPr>
          <w:rFonts w:ascii="Arial" w:hAnsi="Arial" w:cs="Arial"/>
        </w:rPr>
      </w:pPr>
      <w:r w:rsidRPr="00CB31F6">
        <w:rPr>
          <w:rFonts w:ascii="Arial" w:hAnsi="Arial" w:cs="Arial"/>
        </w:rPr>
        <w:t>Macro-financial predictors are theoretically relevant but empirically less robust than option-implied variables. This contrasts with evidence from Ludvigson and Ng (2007), Engle et al. (2013) and Nonejad (2017), who show that macro-financial variables can help explain risk, returns and volatility. One explanation is that macro-financial variables evolve slowly and may be more informative at longer horizons, while option prices already incorporate expectations about macroeconomic risk, uncertainty and downside protection.</w:t>
      </w:r>
    </w:p>
    <w:p w14:paraId="01071AA8" w14:textId="3EFE9F59" w:rsidR="00B437E0" w:rsidRPr="00CB31F6" w:rsidRDefault="00263D16" w:rsidP="00DF0E96">
      <w:pPr>
        <w:pStyle w:val="NormalWeb"/>
        <w:spacing w:line="276" w:lineRule="auto"/>
        <w:rPr>
          <w:rFonts w:ascii="Arial" w:hAnsi="Arial" w:cs="Arial"/>
        </w:rPr>
      </w:pPr>
      <w:r w:rsidRPr="00CB31F6">
        <w:rPr>
          <w:rFonts w:ascii="Arial" w:hAnsi="Arial" w:cs="Arial"/>
        </w:rPr>
        <w:t>Forecast combinations are a more robust finding. Both equal-weighted and stacked combinations perform competitively, suggesting that pooling forecasts helps reduce model-specific noise and avoids relying on one model selected ex ante. This is consistent with Timmermann (2006) and Rapach et al. (2009), who show that combinations can improve out-of-sample performance when predictive relationships are unstable. In this setting, the result is economically intuitive: HAR captures persistence, option-implied variables capture forward-looking market expectations, macro-financial variables capture broader conditions, and machine learning methods capture regularised or nonlinear relationships. The strong performance of combinations therefore supports the view that volatility forecasting benefits from pooling complementary signals, even when option-implied information remains the dominant source of incremental predictive power.</w:t>
      </w:r>
    </w:p>
    <w:p w14:paraId="089656A2" w14:textId="395341D1" w:rsidR="00B437E0" w:rsidRPr="00CB31F6" w:rsidRDefault="00B437E0" w:rsidP="00DF0E96">
      <w:pPr>
        <w:pStyle w:val="Heading2"/>
        <w:numPr>
          <w:ilvl w:val="1"/>
          <w:numId w:val="5"/>
        </w:numPr>
        <w:spacing w:line="276" w:lineRule="auto"/>
        <w:rPr>
          <w:rFonts w:eastAsia="Times New Roman" w:cs="Arial"/>
          <w:lang w:eastAsia="en-GB"/>
        </w:rPr>
      </w:pPr>
      <w:bookmarkStart w:id="29" w:name="_Toc229485980"/>
      <w:r w:rsidRPr="00CB31F6">
        <w:rPr>
          <w:rFonts w:eastAsia="Times New Roman" w:cs="Arial"/>
          <w:lang w:eastAsia="en-GB"/>
        </w:rPr>
        <w:t>Economic Value and Limitations</w:t>
      </w:r>
      <w:bookmarkEnd w:id="29"/>
    </w:p>
    <w:p w14:paraId="6B46BC61" w14:textId="7B5B8F02" w:rsidR="00B437E0" w:rsidRPr="00CB31F6" w:rsidRDefault="005C765A"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T</w:t>
      </w:r>
      <w:r w:rsidR="003D7A24" w:rsidRPr="00CB31F6">
        <w:rPr>
          <w:rFonts w:ascii="Arial" w:hAnsi="Arial" w:cs="Arial"/>
        </w:rPr>
        <w:t xml:space="preserve">he economic-value results suggest that the forecast improvements are not only statistical, since option-based and combination models generate positive certainty-equivalent gains relative to HAR in the variance-risk-premium timing strategy. However, these results should be interpreted cautiously because they depend on assumptions about scaling, transaction costs and the short-volatility constraint. Moreover, lower average losses do not always imply statistically significant dominance, as emphasized by the Diebold-Mariano framework for equal predictive accuracy (Diebold and Mariano, 1995). Using both </w:t>
      </w:r>
      <m:oMath>
        <m:sSubSup>
          <m:sSubSupPr>
            <m:ctrlPr>
              <w:rPr>
                <w:rFonts w:ascii="Cambria Math" w:hAnsi="Cambria Math" w:cs="Arial"/>
              </w:rPr>
            </m:ctrlPr>
          </m:sSubSupPr>
          <m:e>
            <m:r>
              <w:rPr>
                <w:rFonts w:ascii="Cambria Math" w:hAnsi="Cambria Math" w:cs="Arial"/>
              </w:rPr>
              <m:t>R</m:t>
            </m:r>
          </m:e>
          <m:sub>
            <m:r>
              <w:rPr>
                <w:rFonts w:ascii="Cambria Math" w:hAnsi="Cambria Math" w:cs="Arial"/>
              </w:rPr>
              <m:t>OOS</m:t>
            </m:r>
          </m:sub>
          <m:sup>
            <m:r>
              <w:rPr>
                <w:rFonts w:ascii="Cambria Math" w:hAnsi="Cambria Math" w:cs="Arial"/>
              </w:rPr>
              <m:t>2</m:t>
            </m:r>
          </m:sup>
        </m:sSubSup>
      </m:oMath>
      <w:r w:rsidR="003A3D9C" w:rsidRPr="00CB31F6">
        <w:rPr>
          <w:rFonts w:ascii="Arial" w:eastAsiaTheme="minorEastAsia" w:hAnsi="Arial" w:cs="Arial"/>
        </w:rPr>
        <w:t xml:space="preserve"> </w:t>
      </w:r>
      <w:r w:rsidR="003D7A24" w:rsidRPr="00CB31F6">
        <w:rPr>
          <w:rFonts w:ascii="Arial" w:hAnsi="Arial" w:cs="Arial"/>
        </w:rPr>
        <w:t xml:space="preserve">and QLIKE helps address </w:t>
      </w:r>
      <w:r w:rsidR="003D7A24" w:rsidRPr="00CB31F6">
        <w:rPr>
          <w:rFonts w:ascii="Arial" w:hAnsi="Arial" w:cs="Arial"/>
        </w:rPr>
        <w:lastRenderedPageBreak/>
        <w:t>this issue: Campbell and Thompson (2008) motivate benchmark-relative out-of-sample evaluation, while Patton (2011) shows that QLIKE is appropriate for volatility forecast evaluation under noisy volatility proxies</w:t>
      </w:r>
      <w:r w:rsidR="00B437E0" w:rsidRPr="00CB31F6">
        <w:rPr>
          <w:rFonts w:ascii="Arial" w:eastAsia="Times New Roman" w:hAnsi="Arial" w:cs="Arial"/>
          <w:kern w:val="0"/>
          <w:lang w:eastAsia="en-GB"/>
          <w14:ligatures w14:val="none"/>
        </w:rPr>
        <w:t>.</w:t>
      </w:r>
    </w:p>
    <w:p w14:paraId="02044909" w14:textId="0C429DA7" w:rsidR="000568BA" w:rsidRPr="00CB31F6" w:rsidRDefault="000568BA" w:rsidP="00DF0E96">
      <w:pPr>
        <w:pStyle w:val="Heading1"/>
        <w:spacing w:line="276" w:lineRule="auto"/>
      </w:pPr>
      <w:bookmarkStart w:id="30" w:name="_Toc229485981"/>
      <w:r w:rsidRPr="00CB31F6">
        <w:t>Conclusion</w:t>
      </w:r>
      <w:bookmarkEnd w:id="30"/>
    </w:p>
    <w:p w14:paraId="6BE6C115" w14:textId="028A4BFF" w:rsidR="003D7A24" w:rsidRPr="00CB31F6" w:rsidRDefault="005C765A" w:rsidP="00DF0E96">
      <w:pPr>
        <w:pStyle w:val="NormalWeb"/>
        <w:spacing w:line="276" w:lineRule="auto"/>
        <w:rPr>
          <w:rFonts w:ascii="Arial" w:hAnsi="Arial" w:cs="Arial"/>
        </w:rPr>
      </w:pPr>
      <w:r w:rsidRPr="00CB31F6">
        <w:rPr>
          <w:rFonts w:ascii="Arial" w:hAnsi="Arial" w:cs="Arial"/>
        </w:rPr>
        <w:t>T</w:t>
      </w:r>
      <w:r w:rsidR="003D7A24" w:rsidRPr="00CB31F6">
        <w:rPr>
          <w:rFonts w:ascii="Arial" w:hAnsi="Arial" w:cs="Arial"/>
        </w:rPr>
        <w:t xml:space="preserve">his paper examines whether option-implied and macro-financial predictors improve monthly forecasts of S&amp;P 500 realized variance beyond historical volatility dynamics. The empirical framework compares a HAR benchmark with machine learning models estimated on option-implied variables, macro-financial predictors and combined information sets, evaluated out of sample using </w:t>
      </w:r>
      <m:oMath>
        <m:sSubSup>
          <m:sSubSupPr>
            <m:ctrlPr>
              <w:rPr>
                <w:rFonts w:ascii="Cambria Math" w:hAnsi="Cambria Math" w:cs="Arial"/>
              </w:rPr>
            </m:ctrlPr>
          </m:sSubSupPr>
          <m:e>
            <m:r>
              <w:rPr>
                <w:rFonts w:ascii="Cambria Math" w:hAnsi="Cambria Math" w:cs="Arial"/>
              </w:rPr>
              <m:t>R</m:t>
            </m:r>
          </m:e>
          <m:sub>
            <m:r>
              <w:rPr>
                <w:rFonts w:ascii="Cambria Math" w:hAnsi="Cambria Math" w:cs="Arial"/>
              </w:rPr>
              <m:t>OOS</m:t>
            </m:r>
          </m:sub>
          <m:sup>
            <m:r>
              <w:rPr>
                <w:rFonts w:ascii="Cambria Math" w:hAnsi="Cambria Math" w:cs="Arial"/>
              </w:rPr>
              <m:t>2</m:t>
            </m:r>
          </m:sup>
        </m:sSubSup>
      </m:oMath>
      <w:r w:rsidR="003A3D9C" w:rsidRPr="00CB31F6">
        <w:rPr>
          <w:rFonts w:ascii="Arial" w:hAnsi="Arial" w:cs="Arial"/>
        </w:rPr>
        <w:t xml:space="preserve"> </w:t>
      </w:r>
      <w:r w:rsidR="003D7A24" w:rsidRPr="00CB31F6">
        <w:rPr>
          <w:rFonts w:ascii="Arial" w:hAnsi="Arial" w:cs="Arial"/>
        </w:rPr>
        <w:t>relative to HAR and QLIKE loss.</w:t>
      </w:r>
    </w:p>
    <w:p w14:paraId="0E8A2C6E" w14:textId="77777777" w:rsidR="003D7A24" w:rsidRPr="00CB31F6" w:rsidRDefault="003D7A24" w:rsidP="00DF0E96">
      <w:pPr>
        <w:pStyle w:val="NormalWeb"/>
        <w:spacing w:line="276" w:lineRule="auto"/>
        <w:rPr>
          <w:rFonts w:ascii="Arial" w:hAnsi="Arial" w:cs="Arial"/>
        </w:rPr>
      </w:pPr>
      <w:r w:rsidRPr="00CB31F6">
        <w:rPr>
          <w:rFonts w:ascii="Arial" w:hAnsi="Arial" w:cs="Arial"/>
        </w:rPr>
        <w:t>The main finding is that option-implied variables provide the clearest incremental forecasting value. HAR + Option specifications perform strongly across the main evaluation criteria, suggesting that option markets contain forward-looking information not fully captured by past realized volatility. Machine learning methods add value mainly when applied to informative predictor sets, especially through regularisation and tree-based methods rather than complexity alone. Macro-financial predictors are theoretically relevant but less robust once option-implied information is included, while forecast combinations improve robustness by reducing model-specific noise.</w:t>
      </w:r>
    </w:p>
    <w:p w14:paraId="3CD90D8A" w14:textId="05428FB2" w:rsidR="005C765A" w:rsidRPr="00CB31F6" w:rsidRDefault="003D7A24" w:rsidP="00DF0E96">
      <w:pPr>
        <w:pStyle w:val="NormalWeb"/>
        <w:spacing w:line="276" w:lineRule="auto"/>
        <w:rPr>
          <w:rFonts w:ascii="Arial" w:hAnsi="Arial" w:cs="Arial"/>
        </w:rPr>
      </w:pPr>
      <w:r w:rsidRPr="00CB31F6">
        <w:rPr>
          <w:rFonts w:ascii="Arial" w:hAnsi="Arial" w:cs="Arial"/>
        </w:rPr>
        <w:t>Overall, the evidence suggests that monthly volatility forecasts benefit most from combining historical volatility dynamics with option-implied information. Future work could examine alternative horizons, indices, realized-variance measures and economic-value specifications</w:t>
      </w:r>
      <w:r w:rsidR="005C765A" w:rsidRPr="00CB31F6">
        <w:rPr>
          <w:rFonts w:ascii="Arial" w:hAnsi="Arial" w:cs="Arial"/>
        </w:rPr>
        <w:t>.</w:t>
      </w:r>
    </w:p>
    <w:p w14:paraId="6D429A0C" w14:textId="78B6DADF" w:rsidR="00C86CCE" w:rsidRPr="00CB31F6" w:rsidRDefault="00C86CCE" w:rsidP="00DF0E96">
      <w:pPr>
        <w:spacing w:line="276" w:lineRule="auto"/>
        <w:rPr>
          <w:rFonts w:ascii="Arial" w:eastAsia="Times New Roman" w:hAnsi="Arial" w:cs="Arial"/>
          <w:kern w:val="0"/>
          <w:lang w:eastAsia="en-GB"/>
          <w14:ligatures w14:val="none"/>
        </w:rPr>
      </w:pPr>
    </w:p>
    <w:p w14:paraId="31DBD658" w14:textId="77777777" w:rsidR="00E70492" w:rsidRPr="00CB31F6" w:rsidRDefault="00E70492" w:rsidP="00DF0E96">
      <w:pPr>
        <w:spacing w:line="276" w:lineRule="auto"/>
        <w:rPr>
          <w:rFonts w:ascii="Arial" w:hAnsi="Arial" w:cs="Arial"/>
        </w:rPr>
      </w:pPr>
      <w:r w:rsidRPr="00CB31F6">
        <w:rPr>
          <w:rFonts w:ascii="Arial" w:hAnsi="Arial" w:cs="Arial"/>
        </w:rPr>
        <w:br w:type="page"/>
      </w:r>
    </w:p>
    <w:p w14:paraId="59BACB54" w14:textId="3398FDD3" w:rsidR="00E70492" w:rsidRPr="00CB31F6" w:rsidRDefault="00E70492" w:rsidP="00DF0E96">
      <w:pPr>
        <w:pStyle w:val="Heading1"/>
        <w:spacing w:line="276" w:lineRule="auto"/>
      </w:pPr>
      <w:bookmarkStart w:id="31" w:name="_Toc229485982"/>
      <w:r w:rsidRPr="00CB31F6">
        <w:lastRenderedPageBreak/>
        <w:t>References</w:t>
      </w:r>
      <w:bookmarkEnd w:id="31"/>
      <w:r w:rsidRPr="00CB31F6">
        <w:t xml:space="preserve"> </w:t>
      </w:r>
    </w:p>
    <w:p w14:paraId="3AE82A70" w14:textId="77777777" w:rsidR="008D0BDF" w:rsidRPr="00CB31F6" w:rsidRDefault="008D0BDF" w:rsidP="00DF0E96">
      <w:pPr>
        <w:spacing w:after="80" w:line="276" w:lineRule="auto"/>
        <w:ind w:left="720" w:hanging="720"/>
        <w:rPr>
          <w:rFonts w:ascii="Arial" w:hAnsi="Arial" w:cs="Arial"/>
        </w:rPr>
      </w:pPr>
      <w:r w:rsidRPr="00CB31F6">
        <w:rPr>
          <w:rStyle w:val="Strong"/>
          <w:rFonts w:ascii="Arial" w:hAnsi="Arial" w:cs="Arial"/>
          <w:b w:val="0"/>
          <w:bCs w:val="0"/>
        </w:rPr>
        <w:t>Aït-Sahalia &amp; Lo (2000)</w:t>
      </w:r>
      <w:r w:rsidRPr="00CB31F6">
        <w:rPr>
          <w:rFonts w:ascii="Arial" w:hAnsi="Arial" w:cs="Arial"/>
          <w:b/>
          <w:bCs/>
        </w:rPr>
        <w:t>:</w:t>
      </w:r>
      <w:r w:rsidRPr="00CB31F6">
        <w:rPr>
          <w:rFonts w:ascii="Arial" w:hAnsi="Arial" w:cs="Arial"/>
        </w:rPr>
        <w:t xml:space="preserve"> cite the journal version rather than only the NBER working paper: </w:t>
      </w:r>
      <w:r w:rsidRPr="00CB31F6">
        <w:rPr>
          <w:rStyle w:val="Emphasis"/>
          <w:rFonts w:ascii="Arial" w:hAnsi="Arial" w:cs="Arial"/>
          <w:i w:val="0"/>
          <w:iCs w:val="0"/>
        </w:rPr>
        <w:t>Journal of Econometrics</w:t>
      </w:r>
      <w:r w:rsidRPr="00CB31F6">
        <w:rPr>
          <w:rFonts w:ascii="Arial" w:hAnsi="Arial" w:cs="Arial"/>
        </w:rPr>
        <w:t>, 94(1–2), 9–51, DOI: 10.1016/S0304-4076(99)00016-0.</w:t>
      </w:r>
    </w:p>
    <w:p w14:paraId="018C942D" w14:textId="064908ED" w:rsidR="00E70492" w:rsidRPr="00CB31F6" w:rsidRDefault="00E70492" w:rsidP="00DF0E96">
      <w:pPr>
        <w:spacing w:after="80" w:line="276" w:lineRule="auto"/>
        <w:ind w:left="720" w:hanging="720"/>
        <w:rPr>
          <w:rFonts w:ascii="Arial" w:hAnsi="Arial" w:cs="Arial"/>
        </w:rPr>
      </w:pPr>
      <w:r w:rsidRPr="00CB31F6">
        <w:rPr>
          <w:rFonts w:ascii="Arial" w:hAnsi="Arial" w:cs="Arial"/>
        </w:rPr>
        <w:t>Andersen, T. G., Bollerslev, T., Diebold, F. X., &amp; Labys, P. (2001). The distribution of realized exchange rate volatility. Journal of the American Statistical Association, 96(453), 42–55.</w:t>
      </w:r>
    </w:p>
    <w:p w14:paraId="091D420A"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lang w:val="da-DK"/>
        </w:rPr>
        <w:t xml:space="preserve">Andersen, T. G., Bollerslev, T., Diebold, F. X., &amp; </w:t>
      </w:r>
      <w:proofErr w:type="spellStart"/>
      <w:r w:rsidRPr="00CB31F6">
        <w:rPr>
          <w:rFonts w:ascii="Arial" w:hAnsi="Arial" w:cs="Arial"/>
          <w:lang w:val="da-DK"/>
        </w:rPr>
        <w:t>Labys</w:t>
      </w:r>
      <w:proofErr w:type="spellEnd"/>
      <w:r w:rsidRPr="00CB31F6">
        <w:rPr>
          <w:rFonts w:ascii="Arial" w:hAnsi="Arial" w:cs="Arial"/>
          <w:lang w:val="da-DK"/>
        </w:rPr>
        <w:t xml:space="preserve">, P. (2003). </w:t>
      </w:r>
      <w:r w:rsidRPr="00CB31F6">
        <w:rPr>
          <w:rFonts w:ascii="Arial" w:hAnsi="Arial" w:cs="Arial"/>
        </w:rPr>
        <w:t xml:space="preserve">Modeling and forecasting realized volatility. Econometrica, 71(2), 579–625. </w:t>
      </w:r>
      <w:r w:rsidRPr="00CB31F6">
        <w:rPr>
          <w:rFonts w:ascii="Arial" w:hAnsi="Arial" w:cs="Arial"/>
        </w:rPr>
        <w:fldChar w:fldCharType="begin"/>
      </w:r>
      <w:r w:rsidRPr="00CB31F6">
        <w:rPr>
          <w:rFonts w:ascii="Arial" w:hAnsi="Arial" w:cs="Arial"/>
        </w:rPr>
        <w:instrText>HYPERLINK "https://doi.org/10.1111/1468-0262.00418"</w:instrText>
      </w:r>
      <w:r w:rsidRPr="00CB31F6">
        <w:rPr>
          <w:rFonts w:ascii="Arial" w:hAnsi="Arial" w:cs="Arial"/>
        </w:rPr>
      </w:r>
      <w:r w:rsidRPr="00CB31F6">
        <w:rPr>
          <w:rFonts w:ascii="Arial" w:hAnsi="Arial" w:cs="Arial"/>
        </w:rPr>
        <w:fldChar w:fldCharType="separate"/>
      </w:r>
      <w:r w:rsidRPr="00CB31F6">
        <w:rPr>
          <w:rStyle w:val="Hyperlink"/>
          <w:rFonts w:ascii="Arial" w:hAnsi="Arial" w:cs="Arial"/>
        </w:rPr>
        <w:t>https://doi.org/10.1111/1468-0262.00418</w:t>
      </w:r>
      <w:r w:rsidRPr="00CB31F6">
        <w:rPr>
          <w:rFonts w:ascii="Arial" w:hAnsi="Arial" w:cs="Arial"/>
        </w:rPr>
        <w:fldChar w:fldCharType="end"/>
      </w:r>
    </w:p>
    <w:p w14:paraId="427B3C3F"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 xml:space="preserve">Audrino, F., &amp; Chassot, J. (2024). </w:t>
      </w:r>
      <w:r w:rsidRPr="00CB31F6">
        <w:rPr>
          <w:rStyle w:val="Emphasis"/>
          <w:rFonts w:ascii="Arial" w:hAnsi="Arial" w:cs="Arial"/>
        </w:rPr>
        <w:t>HARd to Beat: The Overlooked Impact of Rolling Windows in the Era of Machine Learning</w:t>
      </w:r>
      <w:r w:rsidRPr="00CB31F6">
        <w:rPr>
          <w:rFonts w:ascii="Arial" w:hAnsi="Arial" w:cs="Arial"/>
        </w:rPr>
        <w:t>. arXiv:2406.08041.</w:t>
      </w:r>
    </w:p>
    <w:p w14:paraId="0CC30E3A"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Bakshi, G., Kapadia, N., &amp; Madan, D. (2003). Stock return characteristics, skew laws, and the differential pricing of individual equity options. The Review of Financial Studies, 16(1), 101–143.</w:t>
      </w:r>
    </w:p>
    <w:p w14:paraId="32056DE2"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Bekaert, G., &amp; Hoerova, M. (2014). The VIX, the variance premium and stock market volatility. Journal of Econometrics, 183(2), 181–192. https://doi.org/10.1016/j.jeconom.2014.05.008</w:t>
      </w:r>
    </w:p>
    <w:p w14:paraId="15555464"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Bollerslev, T., &amp; Todorov, V. (2011). Tails, fears, and risk premia. The Journal of Finance, 66(6), 2165–2211. https://doi.org/10.1111/j.1540-6261.2011.01695.x</w:t>
      </w:r>
    </w:p>
    <w:p w14:paraId="05933947"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Bollerslev, T., Tauchen, G., &amp; Zhou, H. (2009). Expected stock returns and variance risk premia. The Review of Financial Studies, 22(11), 4463–4492. https://doi.org/10.1093/rfs/hhp008</w:t>
      </w:r>
    </w:p>
    <w:p w14:paraId="7C090E10"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 xml:space="preserve">Branco, R. R., Rubesam, A., &amp; Zevallos, M. (2024). Forecasting realized volatility: Does anything beat linear models? Journal of Empirical Finance, 78, 101524. </w:t>
      </w:r>
      <w:r w:rsidRPr="00CB31F6">
        <w:rPr>
          <w:rFonts w:ascii="Arial" w:hAnsi="Arial" w:cs="Arial"/>
        </w:rPr>
        <w:fldChar w:fldCharType="begin"/>
      </w:r>
      <w:r w:rsidRPr="00CB31F6">
        <w:rPr>
          <w:rFonts w:ascii="Arial" w:hAnsi="Arial" w:cs="Arial"/>
        </w:rPr>
        <w:instrText>HYPERLINK "https://doi.org/10.1016/j.jempfin.2024.101524"</w:instrText>
      </w:r>
      <w:r w:rsidRPr="00CB31F6">
        <w:rPr>
          <w:rFonts w:ascii="Arial" w:hAnsi="Arial" w:cs="Arial"/>
        </w:rPr>
      </w:r>
      <w:r w:rsidRPr="00CB31F6">
        <w:rPr>
          <w:rFonts w:ascii="Arial" w:hAnsi="Arial" w:cs="Arial"/>
        </w:rPr>
        <w:fldChar w:fldCharType="separate"/>
      </w:r>
      <w:r w:rsidRPr="00CB31F6">
        <w:rPr>
          <w:rStyle w:val="Hyperlink"/>
          <w:rFonts w:ascii="Arial" w:hAnsi="Arial" w:cs="Arial"/>
        </w:rPr>
        <w:t>https://doi.org/10.1016/j.jempfin.2024.101524</w:t>
      </w:r>
      <w:r w:rsidRPr="00CB31F6">
        <w:rPr>
          <w:rFonts w:ascii="Arial" w:hAnsi="Arial" w:cs="Arial"/>
        </w:rPr>
        <w:fldChar w:fldCharType="end"/>
      </w:r>
    </w:p>
    <w:p w14:paraId="026D81A3"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 xml:space="preserve">Breiman, L. (1996). Stacked regressions. </w:t>
      </w:r>
      <w:r w:rsidRPr="00CB31F6">
        <w:rPr>
          <w:rStyle w:val="Emphasis"/>
          <w:rFonts w:ascii="Arial" w:hAnsi="Arial" w:cs="Arial"/>
        </w:rPr>
        <w:t>Machine Learning, 24</w:t>
      </w:r>
      <w:r w:rsidRPr="00CB31F6">
        <w:rPr>
          <w:rFonts w:ascii="Arial" w:hAnsi="Arial" w:cs="Arial"/>
        </w:rPr>
        <w:t>, 49–64.</w:t>
      </w:r>
    </w:p>
    <w:p w14:paraId="3E130D93"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Breiman, L. (2001). Random forests. Machine Learning, 45(1), 5–32. https://doi.org/10.1023/A:1010933404324</w:t>
      </w:r>
    </w:p>
    <w:p w14:paraId="7BFCA58E"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Busch, T., Christensen, B. J., &amp; Nielsen, M. Ø. (2011). The role of implied volatility in forecasting future realized volatility and jumps in foreign exchange, stock, and bond markets. Journal of Econometrics, 160(1), 48–57. https://doi.org/10.1016/j.jeconom.2010.03.014</w:t>
      </w:r>
    </w:p>
    <w:p w14:paraId="266831AC"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Byun, S. J., &amp; Kim, J. S. (2013). The information content of risk-neutral skewness for volatility forecasting. Journal of Empirical Finance, 23, 142–161. https://doi.org/10.1016/j.jempfin.2013.05.006</w:t>
      </w:r>
    </w:p>
    <w:p w14:paraId="06465B58"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Campbell, J. Y. (1996). Understanding risk and return. Journal of Political Economy, 104(2), 298–345. https://doi.org/10.1086/262026</w:t>
      </w:r>
    </w:p>
    <w:p w14:paraId="542AF9DD"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lastRenderedPageBreak/>
        <w:t>Campbell, J. Y., &amp; Thompson, S. B. (2008). Predicting excess stock returns out of sample: Can anything beat the historical average? The Review of Financial Studies, 21(4), 1509–1531.</w:t>
      </w:r>
    </w:p>
    <w:p w14:paraId="0FC06449"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Carr, P., &amp; Wu, L. (2009). Variance risk premiums. The Review of Financial Studies, 22(3), 1311–1341. https://doi.org/10.1093/rfs/hhn038</w:t>
      </w:r>
    </w:p>
    <w:p w14:paraId="62D4058E"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Christensen, B. J., &amp; Prabhala, N. R. (1998). The relation between implied and realized volatility. Journal of Financial Economics, 50(2), 125–150. https://doi.org/10.1016/S0304-405X(98)00034-8</w:t>
      </w:r>
    </w:p>
    <w:p w14:paraId="7AE60BE6"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Christensen, K., Siggaard, M., &amp; Veliyev, B. (2022). A machine learning approach to volatility forecasting. Journal of Financial Econometrics, 21(5), 1680–1727. https://doi.org/10.1093/jjfinec/nbac020</w:t>
      </w:r>
    </w:p>
    <w:p w14:paraId="6663654C"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Clements, A., &amp; Preve, D. P. A. (2021). A practical guide to harnessing the HAR volatility model. Journal of Banking &amp; Finance, 133, 106285. https://doi.org/10.1016/j.jbankfin.2021.106285</w:t>
      </w:r>
    </w:p>
    <w:p w14:paraId="0E32006F"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Cochrane, J. H. (2011). Presidential address: Discount rates. The Journal of Finance, 66(4), 1047–1108. https://doi.org/10.1111/j.1540-6261.2011.01671.x</w:t>
      </w:r>
    </w:p>
    <w:p w14:paraId="2F47646A"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Corsi, F. (2009). A simple approximate long-memory model of realized volatility. Journal of Financial Econometrics, 7(2), 174–196.</w:t>
      </w:r>
    </w:p>
    <w:p w14:paraId="60E3F1ED"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 xml:space="preserve">Demetrescu, M., Golosnoy, V., &amp; Titova, A. (2020). Bias corrections for exponentially transformed forecasts: Are they worth the effort? </w:t>
      </w:r>
      <w:r w:rsidRPr="00CB31F6">
        <w:rPr>
          <w:rStyle w:val="Emphasis"/>
          <w:rFonts w:ascii="Arial" w:hAnsi="Arial" w:cs="Arial"/>
        </w:rPr>
        <w:t>International Journal of Forecasting, 36</w:t>
      </w:r>
      <w:r w:rsidRPr="00CB31F6">
        <w:rPr>
          <w:rFonts w:ascii="Arial" w:hAnsi="Arial" w:cs="Arial"/>
        </w:rPr>
        <w:t>(2), 761–780</w:t>
      </w:r>
    </w:p>
    <w:p w14:paraId="23C4EC83"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Diebold, F. X., &amp; Mariano, R. S. (1995). Comparing predictive accuracy. Journal of Business &amp; Economic Statistics, 13(3), 253–263. https://doi.org/10.2307/1392185</w:t>
      </w:r>
    </w:p>
    <w:p w14:paraId="54B22824"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Drechsler, I., &amp; Yaron, A. (2011). What’s vol got to do with it? The Review of Financial Studies, 24(1), 1–45.</w:t>
      </w:r>
    </w:p>
    <w:p w14:paraId="51BAE304"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Engle, R., Ghysels, E., &amp; Sohn, B. (2013). Stock market volatility and macroeconomic fundamentals. The Review of Economics and Statistics, 95(3), 776–797.</w:t>
      </w:r>
    </w:p>
    <w:p w14:paraId="09A3E68D"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Figlewski, S. (1997). Forecasting volatility. Financial Markets, Institutions &amp; Instruments, 6(1), 1–88. https://doi.org/10.1111/1468-0416.00009</w:t>
      </w:r>
    </w:p>
    <w:p w14:paraId="6FD05762"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Gârleanu, N., Pedersen, L. H., &amp; Poteshman, A. M. (2009). Demand-based option pricing. The Review of Financial Studies, 22(10), 4259–4299. https://doi.org/10.1093/rfs/hhp005</w:t>
      </w:r>
    </w:p>
    <w:p w14:paraId="26B5323B"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 xml:space="preserve">Ge, W., Lalbakhsh, P., Isai, L., Lenskiy, A., &amp; Suominen, H. (2022). Neural network-based financial volatility forecasting: A systematic review. ACM Computing Surveys, 55(1), Article 14. </w:t>
      </w:r>
      <w:r w:rsidRPr="00CB31F6">
        <w:rPr>
          <w:rFonts w:ascii="Arial" w:hAnsi="Arial" w:cs="Arial"/>
        </w:rPr>
        <w:fldChar w:fldCharType="begin"/>
      </w:r>
      <w:r w:rsidRPr="00CB31F6">
        <w:rPr>
          <w:rFonts w:ascii="Arial" w:hAnsi="Arial" w:cs="Arial"/>
        </w:rPr>
        <w:instrText>HYPERLINK "https://doi.org/10.1145/3483596"</w:instrText>
      </w:r>
      <w:r w:rsidRPr="00CB31F6">
        <w:rPr>
          <w:rFonts w:ascii="Arial" w:hAnsi="Arial" w:cs="Arial"/>
        </w:rPr>
      </w:r>
      <w:r w:rsidRPr="00CB31F6">
        <w:rPr>
          <w:rFonts w:ascii="Arial" w:hAnsi="Arial" w:cs="Arial"/>
        </w:rPr>
        <w:fldChar w:fldCharType="separate"/>
      </w:r>
      <w:r w:rsidRPr="00CB31F6">
        <w:rPr>
          <w:rStyle w:val="Hyperlink"/>
          <w:rFonts w:ascii="Arial" w:hAnsi="Arial" w:cs="Arial"/>
        </w:rPr>
        <w:t>https://doi.org/10.1145/3483596</w:t>
      </w:r>
      <w:r w:rsidRPr="00CB31F6">
        <w:rPr>
          <w:rFonts w:ascii="Arial" w:hAnsi="Arial" w:cs="Arial"/>
        </w:rPr>
        <w:fldChar w:fldCharType="end"/>
      </w:r>
    </w:p>
    <w:p w14:paraId="1054BD01"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 xml:space="preserve">Granger, C. W. J., &amp; Ramanathan, R. (1984). Improved methods of combining forecasts. </w:t>
      </w:r>
      <w:r w:rsidRPr="00CB31F6">
        <w:rPr>
          <w:rStyle w:val="Emphasis"/>
          <w:rFonts w:ascii="Arial" w:hAnsi="Arial" w:cs="Arial"/>
        </w:rPr>
        <w:t>Journal of Forecasting, 3</w:t>
      </w:r>
      <w:r w:rsidRPr="00CB31F6">
        <w:rPr>
          <w:rFonts w:ascii="Arial" w:hAnsi="Arial" w:cs="Arial"/>
        </w:rPr>
        <w:t>(2), 197–204.</w:t>
      </w:r>
    </w:p>
    <w:p w14:paraId="1DE3925A"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lastRenderedPageBreak/>
        <w:t>Gu, S., Kelly, B., &amp; Xiu, D. (2020). Empirical asset pricing via machine learning. The Review of Financial Studies, 33(5), 2223–2273. https://doi.org/10.1093/rfs/hhaa009</w:t>
      </w:r>
    </w:p>
    <w:p w14:paraId="3E724902"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 xml:space="preserve">Gunnarsson, E. S., Isern, H. R., Kaloudis, A., Risstad, M., Vigdel, B., &amp; Westgaard, S. (2024). Prediction of realized volatility and implied volatility indices using AI and machine learning: A review. International Review of Financial Analysis, 93, 103221. </w:t>
      </w:r>
      <w:r w:rsidRPr="00CB31F6">
        <w:rPr>
          <w:rFonts w:ascii="Arial" w:hAnsi="Arial" w:cs="Arial"/>
        </w:rPr>
        <w:fldChar w:fldCharType="begin"/>
      </w:r>
      <w:r w:rsidRPr="00CB31F6">
        <w:rPr>
          <w:rFonts w:ascii="Arial" w:hAnsi="Arial" w:cs="Arial"/>
        </w:rPr>
        <w:instrText>HYPERLINK "https://doi.org/10.1016/j.irfa.2024.103221"</w:instrText>
      </w:r>
      <w:r w:rsidRPr="00CB31F6">
        <w:rPr>
          <w:rFonts w:ascii="Arial" w:hAnsi="Arial" w:cs="Arial"/>
        </w:rPr>
      </w:r>
      <w:r w:rsidRPr="00CB31F6">
        <w:rPr>
          <w:rFonts w:ascii="Arial" w:hAnsi="Arial" w:cs="Arial"/>
        </w:rPr>
        <w:fldChar w:fldCharType="separate"/>
      </w:r>
      <w:r w:rsidRPr="00CB31F6">
        <w:rPr>
          <w:rStyle w:val="Hyperlink"/>
          <w:rFonts w:ascii="Arial" w:hAnsi="Arial" w:cs="Arial"/>
        </w:rPr>
        <w:t>https://doi.org/10.1016/j.irfa.2024.103221</w:t>
      </w:r>
      <w:r w:rsidRPr="00CB31F6">
        <w:rPr>
          <w:rFonts w:ascii="Arial" w:hAnsi="Arial" w:cs="Arial"/>
        </w:rPr>
        <w:fldChar w:fldCharType="end"/>
      </w:r>
    </w:p>
    <w:p w14:paraId="4167A20D"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 xml:space="preserve">Gupta, R., Nel, J., &amp; Pierdzioch, C. (2023). Investor confidence and forecastability of US stock market realized volatility: Evidence from machine learning. </w:t>
      </w:r>
      <w:r w:rsidRPr="00CB31F6">
        <w:rPr>
          <w:rStyle w:val="Emphasis"/>
          <w:rFonts w:ascii="Arial" w:hAnsi="Arial" w:cs="Arial"/>
        </w:rPr>
        <w:t>Journal of Behavioral Finance, 24</w:t>
      </w:r>
      <w:r w:rsidRPr="00CB31F6">
        <w:rPr>
          <w:rFonts w:ascii="Arial" w:hAnsi="Arial" w:cs="Arial"/>
        </w:rPr>
        <w:t xml:space="preserve">(1), 111–122. </w:t>
      </w:r>
      <w:r w:rsidRPr="00CB31F6">
        <w:rPr>
          <w:rFonts w:ascii="Arial" w:hAnsi="Arial" w:cs="Arial"/>
        </w:rPr>
        <w:fldChar w:fldCharType="begin"/>
      </w:r>
      <w:r w:rsidRPr="00CB31F6">
        <w:rPr>
          <w:rFonts w:ascii="Arial" w:hAnsi="Arial" w:cs="Arial"/>
        </w:rPr>
        <w:instrText>HYPERLINK "https://doi.org/10.1080/15427560.2021.1949719"</w:instrText>
      </w:r>
      <w:r w:rsidRPr="00CB31F6">
        <w:rPr>
          <w:rFonts w:ascii="Arial" w:hAnsi="Arial" w:cs="Arial"/>
        </w:rPr>
      </w:r>
      <w:r w:rsidRPr="00CB31F6">
        <w:rPr>
          <w:rFonts w:ascii="Arial" w:hAnsi="Arial" w:cs="Arial"/>
        </w:rPr>
        <w:fldChar w:fldCharType="separate"/>
      </w:r>
      <w:r w:rsidRPr="00CB31F6">
        <w:rPr>
          <w:rStyle w:val="Hyperlink"/>
          <w:rFonts w:ascii="Arial" w:hAnsi="Arial" w:cs="Arial"/>
        </w:rPr>
        <w:t>https://doi.org/10.1080/15427560.2021.1949719</w:t>
      </w:r>
      <w:r w:rsidRPr="00CB31F6">
        <w:rPr>
          <w:rFonts w:ascii="Arial" w:hAnsi="Arial" w:cs="Arial"/>
        </w:rPr>
        <w:fldChar w:fldCharType="end"/>
      </w:r>
    </w:p>
    <w:p w14:paraId="3FC09BC6"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 xml:space="preserve">Hansen, B. E. (2008). Least-squares forecast averaging. </w:t>
      </w:r>
      <w:r w:rsidRPr="00CB31F6">
        <w:rPr>
          <w:rStyle w:val="Emphasis"/>
          <w:rFonts w:ascii="Arial" w:hAnsi="Arial" w:cs="Arial"/>
        </w:rPr>
        <w:t>Journal of Econometrics, 146</w:t>
      </w:r>
      <w:r w:rsidRPr="00CB31F6">
        <w:rPr>
          <w:rFonts w:ascii="Arial" w:hAnsi="Arial" w:cs="Arial"/>
        </w:rPr>
        <w:t>(2), 342–350.</w:t>
      </w:r>
    </w:p>
    <w:p w14:paraId="5B24C69B"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Hornik, K., Stinchcombe, M., &amp; White, H. (1989). Multilayer feedforward networks are universal approximators. Neural Networks, 2(5), 359–366. https://doi.org/10.1016/0893-6080(89)90020-8</w:t>
      </w:r>
    </w:p>
    <w:p w14:paraId="2CE413AF"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Jackwerth, J. C. (2000). Recovering risk aversion from option prices and realized returns. The Review of Financial Studies, 13(2), 433–451.</w:t>
      </w:r>
    </w:p>
    <w:p w14:paraId="44D3DF37" w14:textId="429F4A95" w:rsidR="00E70492" w:rsidRPr="00CB31F6" w:rsidRDefault="00E70492" w:rsidP="00DF0E96">
      <w:pPr>
        <w:spacing w:after="80" w:line="276" w:lineRule="auto"/>
        <w:ind w:left="720" w:hanging="720"/>
        <w:rPr>
          <w:rFonts w:ascii="Arial" w:hAnsi="Arial" w:cs="Arial"/>
        </w:rPr>
      </w:pPr>
      <w:r w:rsidRPr="00CB31F6">
        <w:rPr>
          <w:rFonts w:ascii="Arial" w:hAnsi="Arial" w:cs="Arial"/>
        </w:rPr>
        <w:t>Jensen, T. I., Kelly, B. T., &amp; Pedersen, L. H. (202</w:t>
      </w:r>
      <w:r w:rsidR="008D0BDF" w:rsidRPr="00CB31F6">
        <w:rPr>
          <w:rFonts w:ascii="Arial" w:hAnsi="Arial" w:cs="Arial"/>
        </w:rPr>
        <w:t>3</w:t>
      </w:r>
      <w:r w:rsidRPr="00CB31F6">
        <w:rPr>
          <w:rFonts w:ascii="Arial" w:hAnsi="Arial" w:cs="Arial"/>
        </w:rPr>
        <w:t xml:space="preserve">). Is there a replication crisis in finance? </w:t>
      </w:r>
      <w:r w:rsidR="008D0BDF" w:rsidRPr="00CB31F6">
        <w:rPr>
          <w:rStyle w:val="Emphasis"/>
          <w:rFonts w:ascii="Arial" w:hAnsi="Arial" w:cs="Arial"/>
          <w:i w:val="0"/>
          <w:iCs w:val="0"/>
        </w:rPr>
        <w:t>Journal of Finance</w:t>
      </w:r>
      <w:r w:rsidR="008D0BDF" w:rsidRPr="00CB31F6">
        <w:rPr>
          <w:rFonts w:ascii="Arial" w:hAnsi="Arial" w:cs="Arial"/>
          <w:i/>
          <w:iCs/>
        </w:rPr>
        <w:t>,</w:t>
      </w:r>
      <w:r w:rsidR="008D0BDF" w:rsidRPr="00CB31F6">
        <w:rPr>
          <w:rFonts w:ascii="Arial" w:hAnsi="Arial" w:cs="Arial"/>
        </w:rPr>
        <w:t xml:space="preserve"> 78(5), 2465–2518, DOI: 10.1111/jofi.13249</w:t>
      </w:r>
    </w:p>
    <w:p w14:paraId="0F271521"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Kambouroudis, D. S., McMillan, D. G., &amp; Tsakou, K. (2021). Forecasting realized volatility: The role of implied volatility, leverage effect, overnight returns, and volatility of realized volatility. Journal of Futures Markets, 41(10), 1618–1639. https://doi.org/10.1002/fut.22241</w:t>
      </w:r>
    </w:p>
    <w:p w14:paraId="696245CA"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Liu, L. Y., Patton, A. J., &amp; Sheppard, K. (2015). Does anything beat 5-minute RV? A comparison of realized measures across multiple asset classes. Journal of Econometrics, 187(1), 293–311. https://doi.org/10.1016/j.jeconom.2015.02.008</w:t>
      </w:r>
    </w:p>
    <w:p w14:paraId="7A1C3610" w14:textId="77777777" w:rsidR="00E70492" w:rsidRPr="00CB31F6" w:rsidRDefault="00E70492" w:rsidP="00DF0E96">
      <w:pPr>
        <w:spacing w:after="80" w:line="276" w:lineRule="auto"/>
        <w:ind w:left="720" w:hanging="720"/>
        <w:rPr>
          <w:rFonts w:ascii="Arial" w:hAnsi="Arial" w:cs="Arial"/>
        </w:rPr>
      </w:pPr>
      <w:proofErr w:type="spellStart"/>
      <w:r w:rsidRPr="00CB31F6">
        <w:rPr>
          <w:rFonts w:ascii="Arial" w:hAnsi="Arial" w:cs="Arial"/>
          <w:lang w:val="da-DK"/>
        </w:rPr>
        <w:t>Ludvigson</w:t>
      </w:r>
      <w:proofErr w:type="spellEnd"/>
      <w:r w:rsidRPr="00CB31F6">
        <w:rPr>
          <w:rFonts w:ascii="Arial" w:hAnsi="Arial" w:cs="Arial"/>
          <w:lang w:val="da-DK"/>
        </w:rPr>
        <w:t xml:space="preserve">, S. C., &amp; </w:t>
      </w:r>
      <w:proofErr w:type="spellStart"/>
      <w:r w:rsidRPr="00CB31F6">
        <w:rPr>
          <w:rFonts w:ascii="Arial" w:hAnsi="Arial" w:cs="Arial"/>
          <w:lang w:val="da-DK"/>
        </w:rPr>
        <w:t>Ng</w:t>
      </w:r>
      <w:proofErr w:type="spellEnd"/>
      <w:r w:rsidRPr="00CB31F6">
        <w:rPr>
          <w:rFonts w:ascii="Arial" w:hAnsi="Arial" w:cs="Arial"/>
          <w:lang w:val="da-DK"/>
        </w:rPr>
        <w:t xml:space="preserve">, S. (2007). </w:t>
      </w:r>
      <w:r w:rsidRPr="00CB31F6">
        <w:rPr>
          <w:rFonts w:ascii="Arial" w:hAnsi="Arial" w:cs="Arial"/>
        </w:rPr>
        <w:t>The empirical risk–return relation: A factor analysis approach. Journal of Financial Economics, 83(1), 171–222. https://doi.org/10.1016/j.jfineco.2005.12.002</w:t>
      </w:r>
    </w:p>
    <w:p w14:paraId="2753024B"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McCracken, M., &amp; Ng, S. (2016). FRED-MD: A monthly database for macroeconomic research. Journal of Business &amp; Economic Statistics, 34(4), 574–589.</w:t>
      </w:r>
    </w:p>
    <w:p w14:paraId="368BC21A"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 xml:space="preserve">Michael, N., Cucuringu, M., &amp; Howison, S. (2025). Options-driven volatility forecasting. Quantitative Finance, 25(3), 443–470. </w:t>
      </w:r>
      <w:hyperlink r:id="rId9" w:history="1">
        <w:r w:rsidRPr="00CB31F6">
          <w:rPr>
            <w:rStyle w:val="Hyperlink"/>
            <w:rFonts w:ascii="Arial" w:hAnsi="Arial" w:cs="Arial"/>
          </w:rPr>
          <w:t>https://doi.org/10.1080/14697688.2025.2454623</w:t>
        </w:r>
      </w:hyperlink>
    </w:p>
    <w:p w14:paraId="2AA22488"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 xml:space="preserve">Naimi, A. I., &amp; Balzer, L. B. (2018). Stacked generalization: An introduction to super learning. </w:t>
      </w:r>
      <w:r w:rsidRPr="00CB31F6">
        <w:rPr>
          <w:rStyle w:val="Emphasis"/>
          <w:rFonts w:ascii="Arial" w:hAnsi="Arial" w:cs="Arial"/>
        </w:rPr>
        <w:t>European Journal of Epidemiology, 33</w:t>
      </w:r>
      <w:r w:rsidRPr="00CB31F6">
        <w:rPr>
          <w:rFonts w:ascii="Arial" w:hAnsi="Arial" w:cs="Arial"/>
        </w:rPr>
        <w:t>, 459–464.</w:t>
      </w:r>
    </w:p>
    <w:p w14:paraId="29603B04"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 xml:space="preserve">Nonejad, N. (2017). Forecasting aggregate stock market volatility using financial and macroeconomic predictors: Which models forecast best, when and why? </w:t>
      </w:r>
      <w:r w:rsidRPr="00CB31F6">
        <w:rPr>
          <w:rFonts w:ascii="Arial" w:hAnsi="Arial" w:cs="Arial"/>
        </w:rPr>
        <w:lastRenderedPageBreak/>
        <w:t>Journal of Empirical Finance, 42, 131–154. https://doi.org/10.1016/j.jempfin.2017.03.003</w:t>
      </w:r>
    </w:p>
    <w:p w14:paraId="6BC4D879"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Patton, A. J. (2011). Volatility forecast comparison using imperfect volatility proxies. Journal of Econometrics, 160(1), 246–256. https://doi.org/10.1016/j.jeconom.2010.03.034</w:t>
      </w:r>
    </w:p>
    <w:p w14:paraId="79B199DB"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Rapach, D. E., Strauss, J. K., &amp; Zhou, G. (2009). Out-of-sample equity premium prediction: Combination forecasts and links to the real economy. The Review of Financial Studies, 23(2), 821–862. https://doi.org/10.1093/rfs/hhp063</w:t>
      </w:r>
    </w:p>
    <w:p w14:paraId="2D686929"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Song, Y., Tang, X., Wang, H., &amp; Ma, Z. (2023). Volatility forecasting for stock market incorporating macroeconomic variables based on GARCH-MIDAS and deep learning models. Journal of Forecasting, 42(1), 51–59. https://doi.org/10.1002/for.2899</w:t>
      </w:r>
    </w:p>
    <w:p w14:paraId="19971473"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Stock, J. H., &amp; Watson, M. W. (2002). Forecasting using principal components from a large number of predictors. Journal of the American Statistical Association, 97(460), 1167–1179. https://doi.org/10.1198/016214502388618960</w:t>
      </w:r>
    </w:p>
    <w:p w14:paraId="53F84F5A"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Timmermann, A. (2006). Forecast combinations. In G. Elliott, C. W. J. Granger, &amp; A. Timmermann (Eds.), Handbook of Economic Forecasting (Vol. 1, pp. 135–196). Elsevier.</w:t>
      </w:r>
    </w:p>
    <w:p w14:paraId="780905C9"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 xml:space="preserve">Ulrich, M., Zimmer, L., &amp; Merbecks, C. (2023). Implied volatility surfaces: A comprehensive analysis using half a billion option prices. Review of Derivatives Research, 26, 135–169. </w:t>
      </w:r>
      <w:hyperlink r:id="rId10" w:history="1">
        <w:r w:rsidRPr="00CB31F6">
          <w:rPr>
            <w:rStyle w:val="Hyperlink"/>
            <w:rFonts w:ascii="Arial" w:hAnsi="Arial" w:cs="Arial"/>
          </w:rPr>
          <w:t>https://doi.org/10.1007/s11147-023-09195-5</w:t>
        </w:r>
      </w:hyperlink>
    </w:p>
    <w:p w14:paraId="0D2FE4E9" w14:textId="5E373B50" w:rsidR="00E70492" w:rsidRPr="00CB31F6" w:rsidRDefault="00E70492" w:rsidP="00DF0E96">
      <w:pPr>
        <w:spacing w:after="80" w:line="276" w:lineRule="auto"/>
        <w:ind w:left="720" w:hanging="720"/>
        <w:rPr>
          <w:rFonts w:ascii="Arial" w:hAnsi="Arial" w:cs="Arial"/>
        </w:rPr>
      </w:pPr>
      <w:r w:rsidRPr="00CB31F6">
        <w:rPr>
          <w:rFonts w:ascii="Arial" w:hAnsi="Arial" w:cs="Arial"/>
        </w:rPr>
        <w:t>Wang, X., Hyndman, R. J., Li, F., &amp; Kang, Y. (202</w:t>
      </w:r>
      <w:r w:rsidR="00137238" w:rsidRPr="00CB31F6">
        <w:rPr>
          <w:rFonts w:ascii="Arial" w:hAnsi="Arial" w:cs="Arial"/>
        </w:rPr>
        <w:t>3</w:t>
      </w:r>
      <w:r w:rsidRPr="00CB31F6">
        <w:rPr>
          <w:rFonts w:ascii="Arial" w:hAnsi="Arial" w:cs="Arial"/>
        </w:rPr>
        <w:t xml:space="preserve">). Forecast combinations: An over 50-year review. </w:t>
      </w:r>
      <w:r w:rsidRPr="00CB31F6">
        <w:rPr>
          <w:rStyle w:val="Emphasis"/>
          <w:rFonts w:ascii="Arial" w:hAnsi="Arial" w:cs="Arial"/>
        </w:rPr>
        <w:t>International Journal of Forecasting, 39</w:t>
      </w:r>
      <w:r w:rsidRPr="00CB31F6">
        <w:rPr>
          <w:rFonts w:ascii="Arial" w:hAnsi="Arial" w:cs="Arial"/>
        </w:rPr>
        <w:t>(4), 1518–1547.</w:t>
      </w:r>
    </w:p>
    <w:p w14:paraId="016D7FE9"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 xml:space="preserve">Xiu, D. (n.d.). </w:t>
      </w:r>
      <w:r w:rsidRPr="00CB31F6">
        <w:rPr>
          <w:rStyle w:val="Emphasis"/>
          <w:rFonts w:ascii="Arial" w:hAnsi="Arial" w:cs="Arial"/>
        </w:rPr>
        <w:t>Dacheng Xiu’s Risk Lab: Realized Volatility V 1.0</w:t>
      </w:r>
      <w:r w:rsidRPr="00CB31F6">
        <w:rPr>
          <w:rFonts w:ascii="Arial" w:hAnsi="Arial" w:cs="Arial"/>
        </w:rPr>
        <w:t xml:space="preserve">. University of Chicago Booth School of Business. Retrieved May 7, 2026, from </w:t>
      </w:r>
      <w:hyperlink r:id="rId11" w:tgtFrame="_new" w:history="1">
        <w:r w:rsidRPr="00CB31F6">
          <w:rPr>
            <w:rStyle w:val="Hyperlink"/>
            <w:rFonts w:ascii="Arial" w:hAnsi="Arial" w:cs="Arial"/>
          </w:rPr>
          <w:t>https://dachxiu.chicagobooth.edu/</w:t>
        </w:r>
      </w:hyperlink>
    </w:p>
    <w:p w14:paraId="60D0C923"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 xml:space="preserve">Yfanti, S., &amp; Karanasos, M. (2022). Financial volatility modeling with option-implied information and important macro-factors. </w:t>
      </w:r>
      <w:r w:rsidRPr="00CB31F6">
        <w:rPr>
          <w:rStyle w:val="Emphasis"/>
          <w:rFonts w:ascii="Arial" w:hAnsi="Arial" w:cs="Arial"/>
        </w:rPr>
        <w:t>Journal of the Operational Research Society, 73</w:t>
      </w:r>
      <w:r w:rsidRPr="00CB31F6">
        <w:rPr>
          <w:rFonts w:ascii="Arial" w:hAnsi="Arial" w:cs="Arial"/>
        </w:rPr>
        <w:t xml:space="preserve">(9), 2129–2149. </w:t>
      </w:r>
      <w:hyperlink r:id="rId12" w:tgtFrame="_new" w:history="1">
        <w:r w:rsidRPr="00CB31F6">
          <w:rPr>
            <w:rStyle w:val="Hyperlink"/>
            <w:rFonts w:ascii="Arial" w:hAnsi="Arial" w:cs="Arial"/>
          </w:rPr>
          <w:t>https://doi.org/10.1080/01605682.2021.1966327</w:t>
        </w:r>
      </w:hyperlink>
    </w:p>
    <w:p w14:paraId="44C12619" w14:textId="77777777" w:rsidR="00E70492" w:rsidRPr="00CB31F6" w:rsidRDefault="00E70492" w:rsidP="00DF0E96">
      <w:pPr>
        <w:spacing w:after="80" w:line="276" w:lineRule="auto"/>
        <w:ind w:left="720" w:hanging="720"/>
        <w:rPr>
          <w:rFonts w:ascii="Arial" w:hAnsi="Arial" w:cs="Arial"/>
        </w:rPr>
      </w:pPr>
      <w:r w:rsidRPr="00CB31F6">
        <w:rPr>
          <w:rFonts w:ascii="Arial" w:hAnsi="Arial" w:cs="Arial"/>
        </w:rPr>
        <w:t>Zhang, J. E., &amp; Xiang, Y. (2008). The implied volatility smirk. Quantitative Finance, 8(3), 263–284. https://doi.org/10.1080/14697680601173444</w:t>
      </w:r>
    </w:p>
    <w:p w14:paraId="40DF5EFB" w14:textId="77777777" w:rsidR="00E70492" w:rsidRPr="00CB31F6" w:rsidRDefault="00E70492" w:rsidP="00DF0E96">
      <w:pPr>
        <w:spacing w:after="80" w:line="276" w:lineRule="auto"/>
        <w:ind w:left="720" w:hanging="720"/>
        <w:rPr>
          <w:rFonts w:ascii="Arial" w:eastAsia="Times New Roman" w:hAnsi="Arial" w:cs="Arial"/>
          <w:kern w:val="0"/>
          <w:lang w:eastAsia="en-GB"/>
          <w14:ligatures w14:val="none"/>
        </w:rPr>
      </w:pPr>
      <w:r w:rsidRPr="00CB31F6">
        <w:rPr>
          <w:rFonts w:ascii="Arial" w:hAnsi="Arial" w:cs="Arial"/>
        </w:rPr>
        <w:t>Zou, H., &amp; Hastie, T. (2005). Regularization and variable selection via the elastic net. Journal of the Royal Statistical Society: Series B (Statistical Methodology), 67(2), 301–320. https://doi.org/10.1111/j.1467-9868.2005.00503.</w:t>
      </w:r>
    </w:p>
    <w:p w14:paraId="4BAA74E7" w14:textId="3202D616" w:rsidR="00C10BA7" w:rsidRPr="00CB31F6" w:rsidRDefault="00C10BA7" w:rsidP="00DF0E96">
      <w:pPr>
        <w:spacing w:line="276" w:lineRule="auto"/>
        <w:rPr>
          <w:rFonts w:ascii="Arial" w:eastAsia="Times New Roman" w:hAnsi="Arial" w:cs="Arial"/>
          <w:b/>
          <w:bCs/>
          <w:kern w:val="0"/>
          <w:sz w:val="36"/>
          <w:szCs w:val="36"/>
          <w:lang w:eastAsia="en-GB"/>
          <w14:ligatures w14:val="none"/>
        </w:rPr>
      </w:pPr>
      <w:r w:rsidRPr="00CB31F6">
        <w:rPr>
          <w:rFonts w:ascii="Arial" w:hAnsi="Arial" w:cs="Arial"/>
        </w:rPr>
        <w:br w:type="page"/>
      </w:r>
    </w:p>
    <w:p w14:paraId="620A1BDC" w14:textId="60B65BD7" w:rsidR="00C86CCE" w:rsidRPr="00CB31F6" w:rsidRDefault="00C86CCE" w:rsidP="00DF0E96">
      <w:pPr>
        <w:pStyle w:val="Heading1"/>
        <w:spacing w:line="276" w:lineRule="auto"/>
      </w:pPr>
      <w:bookmarkStart w:id="32" w:name="_Toc229485983"/>
      <w:r w:rsidRPr="00CB31F6">
        <w:lastRenderedPageBreak/>
        <w:t>Appendix</w:t>
      </w:r>
      <w:bookmarkEnd w:id="32"/>
      <w:r w:rsidRPr="00CB31F6">
        <w:t xml:space="preserve"> </w:t>
      </w:r>
    </w:p>
    <w:p w14:paraId="45047936" w14:textId="1209F721" w:rsidR="00C10BA7" w:rsidRPr="00CB31F6" w:rsidRDefault="00C10BA7" w:rsidP="00DF0E96">
      <w:pPr>
        <w:spacing w:after="120" w:line="276" w:lineRule="auto"/>
        <w:rPr>
          <w:rFonts w:ascii="Arial" w:hAnsi="Arial" w:cs="Arial"/>
          <w:sz w:val="32"/>
          <w:szCs w:val="32"/>
        </w:rPr>
      </w:pPr>
      <w:bookmarkStart w:id="33" w:name="appendix"/>
      <w:r w:rsidRPr="00CB31F6">
        <w:rPr>
          <w:rFonts w:ascii="Arial" w:eastAsia="Arial" w:hAnsi="Arial" w:cs="Arial"/>
          <w:szCs w:val="32"/>
        </w:rPr>
        <w:t xml:space="preserve">This appendix reports the full economic-value exercise and the forecast-diagnostic tables that support the main results. The material is organised to match the structure of the paper. Appendix A documents the variance-risk-premium timing strategy, Appendix B reports model-level diagnostics, and Appendix C reports stacked forecast diagnostics. All results are computed using the main forecast panel: log realized </w:t>
      </w:r>
      <w:r w:rsidR="00ED2D07" w:rsidRPr="00CB31F6">
        <w:rPr>
          <w:rFonts w:ascii="Arial" w:eastAsia="Arial" w:hAnsi="Arial" w:cs="Arial"/>
          <w:szCs w:val="32"/>
        </w:rPr>
        <w:t>variance</w:t>
      </w:r>
      <w:r w:rsidRPr="00CB31F6">
        <w:rPr>
          <w:rFonts w:ascii="Arial" w:eastAsia="Arial" w:hAnsi="Arial" w:cs="Arial"/>
          <w:szCs w:val="32"/>
        </w:rPr>
        <w:t>, a rolling 120-month estimation window, end-of-month implied variance, normalized variance-payoff units and a transaction cost of 0.001 per unit of monthly turnover.</w:t>
      </w:r>
    </w:p>
    <w:p w14:paraId="57AAD718" w14:textId="601D533B" w:rsidR="00C10BA7" w:rsidRPr="00CB31F6" w:rsidRDefault="00C10BA7" w:rsidP="00DF0E96">
      <w:pPr>
        <w:pStyle w:val="Heading2"/>
        <w:numPr>
          <w:ilvl w:val="1"/>
          <w:numId w:val="5"/>
        </w:numPr>
        <w:spacing w:before="200" w:after="120" w:line="276" w:lineRule="auto"/>
        <w:rPr>
          <w:rFonts w:cs="Arial"/>
        </w:rPr>
      </w:pPr>
      <w:bookmarkStart w:id="34" w:name="X3d98ad7620a7339dfa48d752f25e99775115306"/>
      <w:bookmarkStart w:id="35" w:name="_Toc229485984"/>
      <w:r w:rsidRPr="00CB31F6">
        <w:rPr>
          <w:rFonts w:eastAsia="Arial" w:cs="Arial"/>
        </w:rPr>
        <w:t>Appendix A. Economic-Value Timing Strategy</w:t>
      </w:r>
      <w:bookmarkEnd w:id="35"/>
    </w:p>
    <w:p w14:paraId="372A9448" w14:textId="77777777" w:rsidR="003D7A24" w:rsidRPr="00CB31F6" w:rsidRDefault="00C10BA7" w:rsidP="00DF0E96">
      <w:pPr>
        <w:pStyle w:val="NormalWeb"/>
        <w:spacing w:line="276" w:lineRule="auto"/>
        <w:rPr>
          <w:rFonts w:ascii="Arial" w:hAnsi="Arial" w:cs="Arial"/>
        </w:rPr>
      </w:pPr>
      <w:r w:rsidRPr="00CB31F6">
        <w:rPr>
          <w:rFonts w:ascii="Arial" w:eastAsia="Arial" w:hAnsi="Arial" w:cs="Arial"/>
          <w:szCs w:val="32"/>
        </w:rPr>
        <w:t>T</w:t>
      </w:r>
      <w:r w:rsidR="003D7A24" w:rsidRPr="00CB31F6">
        <w:rPr>
          <w:rFonts w:ascii="Arial" w:hAnsi="Arial" w:cs="Arial"/>
        </w:rPr>
        <w:t xml:space="preserve">he economic-value exercise evaluates whether differences in realized-variance forecasts translate into a stylised variance-risk-premium timing signal. At the end of month </w:t>
      </w:r>
      <m:oMath>
        <m:r>
          <w:rPr>
            <w:rFonts w:ascii="Cambria Math" w:hAnsi="Cambria Math" w:cs="Arial"/>
          </w:rPr>
          <m:t>t</m:t>
        </m:r>
      </m:oMath>
      <w:r w:rsidR="003D7A24" w:rsidRPr="00CB31F6">
        <w:rPr>
          <w:rFonts w:ascii="Arial" w:hAnsi="Arial" w:cs="Arial"/>
        </w:rPr>
        <w:t xml:space="preserve">, implied variance is observable from option prices, while realized variance for month </w:t>
      </w:r>
      <m:oMath>
        <m:r>
          <w:rPr>
            <w:rFonts w:ascii="Cambria Math" w:hAnsi="Cambria Math" w:cs="Arial"/>
          </w:rPr>
          <m:t>t+1</m:t>
        </m:r>
      </m:oMath>
      <w:r w:rsidR="003D7A24" w:rsidRPr="00CB31F6">
        <w:rPr>
          <w:rFonts w:ascii="Arial" w:hAnsi="Arial" w:cs="Arial"/>
        </w:rPr>
        <w:t>is still unknown. Each model forecast is therefore converted to variance units and compared with the option-implied variance observed at the same forecast origin.</w:t>
      </w:r>
    </w:p>
    <w:p w14:paraId="77877195" w14:textId="77777777" w:rsidR="003D7A24" w:rsidRPr="00CB31F6" w:rsidRDefault="003D7A24"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The ex-ante variance-risk-premium signal is defined as</w:t>
      </w:r>
    </w:p>
    <w:p w14:paraId="77BB7A2D" w14:textId="77777777" w:rsidR="003D7A24" w:rsidRPr="00CB31F6" w:rsidRDefault="003D7A24" w:rsidP="00DF0E96">
      <w:pPr>
        <w:spacing w:after="0" w:line="276" w:lineRule="auto"/>
        <w:rPr>
          <w:rFonts w:ascii="Arial" w:eastAsia="Times New Roman" w:hAnsi="Arial" w:cs="Arial"/>
          <w:kern w:val="0"/>
          <w:lang w:eastAsia="en-GB"/>
          <w14:ligatures w14:val="none"/>
        </w:rPr>
      </w:pPr>
      <m:oMathPara>
        <m:oMath>
          <m:r>
            <w:rPr>
              <w:rFonts w:ascii="Cambria Math" w:eastAsia="Times New Roman" w:hAnsi="Cambria Math" w:cs="Arial"/>
              <w:kern w:val="0"/>
              <w:lang w:eastAsia="en-GB"/>
              <w14:ligatures w14:val="none"/>
            </w:rPr>
            <m:t>VR</m:t>
          </m:r>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P</m:t>
              </m:r>
            </m:e>
            <m:sub>
              <m:r>
                <w:rPr>
                  <w:rFonts w:ascii="Cambria Math" w:eastAsia="Times New Roman" w:hAnsi="Cambria Math" w:cs="Arial"/>
                  <w:kern w:val="0"/>
                  <w:lang w:eastAsia="en-GB"/>
                  <w14:ligatures w14:val="none"/>
                </w:rPr>
                <m:t>t</m:t>
              </m:r>
            </m:sub>
            <m:sup>
              <m:r>
                <w:rPr>
                  <w:rFonts w:ascii="Cambria Math" w:eastAsia="Times New Roman" w:hAnsi="Cambria Math" w:cs="Arial"/>
                  <w:kern w:val="0"/>
                  <w:lang w:eastAsia="en-GB"/>
                  <w14:ligatures w14:val="none"/>
                </w:rPr>
                <m:t>signal</m:t>
              </m:r>
            </m:sup>
          </m:sSubSup>
          <m:r>
            <w:rPr>
              <w:rFonts w:ascii="Cambria Math" w:eastAsia="Times New Roman" w:hAnsi="Cambria Math" w:cs="Arial"/>
              <w:kern w:val="0"/>
              <w:lang w:eastAsia="en-GB"/>
              <w14:ligatures w14:val="none"/>
            </w:rPr>
            <m:t>=IVA</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acc>
                <m:accPr>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RV</m:t>
                  </m:r>
                </m:e>
              </m:acc>
            </m:e>
            <m:sub>
              <m:r>
                <w:rPr>
                  <w:rFonts w:ascii="Cambria Math" w:eastAsia="Times New Roman" w:hAnsi="Cambria Math" w:cs="Arial"/>
                  <w:kern w:val="0"/>
                  <w:lang w:eastAsia="en-GB"/>
                  <w14:ligatures w14:val="none"/>
                </w:rPr>
                <m:t>t+1</m:t>
              </m:r>
              <m:r>
                <m:rPr>
                  <m:sty m:val="p"/>
                </m:rP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w:br/>
          </m:r>
        </m:oMath>
      </m:oMathPara>
    </w:p>
    <w:p w14:paraId="5C62693E" w14:textId="52BEAB39" w:rsidR="003D7A24" w:rsidRPr="00CB31F6" w:rsidRDefault="003D7A24" w:rsidP="00DF0E96">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where </w:t>
      </w:r>
      <m:oMath>
        <m:r>
          <w:rPr>
            <w:rFonts w:ascii="Cambria Math" w:eastAsia="Times New Roman" w:hAnsi="Cambria Math" w:cs="Arial"/>
            <w:kern w:val="0"/>
            <w:lang w:eastAsia="en-GB"/>
            <w14:ligatures w14:val="none"/>
          </w:rPr>
          <m:t>IVA</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t</m:t>
            </m:r>
          </m:sub>
        </m:sSub>
      </m:oMath>
      <w:r w:rsidRPr="00CB31F6">
        <w:rPr>
          <w:rFonts w:ascii="Arial" w:eastAsia="Times New Roman" w:hAnsi="Arial" w:cs="Arial"/>
          <w:kern w:val="0"/>
          <w:lang w:eastAsia="en-GB"/>
          <w14:ligatures w14:val="none"/>
        </w:rPr>
        <w:t xml:space="preserve">is the implied variance observed at the end of month </w:t>
      </w:r>
      <m:oMath>
        <m:r>
          <w:rPr>
            <w:rFonts w:ascii="Cambria Math" w:eastAsia="Times New Roman" w:hAnsi="Cambria Math" w:cs="Arial"/>
            <w:kern w:val="0"/>
            <w:lang w:eastAsia="en-GB"/>
            <w14:ligatures w14:val="none"/>
          </w:rPr>
          <m:t>t</m:t>
        </m:r>
      </m:oMath>
      <w:r w:rsidRPr="00CB31F6">
        <w:rPr>
          <w:rFonts w:ascii="Arial" w:eastAsia="Times New Roman" w:hAnsi="Arial" w:cs="Arial"/>
          <w:kern w:val="0"/>
          <w:lang w:eastAsia="en-GB"/>
          <w14:ligatures w14:val="none"/>
        </w:rPr>
        <w:t xml:space="preserve">, and </w:t>
      </w:r>
      <m:oMath>
        <m:sSub>
          <m:sSubPr>
            <m:ctrlPr>
              <w:rPr>
                <w:rFonts w:ascii="Cambria Math" w:eastAsia="Times New Roman" w:hAnsi="Cambria Math" w:cs="Arial"/>
                <w:kern w:val="0"/>
                <w:lang w:eastAsia="en-GB"/>
                <w14:ligatures w14:val="none"/>
              </w:rPr>
            </m:ctrlPr>
          </m:sSubPr>
          <m:e>
            <m:acc>
              <m:accPr>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RV</m:t>
                </m:r>
              </m:e>
            </m:acc>
          </m:e>
          <m:sub>
            <m:r>
              <w:rPr>
                <w:rFonts w:ascii="Cambria Math" w:eastAsia="Times New Roman" w:hAnsi="Cambria Math" w:cs="Arial"/>
                <w:kern w:val="0"/>
                <w:lang w:eastAsia="en-GB"/>
                <w14:ligatures w14:val="none"/>
              </w:rPr>
              <m:t>t+1</m:t>
            </m:r>
            <m:r>
              <m:rPr>
                <m:sty m:val="p"/>
              </m:rP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m:t>t</m:t>
            </m:r>
          </m:sub>
        </m:sSub>
      </m:oMath>
      <w:r w:rsidRPr="00CB31F6">
        <w:rPr>
          <w:rFonts w:ascii="Arial" w:eastAsia="Times New Roman" w:hAnsi="Arial" w:cs="Arial"/>
          <w:kern w:val="0"/>
          <w:lang w:eastAsia="en-GB"/>
          <w14:ligatures w14:val="none"/>
        </w:rPr>
        <w:t xml:space="preserve">is the model forecast of realized variance for month </w:t>
      </w:r>
      <m:oMath>
        <m:r>
          <w:rPr>
            <w:rFonts w:ascii="Cambria Math" w:eastAsia="Times New Roman" w:hAnsi="Cambria Math" w:cs="Arial"/>
            <w:kern w:val="0"/>
            <w:lang w:eastAsia="en-GB"/>
            <w14:ligatures w14:val="none"/>
          </w:rPr>
          <m:t>t+1</m:t>
        </m:r>
      </m:oMath>
      <w:r w:rsidRPr="00CB31F6">
        <w:rPr>
          <w:rFonts w:ascii="Arial" w:eastAsia="Times New Roman" w:hAnsi="Arial" w:cs="Arial"/>
          <w:kern w:val="0"/>
          <w:lang w:eastAsia="en-GB"/>
          <w14:ligatures w14:val="none"/>
        </w:rPr>
        <w:t>.</w:t>
      </w:r>
    </w:p>
    <w:p w14:paraId="466C5547" w14:textId="77777777" w:rsidR="003D7A24" w:rsidRPr="00CB31F6" w:rsidRDefault="003D7A24" w:rsidP="00DF0E96">
      <w:pPr>
        <w:spacing w:before="100" w:beforeAutospacing="1" w:after="100" w:afterAutospacing="1"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Since the forecasting models are estimated in log realized variance, the forecast is first transformed back to variance units before entering the trading rule:</w:t>
      </w:r>
    </w:p>
    <w:p w14:paraId="7E56F7EB" w14:textId="77777777" w:rsidR="003D7A24" w:rsidRPr="00CB31F6" w:rsidRDefault="00000000" w:rsidP="00DF0E96">
      <w:pPr>
        <w:spacing w:after="0" w:line="276" w:lineRule="auto"/>
        <w:rPr>
          <w:rFonts w:ascii="Arial" w:eastAsia="Times New Roman" w:hAnsi="Arial" w:cs="Arial"/>
          <w:kern w:val="0"/>
          <w:lang w:eastAsia="en-GB"/>
          <w14:ligatures w14:val="none"/>
        </w:rPr>
      </w:pPr>
      <m:oMathPara>
        <m:oMath>
          <m:sSub>
            <m:sSubPr>
              <m:ctrlPr>
                <w:rPr>
                  <w:rFonts w:ascii="Cambria Math" w:eastAsia="Times New Roman" w:hAnsi="Cambria Math" w:cs="Arial"/>
                  <w:kern w:val="0"/>
                  <w:lang w:eastAsia="en-GB"/>
                  <w14:ligatures w14:val="none"/>
                </w:rPr>
              </m:ctrlPr>
            </m:sSubPr>
            <m:e>
              <m:acc>
                <m:accPr>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RV</m:t>
                  </m:r>
                </m:e>
              </m:acc>
            </m:e>
            <m:sub>
              <m:r>
                <w:rPr>
                  <w:rFonts w:ascii="Cambria Math" w:eastAsia="Times New Roman" w:hAnsi="Cambria Math" w:cs="Arial"/>
                  <w:kern w:val="0"/>
                  <w:lang w:eastAsia="en-GB"/>
                  <w14:ligatures w14:val="none"/>
                </w:rPr>
                <m:t>t+1</m:t>
              </m:r>
              <m:r>
                <m:rPr>
                  <m:sty m:val="p"/>
                </m:rP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m:t>exp</m:t>
          </m:r>
          <m:r>
            <w:rPr>
              <w:rFonts w:ascii="Cambria Math" w:eastAsia="Times New Roman" w:hAnsi="Cambria Math" w:cs="Arial"/>
              <w:kern w:val="0"/>
              <w:lang w:eastAsia="en-GB"/>
              <w14:ligatures w14:val="none"/>
            </w:rPr>
            <m:t>⁡</m:t>
          </m:r>
          <m:d>
            <m:dPr>
              <m:sepChr m:val="+"/>
              <m:ctrlPr>
                <w:rPr>
                  <w:rFonts w:ascii="Cambria Math" w:eastAsia="Times New Roman" w:hAnsi="Cambria Math" w:cs="Arial"/>
                  <w:kern w:val="0"/>
                  <w:lang w:eastAsia="en-GB"/>
                  <w14:ligatures w14:val="none"/>
                </w:rPr>
              </m:ctrlPr>
            </m:dPr>
            <m:e>
              <m:sSub>
                <m:sSubPr>
                  <m:ctrlPr>
                    <w:rPr>
                      <w:rFonts w:ascii="Cambria Math" w:eastAsia="Times New Roman" w:hAnsi="Cambria Math" w:cs="Arial"/>
                      <w:kern w:val="0"/>
                      <w:lang w:eastAsia="en-GB"/>
                      <w14:ligatures w14:val="none"/>
                    </w:rPr>
                  </m:ctrlPr>
                </m:sSubPr>
                <m:e>
                  <m:acc>
                    <m:accPr>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y</m:t>
                      </m:r>
                    </m:e>
                  </m:acc>
                </m:e>
                <m:sub>
                  <m:r>
                    <w:rPr>
                      <w:rFonts w:ascii="Cambria Math" w:eastAsia="Times New Roman" w:hAnsi="Cambria Math" w:cs="Arial"/>
                      <w:kern w:val="0"/>
                      <w:lang w:eastAsia="en-GB"/>
                      <w14:ligatures w14:val="none"/>
                    </w:rPr>
                    <m:t>t+1</m:t>
                  </m:r>
                  <m:r>
                    <m:rPr>
                      <m:sty m:val="p"/>
                    </m:rPr>
                    <w:rPr>
                      <w:rFonts w:ascii="Cambria Math" w:eastAsia="Times New Roman" w:hAnsi="Cambria Math" w:cs="Arial"/>
                      <w:kern w:val="0"/>
                      <w:lang w:eastAsia="en-GB"/>
                      <w14:ligatures w14:val="none"/>
                    </w:rPr>
                    <m:t>∣</m:t>
                  </m:r>
                  <m:r>
                    <w:rPr>
                      <w:rFonts w:ascii="Cambria Math" w:eastAsia="Times New Roman" w:hAnsi="Cambria Math" w:cs="Arial"/>
                      <w:kern w:val="0"/>
                      <w:lang w:eastAsia="en-GB"/>
                      <w14:ligatures w14:val="none"/>
                    </w:rPr>
                    <m:t>t</m:t>
                  </m:r>
                </m:sub>
              </m:sSub>
            </m:e>
            <m:e>
              <m:f>
                <m:fPr>
                  <m:ctrlPr>
                    <w:rPr>
                      <w:rFonts w:ascii="Cambria Math" w:eastAsia="Times New Roman" w:hAnsi="Cambria Math" w:cs="Arial"/>
                      <w:kern w:val="0"/>
                      <w:lang w:eastAsia="en-GB"/>
                      <w14:ligatures w14:val="none"/>
                    </w:rPr>
                  </m:ctrlPr>
                </m:fPr>
                <m:num>
                  <m:r>
                    <w:rPr>
                      <w:rFonts w:ascii="Cambria Math" w:eastAsia="Times New Roman" w:hAnsi="Cambria Math" w:cs="Arial"/>
                      <w:kern w:val="0"/>
                      <w:lang w:eastAsia="en-GB"/>
                      <w14:ligatures w14:val="none"/>
                    </w:rPr>
                    <m:t>1</m:t>
                  </m:r>
                </m:num>
                <m:den>
                  <m:r>
                    <w:rPr>
                      <w:rFonts w:ascii="Cambria Math" w:eastAsia="Times New Roman" w:hAnsi="Cambria Math" w:cs="Arial"/>
                      <w:kern w:val="0"/>
                      <w:lang w:eastAsia="en-GB"/>
                      <w14:ligatures w14:val="none"/>
                    </w:rPr>
                    <m:t>2</m:t>
                  </m:r>
                </m:den>
              </m:f>
              <m:sSubSup>
                <m:sSubSupPr>
                  <m:ctrlPr>
                    <w:rPr>
                      <w:rFonts w:ascii="Cambria Math" w:eastAsia="Times New Roman" w:hAnsi="Cambria Math" w:cs="Arial"/>
                      <w:kern w:val="0"/>
                      <w:lang w:eastAsia="en-GB"/>
                      <w14:ligatures w14:val="none"/>
                    </w:rPr>
                  </m:ctrlPr>
                </m:sSubSupPr>
                <m:e>
                  <m:acc>
                    <m:accPr>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σ</m:t>
                      </m:r>
                    </m:e>
                  </m:acc>
                </m:e>
                <m:sub>
                  <m:r>
                    <w:rPr>
                      <w:rFonts w:ascii="Cambria Math" w:eastAsia="Times New Roman" w:hAnsi="Cambria Math" w:cs="Arial"/>
                      <w:kern w:val="0"/>
                      <w:lang w:eastAsia="en-GB"/>
                      <w14:ligatures w14:val="none"/>
                    </w:rPr>
                    <m:t>ε,t</m:t>
                  </m:r>
                </m:sub>
                <m:sup>
                  <m:r>
                    <w:rPr>
                      <w:rFonts w:ascii="Cambria Math" w:eastAsia="Times New Roman" w:hAnsi="Cambria Math" w:cs="Arial"/>
                      <w:kern w:val="0"/>
                      <w:lang w:eastAsia="en-GB"/>
                      <w14:ligatures w14:val="none"/>
                    </w:rPr>
                    <m:t>2</m:t>
                  </m:r>
                </m:sup>
              </m:sSubSup>
            </m:e>
          </m:d>
          <m:r>
            <m:rPr>
              <m:sty m:val="p"/>
            </m:rP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1E229483" w14:textId="12E5360B" w:rsidR="003D7A24" w:rsidRPr="00CB31F6" w:rsidRDefault="003D7A24" w:rsidP="00DF0E96">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The signal is scaled by its own rolling volatility, computed using only past signal observations, and then constrained to be short-only:</w:t>
      </w:r>
    </w:p>
    <w:p w14:paraId="63B2A435" w14:textId="77777777" w:rsidR="003D7A24" w:rsidRPr="00CB31F6" w:rsidRDefault="00000000" w:rsidP="00DF0E96">
      <w:pPr>
        <w:spacing w:after="0" w:line="276" w:lineRule="auto"/>
        <w:rPr>
          <w:rFonts w:ascii="Arial" w:eastAsia="Times New Roman" w:hAnsi="Arial" w:cs="Arial"/>
          <w:kern w:val="0"/>
          <w:lang w:eastAsia="en-GB"/>
          <w14:ligatures w14:val="none"/>
        </w:rPr>
      </w:pPr>
      <m:oMathPara>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w</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m:t>max</m:t>
          </m:r>
          <m:r>
            <w:rPr>
              <w:rFonts w:ascii="Cambria Math" w:eastAsia="Times New Roman" w:hAnsi="Cambria Math" w:cs="Arial"/>
              <w:kern w:val="0"/>
              <w:lang w:eastAsia="en-GB"/>
              <w14:ligatures w14:val="none"/>
            </w:rPr>
            <m:t>⁡</m:t>
          </m:r>
          <m:d>
            <m:dPr>
              <m:sepChr m:val=","/>
              <m:ctrlPr>
                <w:rPr>
                  <w:rFonts w:ascii="Cambria Math" w:eastAsia="Times New Roman" w:hAnsi="Cambria Math" w:cs="Arial"/>
                  <w:kern w:val="0"/>
                  <w:lang w:eastAsia="en-GB"/>
                  <w14:ligatures w14:val="none"/>
                </w:rPr>
              </m:ctrlPr>
            </m:dPr>
            <m:e>
              <m:r>
                <w:rPr>
                  <w:rFonts w:ascii="Cambria Math" w:eastAsia="Times New Roman" w:hAnsi="Cambria Math" w:cs="Arial"/>
                  <w:kern w:val="0"/>
                  <w:lang w:eastAsia="en-GB"/>
                  <w14:ligatures w14:val="none"/>
                </w:rPr>
                <m:t>0</m:t>
              </m:r>
            </m:e>
            <m:e>
              <m:f>
                <m:fPr>
                  <m:ctrlPr>
                    <w:rPr>
                      <w:rFonts w:ascii="Cambria Math" w:eastAsia="Times New Roman" w:hAnsi="Cambria Math" w:cs="Arial"/>
                      <w:kern w:val="0"/>
                      <w:lang w:eastAsia="en-GB"/>
                      <w14:ligatures w14:val="none"/>
                    </w:rPr>
                  </m:ctrlPr>
                </m:fPr>
                <m:num>
                  <m:r>
                    <w:rPr>
                      <w:rFonts w:ascii="Cambria Math" w:eastAsia="Times New Roman" w:hAnsi="Cambria Math" w:cs="Arial"/>
                      <w:kern w:val="0"/>
                      <w:lang w:eastAsia="en-GB"/>
                      <w14:ligatures w14:val="none"/>
                    </w:rPr>
                    <m:t>VR</m:t>
                  </m:r>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P</m:t>
                      </m:r>
                    </m:e>
                    <m:sub>
                      <m:r>
                        <w:rPr>
                          <w:rFonts w:ascii="Cambria Math" w:eastAsia="Times New Roman" w:hAnsi="Cambria Math" w:cs="Arial"/>
                          <w:kern w:val="0"/>
                          <w:lang w:eastAsia="en-GB"/>
                          <w14:ligatures w14:val="none"/>
                        </w:rPr>
                        <m:t>t</m:t>
                      </m:r>
                    </m:sub>
                    <m:sup>
                      <m:r>
                        <w:rPr>
                          <w:rFonts w:ascii="Cambria Math" w:eastAsia="Times New Roman" w:hAnsi="Cambria Math" w:cs="Arial"/>
                          <w:kern w:val="0"/>
                          <w:lang w:eastAsia="en-GB"/>
                          <w14:ligatures w14:val="none"/>
                        </w:rPr>
                        <m:t>signal</m:t>
                      </m:r>
                    </m:sup>
                  </m:sSubSup>
                </m:num>
                <m:den>
                  <m:sSub>
                    <m:sSubPr>
                      <m:ctrlPr>
                        <w:rPr>
                          <w:rFonts w:ascii="Cambria Math" w:eastAsia="Times New Roman" w:hAnsi="Cambria Math" w:cs="Arial"/>
                          <w:kern w:val="0"/>
                          <w:lang w:eastAsia="en-GB"/>
                          <w14:ligatures w14:val="none"/>
                        </w:rPr>
                      </m:ctrlPr>
                    </m:sSubPr>
                    <m:e>
                      <m:acc>
                        <m:accPr>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σ</m:t>
                          </m:r>
                        </m:e>
                      </m:acc>
                    </m:e>
                    <m:sub>
                      <m:r>
                        <w:rPr>
                          <w:rFonts w:ascii="Cambria Math" w:eastAsia="Times New Roman" w:hAnsi="Cambria Math" w:cs="Arial"/>
                          <w:kern w:val="0"/>
                          <w:lang w:eastAsia="en-GB"/>
                          <w14:ligatures w14:val="none"/>
                        </w:rPr>
                        <m:t>VRP,t</m:t>
                      </m:r>
                    </m:sub>
                  </m:sSub>
                </m:den>
              </m:f>
            </m:e>
          </m:d>
          <m:r>
            <m:rPr>
              <m:sty m:val="p"/>
            </m:rP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6046624B" w14:textId="79A25563" w:rsidR="003D7A24" w:rsidRPr="00CB31F6" w:rsidRDefault="003D7A24" w:rsidP="00DF0E96">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The realized normalized payoff is observed only after month </w:t>
      </w:r>
      <m:oMath>
        <m:r>
          <w:rPr>
            <w:rFonts w:ascii="Cambria Math" w:eastAsia="Times New Roman" w:hAnsi="Cambria Math" w:cs="Arial"/>
            <w:kern w:val="0"/>
            <w:lang w:eastAsia="en-GB"/>
            <w14:ligatures w14:val="none"/>
          </w:rPr>
          <m:t>t+1</m:t>
        </m:r>
      </m:oMath>
      <w:r w:rsidRPr="00CB31F6">
        <w:rPr>
          <w:rFonts w:ascii="Arial" w:eastAsia="Times New Roman" w:hAnsi="Arial" w:cs="Arial"/>
          <w:kern w:val="0"/>
          <w:lang w:eastAsia="en-GB"/>
          <w14:ligatures w14:val="none"/>
        </w:rPr>
        <w:t>:</w:t>
      </w:r>
    </w:p>
    <w:p w14:paraId="3645A642" w14:textId="77777777" w:rsidR="003D7A24" w:rsidRPr="00CB31F6" w:rsidRDefault="00000000" w:rsidP="00DF0E96">
      <w:pPr>
        <w:spacing w:after="0" w:line="276" w:lineRule="auto"/>
        <w:rPr>
          <w:rFonts w:ascii="Arial" w:eastAsia="Times New Roman" w:hAnsi="Arial" w:cs="Arial"/>
          <w:kern w:val="0"/>
          <w:lang w:eastAsia="en-GB"/>
          <w14:ligatures w14:val="none"/>
        </w:rPr>
      </w:pPr>
      <m:oMathPara>
        <m:oMath>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t+1</m:t>
              </m:r>
            </m:sub>
            <m:sup>
              <m:r>
                <w:rPr>
                  <w:rFonts w:ascii="Cambria Math" w:eastAsia="Times New Roman" w:hAnsi="Cambria Math" w:cs="Arial"/>
                  <w:kern w:val="0"/>
                  <w:lang w:eastAsia="en-GB"/>
                  <w14:ligatures w14:val="none"/>
                </w:rPr>
                <m:t>gross</m:t>
              </m:r>
            </m:sup>
          </m:sSubSup>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w</m:t>
              </m:r>
            </m:e>
            <m:sub>
              <m:r>
                <w:rPr>
                  <w:rFonts w:ascii="Cambria Math" w:eastAsia="Times New Roman" w:hAnsi="Cambria Math" w:cs="Arial"/>
                  <w:kern w:val="0"/>
                  <w:lang w:eastAsia="en-GB"/>
                  <w14:ligatures w14:val="none"/>
                </w:rPr>
                <m:t>t</m:t>
              </m:r>
            </m:sub>
          </m:sSub>
          <m:f>
            <m:fPr>
              <m:ctrlPr>
                <w:rPr>
                  <w:rFonts w:ascii="Cambria Math" w:eastAsia="Times New Roman" w:hAnsi="Cambria Math" w:cs="Arial"/>
                  <w:kern w:val="0"/>
                  <w:lang w:eastAsia="en-GB"/>
                  <w14:ligatures w14:val="none"/>
                </w:rPr>
              </m:ctrlPr>
            </m:fPr>
            <m:num>
              <m:r>
                <w:rPr>
                  <w:rFonts w:ascii="Cambria Math" w:eastAsia="Times New Roman" w:hAnsi="Cambria Math" w:cs="Arial"/>
                  <w:kern w:val="0"/>
                  <w:lang w:eastAsia="en-GB"/>
                  <w14:ligatures w14:val="none"/>
                </w:rPr>
                <m:t>IVA</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-R</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t+1</m:t>
                  </m:r>
                </m:sub>
              </m:sSub>
            </m:num>
            <m:den>
              <m:r>
                <w:rPr>
                  <w:rFonts w:ascii="Cambria Math" w:eastAsia="Times New Roman" w:hAnsi="Cambria Math" w:cs="Arial"/>
                  <w:kern w:val="0"/>
                  <w:lang w:eastAsia="en-GB"/>
                  <w14:ligatures w14:val="none"/>
                </w:rPr>
                <m:t>IVA</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t</m:t>
                  </m:r>
                </m:sub>
              </m:sSub>
            </m:den>
          </m:f>
          <m:r>
            <m:rPr>
              <m:sty m:val="p"/>
            </m:rP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33361AE3" w14:textId="2A5C6970" w:rsidR="003D7A24" w:rsidRPr="00CB31F6" w:rsidRDefault="003D7A24" w:rsidP="00DF0E96">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Transaction costs are deducted according to monthly turnover:</w:t>
      </w:r>
    </w:p>
    <w:p w14:paraId="6965C01F" w14:textId="77777777" w:rsidR="003D7A24" w:rsidRPr="00CB31F6" w:rsidRDefault="00000000" w:rsidP="00DF0E96">
      <w:pPr>
        <w:spacing w:after="0" w:line="276" w:lineRule="auto"/>
        <w:rPr>
          <w:rFonts w:ascii="Arial" w:eastAsia="Times New Roman" w:hAnsi="Arial" w:cs="Arial"/>
          <w:kern w:val="0"/>
          <w:lang w:eastAsia="en-GB"/>
          <w14:ligatures w14:val="none"/>
        </w:rPr>
      </w:pPr>
      <m:oMathPara>
        <m:oMath>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t+1</m:t>
              </m:r>
            </m:sub>
            <m:sup>
              <m:r>
                <w:rPr>
                  <w:rFonts w:ascii="Cambria Math" w:eastAsia="Times New Roman" w:hAnsi="Cambria Math" w:cs="Arial"/>
                  <w:kern w:val="0"/>
                  <w:lang w:eastAsia="en-GB"/>
                  <w14:ligatures w14:val="none"/>
                </w:rPr>
                <m:t>net</m:t>
              </m:r>
            </m:sup>
          </m:sSubSup>
          <m:r>
            <w:rPr>
              <w:rFonts w:ascii="Cambria Math" w:eastAsia="Times New Roman" w:hAnsi="Cambria Math" w:cs="Arial"/>
              <w:kern w:val="0"/>
              <w:lang w:eastAsia="en-GB"/>
              <w14:ligatures w14:val="none"/>
            </w:rPr>
            <m:t>=</m:t>
          </m:r>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t+1</m:t>
              </m:r>
            </m:sub>
            <m:sup>
              <m:r>
                <w:rPr>
                  <w:rFonts w:ascii="Cambria Math" w:eastAsia="Times New Roman" w:hAnsi="Cambria Math" w:cs="Arial"/>
                  <w:kern w:val="0"/>
                  <w:lang w:eastAsia="en-GB"/>
                  <w14:ligatures w14:val="none"/>
                </w:rPr>
                <m:t>gross</m:t>
              </m:r>
            </m:sup>
          </m:sSubSup>
          <m:r>
            <w:rPr>
              <w:rFonts w:ascii="Cambria Math" w:eastAsia="Times New Roman" w:hAnsi="Cambria Math" w:cs="Arial"/>
              <w:kern w:val="0"/>
              <w:lang w:eastAsia="en-GB"/>
              <w14:ligatures w14:val="none"/>
            </w:rPr>
            <m:t>-c</m:t>
          </m:r>
          <m:r>
            <m:rPr>
              <m:sty m:val="p"/>
            </m:rP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w</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w</m:t>
              </m:r>
            </m:e>
            <m:sub>
              <m:r>
                <w:rPr>
                  <w:rFonts w:ascii="Cambria Math" w:eastAsia="Times New Roman" w:hAnsi="Cambria Math" w:cs="Arial"/>
                  <w:kern w:val="0"/>
                  <w:lang w:eastAsia="en-GB"/>
                  <w14:ligatures w14:val="none"/>
                </w:rPr>
                <m:t>t-1</m:t>
              </m:r>
            </m:sub>
          </m:sSub>
          <m:r>
            <m:rPr>
              <m:sty m:val="p"/>
            </m:rP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7C1319C4" w14:textId="28268915" w:rsidR="003D7A24" w:rsidRPr="00CB31F6" w:rsidRDefault="003D7A24" w:rsidP="00DF0E96">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Certainty-equivalent performance is calculated from monthly net returns and reported as gains relative to the HAR scaled short-only benchmark:</w:t>
      </w:r>
    </w:p>
    <w:p w14:paraId="2E177CC4" w14:textId="77777777" w:rsidR="003D7A24" w:rsidRPr="00CB31F6" w:rsidRDefault="003D7A24" w:rsidP="00DF0E96">
      <w:pPr>
        <w:spacing w:after="0" w:line="276" w:lineRule="auto"/>
        <w:rPr>
          <w:rFonts w:ascii="Arial" w:eastAsia="Times New Roman" w:hAnsi="Arial" w:cs="Arial"/>
          <w:kern w:val="0"/>
          <w:lang w:eastAsia="en-GB"/>
          <w14:ligatures w14:val="none"/>
        </w:rPr>
      </w:pPr>
      <m:oMathPara>
        <m:oMath>
          <m:r>
            <w:rPr>
              <w:rFonts w:ascii="Cambria Math" w:eastAsia="Times New Roman" w:hAnsi="Cambria Math" w:cs="Arial"/>
              <w:kern w:val="0"/>
              <w:lang w:eastAsia="en-GB"/>
              <w14:ligatures w14:val="none"/>
            </w:rPr>
            <m:t>CE</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Q</m:t>
              </m:r>
            </m:e>
            <m:sub>
              <m:r>
                <w:rPr>
                  <w:rFonts w:ascii="Cambria Math" w:eastAsia="Times New Roman" w:hAnsi="Cambria Math" w:cs="Arial"/>
                  <w:kern w:val="0"/>
                  <w:lang w:eastAsia="en-GB"/>
                  <w14:ligatures w14:val="none"/>
                </w:rPr>
                <m:t>i</m:t>
              </m:r>
            </m:sub>
          </m:sSub>
          <m:r>
            <w:rPr>
              <w:rFonts w:ascii="Cambria Math" w:eastAsia="Times New Roman" w:hAnsi="Cambria Math" w:cs="Arial"/>
              <w:kern w:val="0"/>
              <w:lang w:eastAsia="en-GB"/>
              <w14:ligatures w14:val="none"/>
            </w:rPr>
            <m:t>=12</m:t>
          </m:r>
          <m:d>
            <m:dPr>
              <m:ctrlPr>
                <w:rPr>
                  <w:rFonts w:ascii="Cambria Math" w:eastAsia="Times New Roman" w:hAnsi="Cambria Math" w:cs="Arial"/>
                  <w:kern w:val="0"/>
                  <w:lang w:eastAsia="en-GB"/>
                  <w14:ligatures w14:val="none"/>
                </w:rPr>
              </m:ctrlPr>
            </m:dPr>
            <m:e>
              <m:sSubSup>
                <m:sSubSupPr>
                  <m:ctrlPr>
                    <w:rPr>
                      <w:rFonts w:ascii="Cambria Math" w:eastAsia="Times New Roman" w:hAnsi="Cambria Math" w:cs="Arial"/>
                      <w:kern w:val="0"/>
                      <w:lang w:eastAsia="en-GB"/>
                      <w14:ligatures w14:val="none"/>
                    </w:rPr>
                  </m:ctrlPr>
                </m:sSubSupPr>
                <m:e>
                  <m:acc>
                    <m:accPr>
                      <m:chr m:val="‾"/>
                      <m:ctrlPr>
                        <w:rPr>
                          <w:rFonts w:ascii="Cambria Math" w:eastAsia="Times New Roman" w:hAnsi="Cambria Math" w:cs="Arial"/>
                          <w:kern w:val="0"/>
                          <w:lang w:eastAsia="en-GB"/>
                          <w14:ligatures w14:val="none"/>
                        </w:rPr>
                      </m:ctrlPr>
                    </m:accPr>
                    <m:e>
                      <m:r>
                        <w:rPr>
                          <w:rFonts w:ascii="Cambria Math" w:eastAsia="Times New Roman" w:hAnsi="Cambria Math" w:cs="Arial"/>
                          <w:kern w:val="0"/>
                          <w:lang w:eastAsia="en-GB"/>
                          <w14:ligatures w14:val="none"/>
                        </w:rPr>
                        <m:t>R</m:t>
                      </m:r>
                    </m:e>
                  </m:acc>
                </m:e>
                <m:sub>
                  <m:r>
                    <w:rPr>
                      <w:rFonts w:ascii="Cambria Math" w:eastAsia="Times New Roman" w:hAnsi="Cambria Math" w:cs="Arial"/>
                      <w:kern w:val="0"/>
                      <w:lang w:eastAsia="en-GB"/>
                      <w14:ligatures w14:val="none"/>
                    </w:rPr>
                    <m:t>i</m:t>
                  </m:r>
                </m:sub>
                <m:sup>
                  <m:r>
                    <w:rPr>
                      <w:rFonts w:ascii="Cambria Math" w:eastAsia="Times New Roman" w:hAnsi="Cambria Math" w:cs="Arial"/>
                      <w:kern w:val="0"/>
                      <w:lang w:eastAsia="en-GB"/>
                      <w14:ligatures w14:val="none"/>
                    </w:rPr>
                    <m:t>net</m:t>
                  </m:r>
                </m:sup>
              </m:sSubSup>
              <m:r>
                <w:rPr>
                  <w:rFonts w:ascii="Cambria Math" w:eastAsia="Times New Roman" w:hAnsi="Cambria Math" w:cs="Arial"/>
                  <w:kern w:val="0"/>
                  <w:lang w:eastAsia="en-GB"/>
                  <w14:ligatures w14:val="none"/>
                </w:rPr>
                <m:t>-</m:t>
              </m:r>
              <m:f>
                <m:fPr>
                  <m:ctrlPr>
                    <w:rPr>
                      <w:rFonts w:ascii="Cambria Math" w:eastAsia="Times New Roman" w:hAnsi="Cambria Math" w:cs="Arial"/>
                      <w:kern w:val="0"/>
                      <w:lang w:eastAsia="en-GB"/>
                      <w14:ligatures w14:val="none"/>
                    </w:rPr>
                  </m:ctrlPr>
                </m:fPr>
                <m:num>
                  <m:r>
                    <w:rPr>
                      <w:rFonts w:ascii="Cambria Math" w:eastAsia="Times New Roman" w:hAnsi="Cambria Math" w:cs="Arial"/>
                      <w:kern w:val="0"/>
                      <w:lang w:eastAsia="en-GB"/>
                      <w14:ligatures w14:val="none"/>
                    </w:rPr>
                    <m:t>γ</m:t>
                  </m:r>
                </m:num>
                <m:den>
                  <m:r>
                    <w:rPr>
                      <w:rFonts w:ascii="Cambria Math" w:eastAsia="Times New Roman" w:hAnsi="Cambria Math" w:cs="Arial"/>
                      <w:kern w:val="0"/>
                      <w:lang w:eastAsia="en-GB"/>
                      <w14:ligatures w14:val="none"/>
                    </w:rPr>
                    <m:t>2</m:t>
                  </m:r>
                </m:den>
              </m:f>
              <m:r>
                <w:rPr>
                  <w:rFonts w:ascii="Cambria Math" w:eastAsia="Times New Roman" w:hAnsi="Cambria Math" w:cs="Arial"/>
                  <w:kern w:val="0"/>
                  <w:lang w:eastAsia="en-GB"/>
                  <w14:ligatures w14:val="none"/>
                </w:rPr>
                <m:t>Var(</m:t>
              </m:r>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i</m:t>
                  </m:r>
                </m:sub>
                <m:sup>
                  <m:r>
                    <w:rPr>
                      <w:rFonts w:ascii="Cambria Math" w:eastAsia="Times New Roman" w:hAnsi="Cambria Math" w:cs="Arial"/>
                      <w:kern w:val="0"/>
                      <w:lang w:eastAsia="en-GB"/>
                      <w14:ligatures w14:val="none"/>
                    </w:rPr>
                    <m:t>net</m:t>
                  </m:r>
                </m:sup>
              </m:sSubSup>
              <m:r>
                <w:rPr>
                  <w:rFonts w:ascii="Cambria Math" w:eastAsia="Times New Roman" w:hAnsi="Cambria Math" w:cs="Arial"/>
                  <w:kern w:val="0"/>
                  <w:lang w:eastAsia="en-GB"/>
                  <w14:ligatures w14:val="none"/>
                </w:rPr>
                <m:t>)</m:t>
              </m:r>
            </m:e>
          </m:d>
          <m:r>
            <m:rPr>
              <m:sty m:val="p"/>
            </m:rPr>
            <w:rPr>
              <w:rFonts w:ascii="Cambria Math" w:eastAsia="Times New Roman" w:hAnsi="Cambria Math" w:cs="Arial"/>
              <w:kern w:val="0"/>
              <w:lang w:eastAsia="en-GB"/>
              <w14:ligatures w14:val="none"/>
            </w:rPr>
            <m:t>.</m:t>
          </m:r>
          <m:r>
            <m:rPr>
              <m:sty m:val="p"/>
            </m:rPr>
            <w:rPr>
              <w:rFonts w:ascii="Cambria Math" w:eastAsia="Times New Roman" w:hAnsi="Cambria Math" w:cs="Arial"/>
              <w:kern w:val="0"/>
              <w:lang w:eastAsia="en-GB"/>
              <w14:ligatures w14:val="none"/>
            </w:rPr>
            <w:br/>
          </m:r>
        </m:oMath>
      </m:oMathPara>
    </w:p>
    <w:p w14:paraId="05799A74" w14:textId="1336884C" w:rsidR="00C10BA7" w:rsidRPr="00CB31F6" w:rsidRDefault="003D7A24" w:rsidP="00DF0E96">
      <w:pPr>
        <w:spacing w:after="0" w:line="276" w:lineRule="auto"/>
        <w:rPr>
          <w:rFonts w:ascii="Arial" w:eastAsia="Times New Roman" w:hAnsi="Arial" w:cs="Arial"/>
          <w:kern w:val="0"/>
          <w:lang w:eastAsia="en-GB"/>
          <w14:ligatures w14:val="none"/>
        </w:rPr>
      </w:pPr>
      <w:r w:rsidRPr="00CB31F6">
        <w:rPr>
          <w:rFonts w:ascii="Arial" w:eastAsia="Times New Roman" w:hAnsi="Arial" w:cs="Arial"/>
          <w:kern w:val="0"/>
          <w:lang w:eastAsia="en-GB"/>
          <w14:ligatures w14:val="none"/>
        </w:rPr>
        <w:t xml:space="preserve">This timing convention is important because the signal is entirely ex ante: </w:t>
      </w:r>
      <m:oMath>
        <m:r>
          <w:rPr>
            <w:rFonts w:ascii="Cambria Math" w:eastAsia="Times New Roman" w:hAnsi="Cambria Math" w:cs="Arial"/>
            <w:kern w:val="0"/>
            <w:lang w:eastAsia="en-GB"/>
            <w14:ligatures w14:val="none"/>
          </w:rPr>
          <m:t>IVA</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R</m:t>
            </m:r>
          </m:e>
          <m:sub>
            <m:r>
              <w:rPr>
                <w:rFonts w:ascii="Cambria Math" w:eastAsia="Times New Roman" w:hAnsi="Cambria Math" w:cs="Arial"/>
                <w:kern w:val="0"/>
                <w:lang w:eastAsia="en-GB"/>
                <w14:ligatures w14:val="none"/>
              </w:rPr>
              <m:t>t</m:t>
            </m:r>
          </m:sub>
        </m:sSub>
      </m:oMath>
      <w:r w:rsidRPr="00CB31F6">
        <w:rPr>
          <w:rFonts w:ascii="Arial" w:eastAsia="Times New Roman" w:hAnsi="Arial" w:cs="Arial"/>
          <w:kern w:val="0"/>
          <w:lang w:eastAsia="en-GB"/>
          <w14:ligatures w14:val="none"/>
        </w:rPr>
        <w:t xml:space="preserve">and the model forecast are known at the end of month </w:t>
      </w:r>
      <m:oMath>
        <m:r>
          <w:rPr>
            <w:rFonts w:ascii="Cambria Math" w:eastAsia="Times New Roman" w:hAnsi="Cambria Math" w:cs="Arial"/>
            <w:kern w:val="0"/>
            <w:lang w:eastAsia="en-GB"/>
            <w14:ligatures w14:val="none"/>
          </w:rPr>
          <m:t>t</m:t>
        </m:r>
      </m:oMath>
      <w:r w:rsidRPr="00CB31F6">
        <w:rPr>
          <w:rFonts w:ascii="Arial" w:eastAsia="Times New Roman" w:hAnsi="Arial" w:cs="Arial"/>
          <w:kern w:val="0"/>
          <w:lang w:eastAsia="en-GB"/>
          <w14:ligatures w14:val="none"/>
        </w:rPr>
        <w:t xml:space="preserve">, while </w:t>
      </w:r>
      <m:oMath>
        <m:r>
          <w:rPr>
            <w:rFonts w:ascii="Cambria Math" w:eastAsia="Times New Roman" w:hAnsi="Cambria Math" w:cs="Arial"/>
            <w:kern w:val="0"/>
            <w:lang w:eastAsia="en-GB"/>
            <w14:ligatures w14:val="none"/>
          </w:rPr>
          <m:t>R</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w:rPr>
                <w:rFonts w:ascii="Cambria Math" w:eastAsia="Times New Roman" w:hAnsi="Cambria Math" w:cs="Arial"/>
                <w:kern w:val="0"/>
                <w:lang w:eastAsia="en-GB"/>
                <w14:ligatures w14:val="none"/>
              </w:rPr>
              <m:t>t+1</m:t>
            </m:r>
          </m:sub>
        </m:sSub>
      </m:oMath>
      <w:r w:rsidRPr="00CB31F6">
        <w:rPr>
          <w:rFonts w:ascii="Arial" w:eastAsia="Times New Roman" w:hAnsi="Arial" w:cs="Arial"/>
          <w:kern w:val="0"/>
          <w:lang w:eastAsia="en-GB"/>
          <w14:ligatures w14:val="none"/>
        </w:rPr>
        <w:t>enters only when the payoff is realized. Hence, the strategy uses the forecast to decide whether the expected volatility premium is attractive enough to justify short-volatility exposure</w:t>
      </w:r>
      <w:r w:rsidR="00C10BA7" w:rsidRPr="00CB31F6">
        <w:rPr>
          <w:rFonts w:ascii="Arial" w:eastAsia="Arial" w:hAnsi="Arial" w:cs="Arial"/>
          <w:szCs w:val="32"/>
        </w:rPr>
        <w:t>.</w:t>
      </w:r>
    </w:p>
    <w:p w14:paraId="25271122" w14:textId="77777777" w:rsidR="00C10BA7" w:rsidRPr="00CB31F6" w:rsidRDefault="00C10BA7" w:rsidP="00DF0E96">
      <w:pPr>
        <w:keepNext/>
        <w:spacing w:before="160" w:after="60" w:line="276" w:lineRule="auto"/>
        <w:rPr>
          <w:rFonts w:ascii="Arial" w:hAnsi="Arial" w:cs="Arial"/>
        </w:rPr>
      </w:pPr>
      <w:r w:rsidRPr="00CB31F6">
        <w:rPr>
          <w:rFonts w:ascii="Arial" w:eastAsia="Arial" w:hAnsi="Arial" w:cs="Arial"/>
          <w:sz w:val="20"/>
        </w:rPr>
        <w:t>Table A1. Timing and Payoff Assumptions</w:t>
      </w:r>
    </w:p>
    <w:tbl>
      <w:tblPr>
        <w:tblW w:w="10080" w:type="dxa"/>
        <w:jc w:val="center"/>
        <w:tblLayout w:type="fixed"/>
        <w:tblLook w:val="0020" w:firstRow="1" w:lastRow="0" w:firstColumn="0" w:lastColumn="0" w:noHBand="0" w:noVBand="0"/>
      </w:tblPr>
      <w:tblGrid>
        <w:gridCol w:w="2400"/>
        <w:gridCol w:w="7680"/>
      </w:tblGrid>
      <w:tr w:rsidR="00C10BA7" w:rsidRPr="00CB31F6" w14:paraId="5FF99B70" w14:textId="77777777" w:rsidTr="00AD6584">
        <w:trPr>
          <w:tblHeader/>
          <w:jc w:val="center"/>
        </w:trPr>
        <w:tc>
          <w:tcPr>
            <w:tcW w:w="24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66C919A5"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6"/>
              </w:rPr>
              <w:t>Object</w:t>
            </w:r>
          </w:p>
        </w:tc>
        <w:tc>
          <w:tcPr>
            <w:tcW w:w="768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4BE9B60B"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6"/>
              </w:rPr>
              <w:t>Timing / calculation</w:t>
            </w:r>
          </w:p>
        </w:tc>
      </w:tr>
      <w:tr w:rsidR="00C10BA7" w:rsidRPr="00CB31F6" w14:paraId="6F347A4A"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05CCF08E"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Implied variance</w:t>
            </w:r>
          </w:p>
        </w:tc>
        <w:tc>
          <w:tcPr>
            <w:tcW w:w="7680" w:type="dxa"/>
            <w:tcBorders>
              <w:top w:val="nil"/>
              <w:left w:val="nil"/>
              <w:bottom w:val="nil"/>
              <w:right w:val="nil"/>
            </w:tcBorders>
            <w:tcMar>
              <w:top w:w="15" w:type="dxa"/>
              <w:left w:w="25" w:type="dxa"/>
              <w:bottom w:w="15" w:type="dxa"/>
              <w:right w:w="25" w:type="dxa"/>
            </w:tcMar>
            <w:vAlign w:val="center"/>
          </w:tcPr>
          <w:p w14:paraId="22353B66"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Observed at the end of month t using implied_var_eom.</w:t>
            </w:r>
          </w:p>
        </w:tc>
      </w:tr>
      <w:tr w:rsidR="00C10BA7" w:rsidRPr="00CB31F6" w14:paraId="010A2D14"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4B44589A"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Forecast variance</w:t>
            </w:r>
          </w:p>
        </w:tc>
        <w:tc>
          <w:tcPr>
            <w:tcW w:w="7680" w:type="dxa"/>
            <w:tcBorders>
              <w:top w:val="nil"/>
              <w:left w:val="nil"/>
              <w:bottom w:val="nil"/>
              <w:right w:val="nil"/>
            </w:tcBorders>
            <w:tcMar>
              <w:top w:w="15" w:type="dxa"/>
              <w:left w:w="25" w:type="dxa"/>
              <w:bottom w:w="15" w:type="dxa"/>
              <w:right w:w="25" w:type="dxa"/>
            </w:tcMar>
            <w:vAlign w:val="center"/>
          </w:tcPr>
          <w:p w14:paraId="1807DF32"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One-month-ahead realized-variance forecast for month t+1, converted to variance units before comparison.</w:t>
            </w:r>
          </w:p>
        </w:tc>
      </w:tr>
      <w:tr w:rsidR="00C10BA7" w:rsidRPr="00CB31F6" w14:paraId="1A90C9DE"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7E6FF64F"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Rolling signal volatility</w:t>
            </w:r>
          </w:p>
        </w:tc>
        <w:tc>
          <w:tcPr>
            <w:tcW w:w="7680" w:type="dxa"/>
            <w:tcBorders>
              <w:top w:val="nil"/>
              <w:left w:val="nil"/>
              <w:bottom w:val="nil"/>
              <w:right w:val="nil"/>
            </w:tcBorders>
            <w:tcMar>
              <w:top w:w="15" w:type="dxa"/>
              <w:left w:w="25" w:type="dxa"/>
              <w:bottom w:w="15" w:type="dxa"/>
              <w:right w:w="25" w:type="dxa"/>
            </w:tcMar>
            <w:vAlign w:val="center"/>
          </w:tcPr>
          <w:p w14:paraId="28492EAF"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Computed only from past VRP signals dated strictly before month t.</w:t>
            </w:r>
          </w:p>
        </w:tc>
      </w:tr>
      <w:tr w:rsidR="00C10BA7" w:rsidRPr="00CB31F6" w14:paraId="0683DBE4"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3F9CF867"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Short-volatility payoff</w:t>
            </w:r>
          </w:p>
        </w:tc>
        <w:tc>
          <w:tcPr>
            <w:tcW w:w="7680" w:type="dxa"/>
            <w:tcBorders>
              <w:top w:val="nil"/>
              <w:left w:val="nil"/>
              <w:bottom w:val="nil"/>
              <w:right w:val="nil"/>
            </w:tcBorders>
            <w:tcMar>
              <w:top w:w="15" w:type="dxa"/>
              <w:left w:w="25" w:type="dxa"/>
              <w:bottom w:w="15" w:type="dxa"/>
              <w:right w:w="25" w:type="dxa"/>
            </w:tcMar>
            <w:vAlign w:val="center"/>
          </w:tcPr>
          <w:p w14:paraId="03F26E73"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Observed after month t+1 as implied variance at t minus realized variance in t+1.</w:t>
            </w:r>
          </w:p>
        </w:tc>
      </w:tr>
      <w:tr w:rsidR="00C10BA7" w:rsidRPr="00CB31F6" w14:paraId="662B5486"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0B977074"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Normalized gross return</w:t>
            </w:r>
          </w:p>
        </w:tc>
        <w:tc>
          <w:tcPr>
            <w:tcW w:w="7680" w:type="dxa"/>
            <w:tcBorders>
              <w:top w:val="nil"/>
              <w:left w:val="nil"/>
              <w:bottom w:val="nil"/>
              <w:right w:val="nil"/>
            </w:tcBorders>
            <w:tcMar>
              <w:top w:w="15" w:type="dxa"/>
              <w:left w:w="25" w:type="dxa"/>
              <w:bottom w:w="15" w:type="dxa"/>
              <w:right w:w="25" w:type="dxa"/>
            </w:tcMar>
            <w:vAlign w:val="center"/>
          </w:tcPr>
          <w:p w14:paraId="4BC1D593"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Position times the payoff, divided by implied variance at t.</w:t>
            </w:r>
          </w:p>
        </w:tc>
      </w:tr>
      <w:tr w:rsidR="00C10BA7" w:rsidRPr="00CB31F6" w14:paraId="469C6849" w14:textId="77777777" w:rsidTr="00AD6584">
        <w:trPr>
          <w:jc w:val="center"/>
        </w:trPr>
        <w:tc>
          <w:tcPr>
            <w:tcW w:w="2400" w:type="dxa"/>
            <w:tcBorders>
              <w:top w:val="nil"/>
              <w:left w:val="nil"/>
              <w:bottom w:val="single" w:sz="8" w:space="0" w:color="000000"/>
              <w:right w:val="nil"/>
            </w:tcBorders>
            <w:tcMar>
              <w:top w:w="15" w:type="dxa"/>
              <w:left w:w="25" w:type="dxa"/>
              <w:bottom w:w="15" w:type="dxa"/>
              <w:right w:w="25" w:type="dxa"/>
            </w:tcMar>
            <w:vAlign w:val="center"/>
          </w:tcPr>
          <w:p w14:paraId="275676A4"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Net return</w:t>
            </w:r>
          </w:p>
        </w:tc>
        <w:tc>
          <w:tcPr>
            <w:tcW w:w="7680" w:type="dxa"/>
            <w:tcBorders>
              <w:top w:val="nil"/>
              <w:left w:val="nil"/>
              <w:bottom w:val="single" w:sz="8" w:space="0" w:color="000000"/>
              <w:right w:val="nil"/>
            </w:tcBorders>
            <w:tcMar>
              <w:top w:w="15" w:type="dxa"/>
              <w:left w:w="25" w:type="dxa"/>
              <w:bottom w:w="15" w:type="dxa"/>
              <w:right w:w="25" w:type="dxa"/>
            </w:tcMar>
            <w:vAlign w:val="center"/>
          </w:tcPr>
          <w:p w14:paraId="3B1242E0"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Gross return minus 0.001 times monthly absolute position change.</w:t>
            </w:r>
          </w:p>
        </w:tc>
      </w:tr>
    </w:tbl>
    <w:p w14:paraId="79599B59" w14:textId="77777777" w:rsidR="00C10BA7" w:rsidRPr="00CB31F6" w:rsidRDefault="00C10BA7" w:rsidP="00DF0E96">
      <w:pPr>
        <w:keepLines/>
        <w:spacing w:before="40" w:line="276" w:lineRule="auto"/>
        <w:rPr>
          <w:rFonts w:ascii="Arial" w:hAnsi="Arial" w:cs="Arial"/>
        </w:rPr>
      </w:pPr>
      <w:r w:rsidRPr="00CB31F6">
        <w:rPr>
          <w:rFonts w:ascii="Arial" w:eastAsia="Arial" w:hAnsi="Arial" w:cs="Arial"/>
          <w:sz w:val="16"/>
        </w:rPr>
        <w:t xml:space="preserve">Notes: The strategy uses only information available at the end of month </w:t>
      </w:r>
      <m:oMath>
        <m:r>
          <w:rPr>
            <w:rFonts w:ascii="Cambria Math" w:hAnsi="Cambria Math" w:cs="Arial"/>
          </w:rPr>
          <m:t>t</m:t>
        </m:r>
      </m:oMath>
      <w:r w:rsidRPr="00CB31F6">
        <w:rPr>
          <w:rFonts w:ascii="Arial" w:eastAsia="Arial" w:hAnsi="Arial" w:cs="Arial"/>
          <w:sz w:val="16"/>
        </w:rPr>
        <w:t xml:space="preserve"> when forming the position. Realized variance for month </w:t>
      </w:r>
      <m:oMath>
        <m:r>
          <w:rPr>
            <w:rFonts w:ascii="Cambria Math" w:hAnsi="Cambria Math" w:cs="Arial"/>
          </w:rPr>
          <m:t>t</m:t>
        </m:r>
        <m:r>
          <m:rPr>
            <m:sty m:val="p"/>
          </m:rPr>
          <w:rPr>
            <w:rFonts w:ascii="Cambria Math" w:hAnsi="Cambria Math" w:cs="Arial"/>
          </w:rPr>
          <m:t>+</m:t>
        </m:r>
        <m:r>
          <w:rPr>
            <w:rFonts w:ascii="Cambria Math" w:hAnsi="Cambria Math" w:cs="Arial"/>
          </w:rPr>
          <m:t>1</m:t>
        </m:r>
      </m:oMath>
      <w:r w:rsidRPr="00CB31F6">
        <w:rPr>
          <w:rFonts w:ascii="Arial" w:eastAsia="Arial" w:hAnsi="Arial" w:cs="Arial"/>
          <w:sz w:val="16"/>
        </w:rPr>
        <w:t xml:space="preserve"> is used only to calculate the ex-post payoff.</w:t>
      </w:r>
    </w:p>
    <w:p w14:paraId="7DA99592" w14:textId="77777777" w:rsidR="00C10BA7" w:rsidRPr="00CB31F6" w:rsidRDefault="00C10BA7" w:rsidP="00DF0E96">
      <w:pPr>
        <w:keepNext/>
        <w:spacing w:before="160" w:after="60" w:line="276" w:lineRule="auto"/>
        <w:rPr>
          <w:rFonts w:ascii="Arial" w:hAnsi="Arial" w:cs="Arial"/>
        </w:rPr>
      </w:pPr>
      <w:r w:rsidRPr="00CB31F6">
        <w:rPr>
          <w:rFonts w:ascii="Arial" w:eastAsia="Arial" w:hAnsi="Arial" w:cs="Arial"/>
          <w:sz w:val="20"/>
        </w:rPr>
        <w:t>Table A2. Specification Types</w:t>
      </w:r>
    </w:p>
    <w:tbl>
      <w:tblPr>
        <w:tblW w:w="10080" w:type="dxa"/>
        <w:jc w:val="center"/>
        <w:tblLayout w:type="fixed"/>
        <w:tblLook w:val="0020" w:firstRow="1" w:lastRow="0" w:firstColumn="0" w:lastColumn="0" w:noHBand="0" w:noVBand="0"/>
      </w:tblPr>
      <w:tblGrid>
        <w:gridCol w:w="2400"/>
        <w:gridCol w:w="7680"/>
      </w:tblGrid>
      <w:tr w:rsidR="00C10BA7" w:rsidRPr="00CB31F6" w14:paraId="4DCC77D0" w14:textId="77777777" w:rsidTr="00AD6584">
        <w:trPr>
          <w:tblHeader/>
          <w:jc w:val="center"/>
        </w:trPr>
        <w:tc>
          <w:tcPr>
            <w:tcW w:w="24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6DDC0623"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6"/>
              </w:rPr>
              <w:t>Specification type</w:t>
            </w:r>
          </w:p>
        </w:tc>
        <w:tc>
          <w:tcPr>
            <w:tcW w:w="768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2CE44F8C"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6"/>
              </w:rPr>
              <w:t>Meaning</w:t>
            </w:r>
          </w:p>
        </w:tc>
      </w:tr>
      <w:tr w:rsidR="00C10BA7" w:rsidRPr="00CB31F6" w14:paraId="26864F1D"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381D4B1E"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ind.</w:t>
            </w:r>
          </w:p>
        </w:tc>
        <w:tc>
          <w:tcPr>
            <w:tcW w:w="7680" w:type="dxa"/>
            <w:tcBorders>
              <w:top w:val="nil"/>
              <w:left w:val="nil"/>
              <w:bottom w:val="nil"/>
              <w:right w:val="nil"/>
            </w:tcBorders>
            <w:tcMar>
              <w:top w:w="15" w:type="dxa"/>
              <w:left w:w="25" w:type="dxa"/>
              <w:bottom w:w="15" w:type="dxa"/>
              <w:right w:w="25" w:type="dxa"/>
            </w:tcMar>
            <w:vAlign w:val="center"/>
          </w:tcPr>
          <w:p w14:paraId="56D78E98"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One individual machine-learning forecast specification.</w:t>
            </w:r>
          </w:p>
        </w:tc>
      </w:tr>
      <w:tr w:rsidR="00C10BA7" w:rsidRPr="00CB31F6" w14:paraId="29DD97FC"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0995C29C"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info EW</w:t>
            </w:r>
          </w:p>
        </w:tc>
        <w:tc>
          <w:tcPr>
            <w:tcW w:w="7680" w:type="dxa"/>
            <w:tcBorders>
              <w:top w:val="nil"/>
              <w:left w:val="nil"/>
              <w:bottom w:val="nil"/>
              <w:right w:val="nil"/>
            </w:tcBorders>
            <w:tcMar>
              <w:top w:w="15" w:type="dxa"/>
              <w:left w:w="25" w:type="dxa"/>
              <w:bottom w:w="15" w:type="dxa"/>
              <w:right w:w="25" w:type="dxa"/>
            </w:tcMar>
            <w:vAlign w:val="center"/>
          </w:tcPr>
          <w:p w14:paraId="5157A18E"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Equal-weight average across machine-learning methods within one information set.</w:t>
            </w:r>
          </w:p>
        </w:tc>
      </w:tr>
      <w:tr w:rsidR="00C10BA7" w:rsidRPr="00CB31F6" w14:paraId="5F7A8A4A"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351C5864"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method EW</w:t>
            </w:r>
          </w:p>
        </w:tc>
        <w:tc>
          <w:tcPr>
            <w:tcW w:w="7680" w:type="dxa"/>
            <w:tcBorders>
              <w:top w:val="nil"/>
              <w:left w:val="nil"/>
              <w:bottom w:val="nil"/>
              <w:right w:val="nil"/>
            </w:tcBorders>
            <w:tcMar>
              <w:top w:w="15" w:type="dxa"/>
              <w:left w:w="25" w:type="dxa"/>
              <w:bottom w:w="15" w:type="dxa"/>
              <w:right w:w="25" w:type="dxa"/>
            </w:tcMar>
            <w:vAlign w:val="center"/>
          </w:tcPr>
          <w:p w14:paraId="1B77D6DD"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Equal-weight average across information sets within one model family.</w:t>
            </w:r>
          </w:p>
        </w:tc>
      </w:tr>
      <w:tr w:rsidR="00C10BA7" w:rsidRPr="00CB31F6" w14:paraId="24D8839C"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7B1826F3"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all EW</w:t>
            </w:r>
          </w:p>
        </w:tc>
        <w:tc>
          <w:tcPr>
            <w:tcW w:w="7680" w:type="dxa"/>
            <w:tcBorders>
              <w:top w:val="nil"/>
              <w:left w:val="nil"/>
              <w:bottom w:val="nil"/>
              <w:right w:val="nil"/>
            </w:tcBorders>
            <w:tcMar>
              <w:top w:w="15" w:type="dxa"/>
              <w:left w:w="25" w:type="dxa"/>
              <w:bottom w:w="15" w:type="dxa"/>
              <w:right w:w="25" w:type="dxa"/>
            </w:tcMar>
            <w:vAlign w:val="center"/>
          </w:tcPr>
          <w:p w14:paraId="689B31F5"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Equal-weight average across the broader machine-learning forecast panel.</w:t>
            </w:r>
          </w:p>
        </w:tc>
      </w:tr>
      <w:tr w:rsidR="00C10BA7" w:rsidRPr="00CB31F6" w14:paraId="0EFDB704"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213DB7F6"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stacked</w:t>
            </w:r>
          </w:p>
        </w:tc>
        <w:tc>
          <w:tcPr>
            <w:tcW w:w="7680" w:type="dxa"/>
            <w:tcBorders>
              <w:top w:val="nil"/>
              <w:left w:val="nil"/>
              <w:bottom w:val="nil"/>
              <w:right w:val="nil"/>
            </w:tcBorders>
            <w:tcMar>
              <w:top w:w="15" w:type="dxa"/>
              <w:left w:w="25" w:type="dxa"/>
              <w:bottom w:w="15" w:type="dxa"/>
              <w:right w:w="25" w:type="dxa"/>
            </w:tcMar>
            <w:vAlign w:val="center"/>
          </w:tcPr>
          <w:p w14:paraId="57C72C5C"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Meta-model forecast combination estimated from the individual forecast panel.</w:t>
            </w:r>
          </w:p>
        </w:tc>
      </w:tr>
      <w:tr w:rsidR="00C10BA7" w:rsidRPr="00CB31F6" w14:paraId="43460030" w14:textId="77777777" w:rsidTr="00AD6584">
        <w:trPr>
          <w:jc w:val="center"/>
        </w:trPr>
        <w:tc>
          <w:tcPr>
            <w:tcW w:w="2400" w:type="dxa"/>
            <w:tcBorders>
              <w:top w:val="nil"/>
              <w:left w:val="nil"/>
              <w:bottom w:val="single" w:sz="8" w:space="0" w:color="000000"/>
              <w:right w:val="nil"/>
            </w:tcBorders>
            <w:tcMar>
              <w:top w:w="15" w:type="dxa"/>
              <w:left w:w="25" w:type="dxa"/>
              <w:bottom w:w="15" w:type="dxa"/>
              <w:right w:w="25" w:type="dxa"/>
            </w:tcMar>
            <w:vAlign w:val="center"/>
          </w:tcPr>
          <w:p w14:paraId="3662D604"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naive</w:t>
            </w:r>
          </w:p>
        </w:tc>
        <w:tc>
          <w:tcPr>
            <w:tcW w:w="7680" w:type="dxa"/>
            <w:tcBorders>
              <w:top w:val="nil"/>
              <w:left w:val="nil"/>
              <w:bottom w:val="single" w:sz="8" w:space="0" w:color="000000"/>
              <w:right w:val="nil"/>
            </w:tcBorders>
            <w:tcMar>
              <w:top w:w="15" w:type="dxa"/>
              <w:left w:w="25" w:type="dxa"/>
              <w:bottom w:w="15" w:type="dxa"/>
              <w:right w:w="25" w:type="dxa"/>
            </w:tcMar>
            <w:vAlign w:val="center"/>
          </w:tcPr>
          <w:p w14:paraId="08B92ED3"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Simple non-machine-learning benchmark forecast.</w:t>
            </w:r>
          </w:p>
        </w:tc>
      </w:tr>
    </w:tbl>
    <w:p w14:paraId="6F81F95E" w14:textId="77777777" w:rsidR="00C10BA7" w:rsidRPr="00CB31F6" w:rsidRDefault="00C10BA7" w:rsidP="00DF0E96">
      <w:pPr>
        <w:keepLines/>
        <w:spacing w:before="40" w:line="276" w:lineRule="auto"/>
        <w:rPr>
          <w:rFonts w:ascii="Arial" w:hAnsi="Arial" w:cs="Arial"/>
        </w:rPr>
      </w:pPr>
      <w:r w:rsidRPr="00CB31F6">
        <w:rPr>
          <w:rFonts w:ascii="Arial" w:eastAsia="Arial" w:hAnsi="Arial" w:cs="Arial"/>
          <w:sz w:val="16"/>
        </w:rPr>
        <w:t>Notes: Equal-weight and stacked combinations use the individual forecasts from the main forecast panel.</w:t>
      </w:r>
    </w:p>
    <w:p w14:paraId="6848735F" w14:textId="77777777" w:rsidR="00C10BA7" w:rsidRPr="00CB31F6" w:rsidRDefault="00C10BA7" w:rsidP="00DF0E96">
      <w:pPr>
        <w:keepNext/>
        <w:spacing w:before="160" w:after="60" w:line="276" w:lineRule="auto"/>
        <w:rPr>
          <w:rFonts w:ascii="Arial" w:hAnsi="Arial" w:cs="Arial"/>
        </w:rPr>
      </w:pPr>
      <w:r w:rsidRPr="00CB31F6">
        <w:rPr>
          <w:rFonts w:ascii="Arial" w:eastAsia="Arial" w:hAnsi="Arial" w:cs="Arial"/>
          <w:sz w:val="20"/>
        </w:rPr>
        <w:t>Table A3. Column Definitions for the Economic-Value Tables</w:t>
      </w:r>
    </w:p>
    <w:tbl>
      <w:tblPr>
        <w:tblW w:w="10080" w:type="dxa"/>
        <w:jc w:val="center"/>
        <w:tblLayout w:type="fixed"/>
        <w:tblLook w:val="0020" w:firstRow="1" w:lastRow="0" w:firstColumn="0" w:lastColumn="0" w:noHBand="0" w:noVBand="0"/>
      </w:tblPr>
      <w:tblGrid>
        <w:gridCol w:w="2400"/>
        <w:gridCol w:w="7680"/>
      </w:tblGrid>
      <w:tr w:rsidR="00C10BA7" w:rsidRPr="00CB31F6" w14:paraId="6E866D5C" w14:textId="77777777" w:rsidTr="00AD6584">
        <w:trPr>
          <w:tblHeader/>
          <w:jc w:val="center"/>
        </w:trPr>
        <w:tc>
          <w:tcPr>
            <w:tcW w:w="24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3E7EF6D4"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6"/>
              </w:rPr>
              <w:t>Column</w:t>
            </w:r>
          </w:p>
        </w:tc>
        <w:tc>
          <w:tcPr>
            <w:tcW w:w="768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27CFEB66"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6"/>
              </w:rPr>
              <w:t>Calculation / meaning</w:t>
            </w:r>
          </w:p>
        </w:tc>
      </w:tr>
      <w:tr w:rsidR="00C10BA7" w:rsidRPr="00CB31F6" w14:paraId="5859D583"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361E634D"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Rank</w:t>
            </w:r>
          </w:p>
        </w:tc>
        <w:tc>
          <w:tcPr>
            <w:tcW w:w="7680" w:type="dxa"/>
            <w:tcBorders>
              <w:top w:val="nil"/>
              <w:left w:val="nil"/>
              <w:bottom w:val="nil"/>
              <w:right w:val="nil"/>
            </w:tcBorders>
            <w:tcMar>
              <w:top w:w="15" w:type="dxa"/>
              <w:left w:w="25" w:type="dxa"/>
              <w:bottom w:w="15" w:type="dxa"/>
              <w:right w:w="25" w:type="dxa"/>
            </w:tcMar>
            <w:vAlign w:val="center"/>
          </w:tcPr>
          <w:p w14:paraId="46D444A2"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Overall rank by annualized net Sharpe ratio.</w:t>
            </w:r>
          </w:p>
        </w:tc>
      </w:tr>
      <w:tr w:rsidR="00C10BA7" w:rsidRPr="00CB31F6" w14:paraId="7C431D49"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0960FA8E"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Model</w:t>
            </w:r>
          </w:p>
        </w:tc>
        <w:tc>
          <w:tcPr>
            <w:tcW w:w="7680" w:type="dxa"/>
            <w:tcBorders>
              <w:top w:val="nil"/>
              <w:left w:val="nil"/>
              <w:bottom w:val="nil"/>
              <w:right w:val="nil"/>
            </w:tcBorders>
            <w:tcMar>
              <w:top w:w="15" w:type="dxa"/>
              <w:left w:w="25" w:type="dxa"/>
              <w:bottom w:w="15" w:type="dxa"/>
              <w:right w:w="25" w:type="dxa"/>
            </w:tcMar>
            <w:vAlign w:val="center"/>
          </w:tcPr>
          <w:p w14:paraId="6878C5A4"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Forecast model or combination method.</w:t>
            </w:r>
          </w:p>
        </w:tc>
      </w:tr>
      <w:tr w:rsidR="00C10BA7" w:rsidRPr="00CB31F6" w14:paraId="1F479EF9"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35C76B43"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Info set</w:t>
            </w:r>
          </w:p>
        </w:tc>
        <w:tc>
          <w:tcPr>
            <w:tcW w:w="7680" w:type="dxa"/>
            <w:tcBorders>
              <w:top w:val="nil"/>
              <w:left w:val="nil"/>
              <w:bottom w:val="nil"/>
              <w:right w:val="nil"/>
            </w:tcBorders>
            <w:tcMar>
              <w:top w:w="15" w:type="dxa"/>
              <w:left w:w="25" w:type="dxa"/>
              <w:bottom w:w="15" w:type="dxa"/>
              <w:right w:w="25" w:type="dxa"/>
            </w:tcMar>
            <w:vAlign w:val="center"/>
          </w:tcPr>
          <w:p w14:paraId="3E6AB8FD"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Predictor information set used by the forecast.</w:t>
            </w:r>
          </w:p>
        </w:tc>
      </w:tr>
      <w:tr w:rsidR="00C10BA7" w:rsidRPr="00CB31F6" w14:paraId="5152BF12"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19AA80DD"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Type</w:t>
            </w:r>
          </w:p>
        </w:tc>
        <w:tc>
          <w:tcPr>
            <w:tcW w:w="7680" w:type="dxa"/>
            <w:tcBorders>
              <w:top w:val="nil"/>
              <w:left w:val="nil"/>
              <w:bottom w:val="nil"/>
              <w:right w:val="nil"/>
            </w:tcBorders>
            <w:tcMar>
              <w:top w:w="15" w:type="dxa"/>
              <w:left w:w="25" w:type="dxa"/>
              <w:bottom w:w="15" w:type="dxa"/>
              <w:right w:w="25" w:type="dxa"/>
            </w:tcMar>
            <w:vAlign w:val="center"/>
          </w:tcPr>
          <w:p w14:paraId="3D1E5FEC"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Forecast or combination design.</w:t>
            </w:r>
          </w:p>
        </w:tc>
      </w:tr>
      <w:tr w:rsidR="00C10BA7" w:rsidRPr="00CB31F6" w14:paraId="7F9984B5"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6E78E350"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Sharpe</w:t>
            </w:r>
          </w:p>
        </w:tc>
        <w:tc>
          <w:tcPr>
            <w:tcW w:w="7680" w:type="dxa"/>
            <w:tcBorders>
              <w:top w:val="nil"/>
              <w:left w:val="nil"/>
              <w:bottom w:val="nil"/>
              <w:right w:val="nil"/>
            </w:tcBorders>
            <w:tcMar>
              <w:top w:w="15" w:type="dxa"/>
              <w:left w:w="25" w:type="dxa"/>
              <w:bottom w:w="15" w:type="dxa"/>
              <w:right w:w="25" w:type="dxa"/>
            </w:tcMar>
            <w:vAlign w:val="center"/>
          </w:tcPr>
          <w:p w14:paraId="2EB562BC"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sqrt(12) times mean net return divided by standard deviation of net return.</w:t>
            </w:r>
          </w:p>
        </w:tc>
      </w:tr>
      <w:tr w:rsidR="00C10BA7" w:rsidRPr="00CB31F6" w14:paraId="43070A12"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3F851FB8"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Ann. mean</w:t>
            </w:r>
          </w:p>
        </w:tc>
        <w:tc>
          <w:tcPr>
            <w:tcW w:w="7680" w:type="dxa"/>
            <w:tcBorders>
              <w:top w:val="nil"/>
              <w:left w:val="nil"/>
              <w:bottom w:val="nil"/>
              <w:right w:val="nil"/>
            </w:tcBorders>
            <w:tcMar>
              <w:top w:w="15" w:type="dxa"/>
              <w:left w:w="25" w:type="dxa"/>
              <w:bottom w:w="15" w:type="dxa"/>
              <w:right w:w="25" w:type="dxa"/>
            </w:tcMar>
            <w:vAlign w:val="center"/>
          </w:tcPr>
          <w:p w14:paraId="711EBB5E"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12 times average monthly net return.</w:t>
            </w:r>
          </w:p>
        </w:tc>
      </w:tr>
      <w:tr w:rsidR="00C10BA7" w:rsidRPr="00CB31F6" w14:paraId="6F0136EA"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001A3760" w14:textId="0362ADB3" w:rsidR="00C10BA7" w:rsidRPr="00CB31F6" w:rsidRDefault="00C10BA7" w:rsidP="00DF0E96">
            <w:pPr>
              <w:spacing w:after="0" w:line="276" w:lineRule="auto"/>
              <w:rPr>
                <w:rFonts w:ascii="Arial" w:hAnsi="Arial" w:cs="Arial"/>
              </w:rPr>
            </w:pPr>
            <w:r w:rsidRPr="00CB31F6">
              <w:rPr>
                <w:rFonts w:ascii="Arial" w:eastAsia="Arial" w:hAnsi="Arial" w:cs="Arial"/>
                <w:sz w:val="16"/>
              </w:rPr>
              <w:t xml:space="preserve">Ann. </w:t>
            </w:r>
            <w:r w:rsidR="002D4C52" w:rsidRPr="00CB31F6">
              <w:rPr>
                <w:rFonts w:ascii="Arial" w:eastAsia="Arial" w:hAnsi="Arial" w:cs="Arial"/>
                <w:sz w:val="16"/>
              </w:rPr>
              <w:t>V</w:t>
            </w:r>
            <w:r w:rsidRPr="00CB31F6">
              <w:rPr>
                <w:rFonts w:ascii="Arial" w:eastAsia="Arial" w:hAnsi="Arial" w:cs="Arial"/>
                <w:sz w:val="16"/>
              </w:rPr>
              <w:t>ol</w:t>
            </w:r>
          </w:p>
        </w:tc>
        <w:tc>
          <w:tcPr>
            <w:tcW w:w="7680" w:type="dxa"/>
            <w:tcBorders>
              <w:top w:val="nil"/>
              <w:left w:val="nil"/>
              <w:bottom w:val="nil"/>
              <w:right w:val="nil"/>
            </w:tcBorders>
            <w:tcMar>
              <w:top w:w="15" w:type="dxa"/>
              <w:left w:w="25" w:type="dxa"/>
              <w:bottom w:w="15" w:type="dxa"/>
              <w:right w:w="25" w:type="dxa"/>
            </w:tcMar>
            <w:vAlign w:val="center"/>
          </w:tcPr>
          <w:p w14:paraId="08CB0165"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sqrt(12) times monthly net-return standard deviation.</w:t>
            </w:r>
          </w:p>
        </w:tc>
      </w:tr>
      <w:tr w:rsidR="00C10BA7" w:rsidRPr="00CB31F6" w14:paraId="6D90C723"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1CA49235"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CEQ gamma</w:t>
            </w:r>
          </w:p>
        </w:tc>
        <w:tc>
          <w:tcPr>
            <w:tcW w:w="7680" w:type="dxa"/>
            <w:tcBorders>
              <w:top w:val="nil"/>
              <w:left w:val="nil"/>
              <w:bottom w:val="nil"/>
              <w:right w:val="nil"/>
            </w:tcBorders>
            <w:tcMar>
              <w:top w:w="15" w:type="dxa"/>
              <w:left w:w="25" w:type="dxa"/>
              <w:bottom w:w="15" w:type="dxa"/>
              <w:right w:w="25" w:type="dxa"/>
            </w:tcMar>
            <w:vAlign w:val="center"/>
          </w:tcPr>
          <w:p w14:paraId="7089B279"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Annualized certainty-equivalent gain relative to HAR for risk aversion gamma.</w:t>
            </w:r>
          </w:p>
        </w:tc>
      </w:tr>
      <w:tr w:rsidR="00C10BA7" w:rsidRPr="00CB31F6" w14:paraId="6E5622AF" w14:textId="77777777" w:rsidTr="00AD6584">
        <w:trPr>
          <w:jc w:val="center"/>
        </w:trPr>
        <w:tc>
          <w:tcPr>
            <w:tcW w:w="2400" w:type="dxa"/>
            <w:tcBorders>
              <w:top w:val="nil"/>
              <w:left w:val="nil"/>
              <w:bottom w:val="nil"/>
              <w:right w:val="nil"/>
            </w:tcBorders>
            <w:tcMar>
              <w:top w:w="15" w:type="dxa"/>
              <w:left w:w="25" w:type="dxa"/>
              <w:bottom w:w="15" w:type="dxa"/>
              <w:right w:w="25" w:type="dxa"/>
            </w:tcMar>
            <w:vAlign w:val="center"/>
          </w:tcPr>
          <w:p w14:paraId="66347B3B"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Traded</w:t>
            </w:r>
          </w:p>
        </w:tc>
        <w:tc>
          <w:tcPr>
            <w:tcW w:w="7680" w:type="dxa"/>
            <w:tcBorders>
              <w:top w:val="nil"/>
              <w:left w:val="nil"/>
              <w:bottom w:val="nil"/>
              <w:right w:val="nil"/>
            </w:tcBorders>
            <w:tcMar>
              <w:top w:w="15" w:type="dxa"/>
              <w:left w:w="25" w:type="dxa"/>
              <w:bottom w:w="15" w:type="dxa"/>
              <w:right w:w="25" w:type="dxa"/>
            </w:tcMar>
            <w:vAlign w:val="center"/>
          </w:tcPr>
          <w:p w14:paraId="06686778"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Fraction of months with positive short-volatility exposure.</w:t>
            </w:r>
          </w:p>
        </w:tc>
      </w:tr>
      <w:tr w:rsidR="00C10BA7" w:rsidRPr="00CB31F6" w14:paraId="125AB538" w14:textId="77777777" w:rsidTr="00AD6584">
        <w:trPr>
          <w:jc w:val="center"/>
        </w:trPr>
        <w:tc>
          <w:tcPr>
            <w:tcW w:w="2400" w:type="dxa"/>
            <w:tcBorders>
              <w:top w:val="nil"/>
              <w:left w:val="nil"/>
              <w:bottom w:val="single" w:sz="8" w:space="0" w:color="000000"/>
              <w:right w:val="nil"/>
            </w:tcBorders>
            <w:tcMar>
              <w:top w:w="15" w:type="dxa"/>
              <w:left w:w="25" w:type="dxa"/>
              <w:bottom w:w="15" w:type="dxa"/>
              <w:right w:w="25" w:type="dxa"/>
            </w:tcMar>
            <w:vAlign w:val="center"/>
          </w:tcPr>
          <w:p w14:paraId="797D8756"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Turnover</w:t>
            </w:r>
          </w:p>
        </w:tc>
        <w:tc>
          <w:tcPr>
            <w:tcW w:w="7680" w:type="dxa"/>
            <w:tcBorders>
              <w:top w:val="nil"/>
              <w:left w:val="nil"/>
              <w:bottom w:val="single" w:sz="8" w:space="0" w:color="000000"/>
              <w:right w:val="nil"/>
            </w:tcBorders>
            <w:tcMar>
              <w:top w:w="15" w:type="dxa"/>
              <w:left w:w="25" w:type="dxa"/>
              <w:bottom w:w="15" w:type="dxa"/>
              <w:right w:w="25" w:type="dxa"/>
            </w:tcMar>
            <w:vAlign w:val="center"/>
          </w:tcPr>
          <w:p w14:paraId="5FBDE082" w14:textId="77777777" w:rsidR="00C10BA7" w:rsidRPr="00CB31F6" w:rsidRDefault="00C10BA7" w:rsidP="00DF0E96">
            <w:pPr>
              <w:spacing w:after="0" w:line="276" w:lineRule="auto"/>
              <w:rPr>
                <w:rFonts w:ascii="Arial" w:hAnsi="Arial" w:cs="Arial"/>
              </w:rPr>
            </w:pPr>
            <w:r w:rsidRPr="00CB31F6">
              <w:rPr>
                <w:rFonts w:ascii="Arial" w:eastAsia="Arial" w:hAnsi="Arial" w:cs="Arial"/>
                <w:sz w:val="16"/>
              </w:rPr>
              <w:t>Average monthly absolute position change.</w:t>
            </w:r>
          </w:p>
        </w:tc>
      </w:tr>
    </w:tbl>
    <w:p w14:paraId="3CE6DE97" w14:textId="77777777" w:rsidR="00C10BA7" w:rsidRPr="00CB31F6" w:rsidRDefault="00C10BA7" w:rsidP="00DF0E96">
      <w:pPr>
        <w:keepLines/>
        <w:spacing w:before="40" w:line="276" w:lineRule="auto"/>
        <w:rPr>
          <w:rFonts w:ascii="Arial" w:hAnsi="Arial" w:cs="Arial"/>
        </w:rPr>
      </w:pPr>
      <w:r w:rsidRPr="00CB31F6">
        <w:rPr>
          <w:rFonts w:ascii="Arial" w:eastAsia="Arial" w:hAnsi="Arial" w:cs="Arial"/>
          <w:sz w:val="16"/>
        </w:rPr>
        <w:t>Notes: Return moments are annualized from monthly net returns. CEQ gains are measured relative to the HAR scaled short-only benchmark under the same trading rule.</w:t>
      </w:r>
    </w:p>
    <w:p w14:paraId="6B92A988" w14:textId="77777777" w:rsidR="002D4C52" w:rsidRPr="00CB31F6" w:rsidRDefault="002D4C52">
      <w:pPr>
        <w:rPr>
          <w:rFonts w:ascii="Arial" w:eastAsia="Arial" w:hAnsi="Arial" w:cs="Arial"/>
          <w:sz w:val="20"/>
        </w:rPr>
      </w:pPr>
      <w:r w:rsidRPr="00CB31F6">
        <w:rPr>
          <w:rFonts w:ascii="Arial" w:eastAsia="Arial" w:hAnsi="Arial" w:cs="Arial"/>
          <w:sz w:val="20"/>
        </w:rPr>
        <w:br w:type="page"/>
      </w:r>
    </w:p>
    <w:p w14:paraId="7FF61800" w14:textId="7BAE5F80" w:rsidR="00C10BA7" w:rsidRPr="00CB31F6" w:rsidRDefault="00C10BA7" w:rsidP="00DF0E96">
      <w:pPr>
        <w:keepNext/>
        <w:spacing w:before="160" w:after="60" w:line="276" w:lineRule="auto"/>
        <w:rPr>
          <w:rFonts w:ascii="Arial" w:hAnsi="Arial" w:cs="Arial"/>
        </w:rPr>
      </w:pPr>
      <w:r w:rsidRPr="00CB31F6">
        <w:rPr>
          <w:rFonts w:ascii="Arial" w:eastAsia="Arial" w:hAnsi="Arial" w:cs="Arial"/>
          <w:sz w:val="20"/>
        </w:rPr>
        <w:lastRenderedPageBreak/>
        <w:t>Table A4. Scaled Short-Only VRP Strategy: Core Performance Ranking</w:t>
      </w:r>
    </w:p>
    <w:tbl>
      <w:tblPr>
        <w:tblW w:w="9072" w:type="dxa"/>
        <w:jc w:val="center"/>
        <w:tblLayout w:type="fixed"/>
        <w:tblLook w:val="0020" w:firstRow="1" w:lastRow="0" w:firstColumn="0" w:lastColumn="0" w:noHBand="0" w:noVBand="0"/>
      </w:tblPr>
      <w:tblGrid>
        <w:gridCol w:w="450"/>
        <w:gridCol w:w="2250"/>
        <w:gridCol w:w="1978"/>
        <w:gridCol w:w="1172"/>
        <w:gridCol w:w="550"/>
        <w:gridCol w:w="650"/>
        <w:gridCol w:w="600"/>
        <w:gridCol w:w="600"/>
        <w:gridCol w:w="822"/>
      </w:tblGrid>
      <w:tr w:rsidR="00C10BA7" w:rsidRPr="00CB31F6" w14:paraId="4D54E404" w14:textId="77777777" w:rsidTr="002D4C52">
        <w:trPr>
          <w:tblHeader/>
          <w:jc w:val="center"/>
        </w:trPr>
        <w:tc>
          <w:tcPr>
            <w:tcW w:w="4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1F03AD57" w14:textId="77777777" w:rsidR="00C10BA7" w:rsidRPr="00CB31F6" w:rsidRDefault="00C10BA7" w:rsidP="00DF0E96">
            <w:pPr>
              <w:spacing w:after="0" w:line="276" w:lineRule="auto"/>
              <w:jc w:val="center"/>
              <w:rPr>
                <w:rFonts w:ascii="Arial" w:hAnsi="Arial" w:cs="Arial"/>
                <w:sz w:val="13"/>
              </w:rPr>
            </w:pPr>
            <w:r w:rsidRPr="00CB31F6">
              <w:rPr>
                <w:rFonts w:ascii="Arial" w:eastAsia="Arial" w:hAnsi="Arial" w:cs="Arial"/>
                <w:b/>
                <w:sz w:val="13"/>
              </w:rPr>
              <w:t>Rank</w:t>
            </w:r>
          </w:p>
        </w:tc>
        <w:tc>
          <w:tcPr>
            <w:tcW w:w="22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6B1DA776" w14:textId="77777777" w:rsidR="00C10BA7" w:rsidRPr="00CB31F6" w:rsidRDefault="00C10BA7" w:rsidP="00DF0E96">
            <w:pPr>
              <w:spacing w:after="0" w:line="276" w:lineRule="auto"/>
              <w:jc w:val="center"/>
              <w:rPr>
                <w:rFonts w:ascii="Arial" w:hAnsi="Arial" w:cs="Arial"/>
                <w:sz w:val="13"/>
              </w:rPr>
            </w:pPr>
            <w:r w:rsidRPr="00CB31F6">
              <w:rPr>
                <w:rFonts w:ascii="Arial" w:eastAsia="Arial" w:hAnsi="Arial" w:cs="Arial"/>
                <w:b/>
                <w:sz w:val="13"/>
              </w:rPr>
              <w:t>Model</w:t>
            </w:r>
          </w:p>
        </w:tc>
        <w:tc>
          <w:tcPr>
            <w:tcW w:w="1978"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6BAE574B" w14:textId="77777777" w:rsidR="00C10BA7" w:rsidRPr="00CB31F6" w:rsidRDefault="00C10BA7" w:rsidP="00DF0E96">
            <w:pPr>
              <w:spacing w:after="0" w:line="276" w:lineRule="auto"/>
              <w:jc w:val="center"/>
              <w:rPr>
                <w:rFonts w:ascii="Arial" w:hAnsi="Arial" w:cs="Arial"/>
                <w:sz w:val="13"/>
              </w:rPr>
            </w:pPr>
            <w:r w:rsidRPr="00CB31F6">
              <w:rPr>
                <w:rFonts w:ascii="Arial" w:eastAsia="Arial" w:hAnsi="Arial" w:cs="Arial"/>
                <w:b/>
                <w:sz w:val="13"/>
              </w:rPr>
              <w:t>Info set</w:t>
            </w:r>
          </w:p>
        </w:tc>
        <w:tc>
          <w:tcPr>
            <w:tcW w:w="1172"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1A57DB26" w14:textId="77777777" w:rsidR="00C10BA7" w:rsidRPr="00CB31F6" w:rsidRDefault="00C10BA7" w:rsidP="00DF0E96">
            <w:pPr>
              <w:spacing w:after="0" w:line="276" w:lineRule="auto"/>
              <w:jc w:val="center"/>
              <w:rPr>
                <w:rFonts w:ascii="Arial" w:hAnsi="Arial" w:cs="Arial"/>
                <w:sz w:val="13"/>
              </w:rPr>
            </w:pPr>
            <w:r w:rsidRPr="00CB31F6">
              <w:rPr>
                <w:rFonts w:ascii="Arial" w:eastAsia="Arial" w:hAnsi="Arial" w:cs="Arial"/>
                <w:b/>
                <w:sz w:val="13"/>
              </w:rPr>
              <w:t>Type</w:t>
            </w:r>
          </w:p>
        </w:tc>
        <w:tc>
          <w:tcPr>
            <w:tcW w:w="5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377F00DF" w14:textId="77777777" w:rsidR="00C10BA7" w:rsidRPr="00CB31F6" w:rsidRDefault="00C10BA7" w:rsidP="00DF0E96">
            <w:pPr>
              <w:spacing w:after="0" w:line="276" w:lineRule="auto"/>
              <w:jc w:val="center"/>
              <w:rPr>
                <w:rFonts w:ascii="Arial" w:hAnsi="Arial" w:cs="Arial"/>
                <w:sz w:val="13"/>
              </w:rPr>
            </w:pPr>
            <w:r w:rsidRPr="00CB31F6">
              <w:rPr>
                <w:rFonts w:ascii="Arial" w:eastAsia="Arial" w:hAnsi="Arial" w:cs="Arial"/>
                <w:b/>
                <w:sz w:val="13"/>
              </w:rPr>
              <w:t>Sharpe</w:t>
            </w:r>
          </w:p>
        </w:tc>
        <w:tc>
          <w:tcPr>
            <w:tcW w:w="6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1E512A1B" w14:textId="77777777" w:rsidR="00C10BA7" w:rsidRPr="00CB31F6" w:rsidRDefault="00C10BA7" w:rsidP="00DF0E96">
            <w:pPr>
              <w:spacing w:after="0" w:line="276" w:lineRule="auto"/>
              <w:jc w:val="center"/>
              <w:rPr>
                <w:rFonts w:ascii="Arial" w:hAnsi="Arial" w:cs="Arial"/>
                <w:sz w:val="13"/>
              </w:rPr>
            </w:pPr>
            <w:r w:rsidRPr="00CB31F6">
              <w:rPr>
                <w:rFonts w:ascii="Arial" w:eastAsia="Arial" w:hAnsi="Arial" w:cs="Arial"/>
                <w:b/>
                <w:sz w:val="13"/>
              </w:rPr>
              <w:t>Ann. mean</w:t>
            </w:r>
          </w:p>
        </w:tc>
        <w:tc>
          <w:tcPr>
            <w:tcW w:w="6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2AC8FF0A" w14:textId="77777777" w:rsidR="00C10BA7" w:rsidRPr="00CB31F6" w:rsidRDefault="00C10BA7" w:rsidP="00DF0E96">
            <w:pPr>
              <w:spacing w:after="0" w:line="276" w:lineRule="auto"/>
              <w:jc w:val="center"/>
              <w:rPr>
                <w:rFonts w:ascii="Arial" w:hAnsi="Arial" w:cs="Arial"/>
                <w:sz w:val="13"/>
              </w:rPr>
            </w:pPr>
            <w:r w:rsidRPr="00CB31F6">
              <w:rPr>
                <w:rFonts w:ascii="Arial" w:eastAsia="Arial" w:hAnsi="Arial" w:cs="Arial"/>
                <w:b/>
                <w:sz w:val="13"/>
              </w:rPr>
              <w:t>Ann. vol</w:t>
            </w:r>
          </w:p>
        </w:tc>
        <w:tc>
          <w:tcPr>
            <w:tcW w:w="6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7BECE311" w14:textId="77777777" w:rsidR="00C10BA7" w:rsidRPr="00CB31F6" w:rsidRDefault="00C10BA7" w:rsidP="00DF0E96">
            <w:pPr>
              <w:spacing w:after="0" w:line="276" w:lineRule="auto"/>
              <w:jc w:val="center"/>
              <w:rPr>
                <w:rFonts w:ascii="Arial" w:hAnsi="Arial" w:cs="Arial"/>
                <w:sz w:val="13"/>
              </w:rPr>
            </w:pPr>
            <w:r w:rsidRPr="00CB31F6">
              <w:rPr>
                <w:rFonts w:ascii="Arial" w:eastAsia="Arial" w:hAnsi="Arial" w:cs="Arial"/>
                <w:b/>
                <w:sz w:val="13"/>
              </w:rPr>
              <w:t>Traded</w:t>
            </w:r>
          </w:p>
        </w:tc>
        <w:tc>
          <w:tcPr>
            <w:tcW w:w="822"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49D00B78" w14:textId="77777777" w:rsidR="00C10BA7" w:rsidRPr="00CB31F6" w:rsidRDefault="00C10BA7" w:rsidP="00DF0E96">
            <w:pPr>
              <w:spacing w:after="0" w:line="276" w:lineRule="auto"/>
              <w:jc w:val="center"/>
              <w:rPr>
                <w:rFonts w:ascii="Arial" w:hAnsi="Arial" w:cs="Arial"/>
                <w:sz w:val="13"/>
              </w:rPr>
            </w:pPr>
            <w:r w:rsidRPr="00CB31F6">
              <w:rPr>
                <w:rFonts w:ascii="Arial" w:eastAsia="Arial" w:hAnsi="Arial" w:cs="Arial"/>
                <w:b/>
                <w:sz w:val="13"/>
              </w:rPr>
              <w:t>Turnover</w:t>
            </w:r>
          </w:p>
        </w:tc>
      </w:tr>
      <w:tr w:rsidR="00C10BA7" w:rsidRPr="00CB31F6" w14:paraId="58829D29"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4CBC5D19"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w:t>
            </w:r>
          </w:p>
        </w:tc>
        <w:tc>
          <w:tcPr>
            <w:tcW w:w="2250" w:type="dxa"/>
            <w:tcBorders>
              <w:top w:val="nil"/>
              <w:left w:val="nil"/>
              <w:bottom w:val="nil"/>
              <w:right w:val="nil"/>
            </w:tcBorders>
            <w:tcMar>
              <w:top w:w="15" w:type="dxa"/>
              <w:left w:w="25" w:type="dxa"/>
              <w:bottom w:w="15" w:type="dxa"/>
              <w:right w:w="25" w:type="dxa"/>
            </w:tcMar>
            <w:vAlign w:val="center"/>
          </w:tcPr>
          <w:p w14:paraId="714C5448"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Elastic Net</w:t>
            </w:r>
          </w:p>
        </w:tc>
        <w:tc>
          <w:tcPr>
            <w:tcW w:w="1978" w:type="dxa"/>
            <w:tcBorders>
              <w:top w:val="nil"/>
              <w:left w:val="nil"/>
              <w:bottom w:val="nil"/>
              <w:right w:val="nil"/>
            </w:tcBorders>
            <w:tcMar>
              <w:top w:w="15" w:type="dxa"/>
              <w:left w:w="25" w:type="dxa"/>
              <w:bottom w:w="15" w:type="dxa"/>
              <w:right w:w="25" w:type="dxa"/>
            </w:tcMar>
            <w:vAlign w:val="center"/>
          </w:tcPr>
          <w:p w14:paraId="184A43F2"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HAR+Option</w:t>
            </w:r>
          </w:p>
        </w:tc>
        <w:tc>
          <w:tcPr>
            <w:tcW w:w="1172" w:type="dxa"/>
            <w:tcBorders>
              <w:top w:val="nil"/>
              <w:left w:val="nil"/>
              <w:bottom w:val="nil"/>
              <w:right w:val="nil"/>
            </w:tcBorders>
            <w:tcMar>
              <w:top w:w="15" w:type="dxa"/>
              <w:left w:w="25" w:type="dxa"/>
              <w:bottom w:w="15" w:type="dxa"/>
              <w:right w:w="25" w:type="dxa"/>
            </w:tcMar>
            <w:vAlign w:val="center"/>
          </w:tcPr>
          <w:p w14:paraId="741D6311"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ind.</w:t>
            </w:r>
          </w:p>
        </w:tc>
        <w:tc>
          <w:tcPr>
            <w:tcW w:w="550" w:type="dxa"/>
            <w:tcBorders>
              <w:top w:val="nil"/>
              <w:left w:val="nil"/>
              <w:bottom w:val="nil"/>
              <w:right w:val="nil"/>
            </w:tcBorders>
            <w:tcMar>
              <w:top w:w="15" w:type="dxa"/>
              <w:left w:w="25" w:type="dxa"/>
              <w:bottom w:w="15" w:type="dxa"/>
              <w:right w:w="25" w:type="dxa"/>
            </w:tcMar>
            <w:vAlign w:val="center"/>
          </w:tcPr>
          <w:p w14:paraId="266E804F"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2.659</w:t>
            </w:r>
          </w:p>
        </w:tc>
        <w:tc>
          <w:tcPr>
            <w:tcW w:w="650" w:type="dxa"/>
            <w:tcBorders>
              <w:top w:val="nil"/>
              <w:left w:val="nil"/>
              <w:bottom w:val="nil"/>
              <w:right w:val="nil"/>
            </w:tcBorders>
            <w:tcMar>
              <w:top w:w="15" w:type="dxa"/>
              <w:left w:w="25" w:type="dxa"/>
              <w:bottom w:w="15" w:type="dxa"/>
              <w:right w:w="25" w:type="dxa"/>
            </w:tcMar>
            <w:vAlign w:val="center"/>
          </w:tcPr>
          <w:p w14:paraId="783D175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3.038</w:t>
            </w:r>
          </w:p>
        </w:tc>
        <w:tc>
          <w:tcPr>
            <w:tcW w:w="600" w:type="dxa"/>
            <w:tcBorders>
              <w:top w:val="nil"/>
              <w:left w:val="nil"/>
              <w:bottom w:val="nil"/>
              <w:right w:val="nil"/>
            </w:tcBorders>
            <w:tcMar>
              <w:top w:w="15" w:type="dxa"/>
              <w:left w:w="25" w:type="dxa"/>
              <w:bottom w:w="15" w:type="dxa"/>
              <w:right w:w="25" w:type="dxa"/>
            </w:tcMar>
            <w:vAlign w:val="center"/>
          </w:tcPr>
          <w:p w14:paraId="5AB61B42"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1.143</w:t>
            </w:r>
          </w:p>
        </w:tc>
        <w:tc>
          <w:tcPr>
            <w:tcW w:w="600" w:type="dxa"/>
            <w:tcBorders>
              <w:top w:val="nil"/>
              <w:left w:val="nil"/>
              <w:bottom w:val="nil"/>
              <w:right w:val="nil"/>
            </w:tcBorders>
            <w:tcMar>
              <w:top w:w="15" w:type="dxa"/>
              <w:left w:w="25" w:type="dxa"/>
              <w:bottom w:w="15" w:type="dxa"/>
              <w:right w:w="25" w:type="dxa"/>
            </w:tcMar>
            <w:vAlign w:val="center"/>
          </w:tcPr>
          <w:p w14:paraId="1740901E"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0.845</w:t>
            </w:r>
          </w:p>
        </w:tc>
        <w:tc>
          <w:tcPr>
            <w:tcW w:w="822" w:type="dxa"/>
            <w:tcBorders>
              <w:top w:val="nil"/>
              <w:left w:val="nil"/>
              <w:bottom w:val="nil"/>
              <w:right w:val="nil"/>
            </w:tcBorders>
            <w:tcMar>
              <w:top w:w="15" w:type="dxa"/>
              <w:left w:w="25" w:type="dxa"/>
              <w:bottom w:w="15" w:type="dxa"/>
              <w:right w:w="25" w:type="dxa"/>
            </w:tcMar>
            <w:vAlign w:val="center"/>
          </w:tcPr>
          <w:p w14:paraId="22E579E9"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0.187</w:t>
            </w:r>
          </w:p>
        </w:tc>
      </w:tr>
      <w:tr w:rsidR="00C10BA7" w:rsidRPr="00CB31F6" w14:paraId="15B3609F"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25D40C9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w:t>
            </w:r>
          </w:p>
        </w:tc>
        <w:tc>
          <w:tcPr>
            <w:tcW w:w="2250" w:type="dxa"/>
            <w:tcBorders>
              <w:top w:val="nil"/>
              <w:left w:val="nil"/>
              <w:bottom w:val="nil"/>
              <w:right w:val="nil"/>
            </w:tcBorders>
            <w:tcMar>
              <w:top w:w="15" w:type="dxa"/>
              <w:left w:w="25" w:type="dxa"/>
              <w:bottom w:w="15" w:type="dxa"/>
              <w:right w:w="25" w:type="dxa"/>
            </w:tcMar>
            <w:vAlign w:val="center"/>
          </w:tcPr>
          <w:p w14:paraId="52F46090"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Random Forest</w:t>
            </w:r>
          </w:p>
        </w:tc>
        <w:tc>
          <w:tcPr>
            <w:tcW w:w="1978" w:type="dxa"/>
            <w:tcBorders>
              <w:top w:val="nil"/>
              <w:left w:val="nil"/>
              <w:bottom w:val="nil"/>
              <w:right w:val="nil"/>
            </w:tcBorders>
            <w:tcMar>
              <w:top w:w="15" w:type="dxa"/>
              <w:left w:w="25" w:type="dxa"/>
              <w:bottom w:w="15" w:type="dxa"/>
              <w:right w:w="25" w:type="dxa"/>
            </w:tcMar>
            <w:vAlign w:val="center"/>
          </w:tcPr>
          <w:p w14:paraId="04294E61"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HAR+Macro+Option</w:t>
            </w:r>
          </w:p>
        </w:tc>
        <w:tc>
          <w:tcPr>
            <w:tcW w:w="1172" w:type="dxa"/>
            <w:tcBorders>
              <w:top w:val="nil"/>
              <w:left w:val="nil"/>
              <w:bottom w:val="nil"/>
              <w:right w:val="nil"/>
            </w:tcBorders>
            <w:tcMar>
              <w:top w:w="15" w:type="dxa"/>
              <w:left w:w="25" w:type="dxa"/>
              <w:bottom w:w="15" w:type="dxa"/>
              <w:right w:w="25" w:type="dxa"/>
            </w:tcMar>
            <w:vAlign w:val="center"/>
          </w:tcPr>
          <w:p w14:paraId="3FB09F74"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ind.</w:t>
            </w:r>
          </w:p>
        </w:tc>
        <w:tc>
          <w:tcPr>
            <w:tcW w:w="550" w:type="dxa"/>
            <w:tcBorders>
              <w:top w:val="nil"/>
              <w:left w:val="nil"/>
              <w:bottom w:val="nil"/>
              <w:right w:val="nil"/>
            </w:tcBorders>
            <w:tcMar>
              <w:top w:w="15" w:type="dxa"/>
              <w:left w:w="25" w:type="dxa"/>
              <w:bottom w:w="15" w:type="dxa"/>
              <w:right w:w="25" w:type="dxa"/>
            </w:tcMar>
            <w:vAlign w:val="center"/>
          </w:tcPr>
          <w:p w14:paraId="75E1F22A"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2.368</w:t>
            </w:r>
          </w:p>
        </w:tc>
        <w:tc>
          <w:tcPr>
            <w:tcW w:w="650" w:type="dxa"/>
            <w:tcBorders>
              <w:top w:val="nil"/>
              <w:left w:val="nil"/>
              <w:bottom w:val="nil"/>
              <w:right w:val="nil"/>
            </w:tcBorders>
            <w:tcMar>
              <w:top w:w="15" w:type="dxa"/>
              <w:left w:w="25" w:type="dxa"/>
              <w:bottom w:w="15" w:type="dxa"/>
              <w:right w:w="25" w:type="dxa"/>
            </w:tcMar>
            <w:vAlign w:val="center"/>
          </w:tcPr>
          <w:p w14:paraId="78142AF8"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2.716</w:t>
            </w:r>
          </w:p>
        </w:tc>
        <w:tc>
          <w:tcPr>
            <w:tcW w:w="600" w:type="dxa"/>
            <w:tcBorders>
              <w:top w:val="nil"/>
              <w:left w:val="nil"/>
              <w:bottom w:val="nil"/>
              <w:right w:val="nil"/>
            </w:tcBorders>
            <w:tcMar>
              <w:top w:w="15" w:type="dxa"/>
              <w:left w:w="25" w:type="dxa"/>
              <w:bottom w:w="15" w:type="dxa"/>
              <w:right w:w="25" w:type="dxa"/>
            </w:tcMar>
            <w:vAlign w:val="center"/>
          </w:tcPr>
          <w:p w14:paraId="38C153B8"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1.147</w:t>
            </w:r>
          </w:p>
        </w:tc>
        <w:tc>
          <w:tcPr>
            <w:tcW w:w="600" w:type="dxa"/>
            <w:tcBorders>
              <w:top w:val="nil"/>
              <w:left w:val="nil"/>
              <w:bottom w:val="nil"/>
              <w:right w:val="nil"/>
            </w:tcBorders>
            <w:tcMar>
              <w:top w:w="15" w:type="dxa"/>
              <w:left w:w="25" w:type="dxa"/>
              <w:bottom w:w="15" w:type="dxa"/>
              <w:right w:w="25" w:type="dxa"/>
            </w:tcMar>
            <w:vAlign w:val="center"/>
          </w:tcPr>
          <w:p w14:paraId="6BB59BC6"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0.826</w:t>
            </w:r>
          </w:p>
        </w:tc>
        <w:tc>
          <w:tcPr>
            <w:tcW w:w="822" w:type="dxa"/>
            <w:tcBorders>
              <w:top w:val="nil"/>
              <w:left w:val="nil"/>
              <w:bottom w:val="nil"/>
              <w:right w:val="nil"/>
            </w:tcBorders>
            <w:tcMar>
              <w:top w:w="15" w:type="dxa"/>
              <w:left w:w="25" w:type="dxa"/>
              <w:bottom w:w="15" w:type="dxa"/>
              <w:right w:w="25" w:type="dxa"/>
            </w:tcMar>
            <w:vAlign w:val="center"/>
          </w:tcPr>
          <w:p w14:paraId="3125E448"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0.218</w:t>
            </w:r>
          </w:p>
        </w:tc>
      </w:tr>
      <w:tr w:rsidR="00C10BA7" w:rsidRPr="00CB31F6" w14:paraId="5FFA1582"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1D8E6BA9"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3</w:t>
            </w:r>
          </w:p>
        </w:tc>
        <w:tc>
          <w:tcPr>
            <w:tcW w:w="2250" w:type="dxa"/>
            <w:tcBorders>
              <w:top w:val="nil"/>
              <w:left w:val="nil"/>
              <w:bottom w:val="nil"/>
              <w:right w:val="nil"/>
            </w:tcBorders>
            <w:tcMar>
              <w:top w:w="15" w:type="dxa"/>
              <w:left w:w="25" w:type="dxa"/>
              <w:bottom w:w="15" w:type="dxa"/>
              <w:right w:w="25" w:type="dxa"/>
            </w:tcMar>
            <w:vAlign w:val="center"/>
          </w:tcPr>
          <w:p w14:paraId="7BC4F933"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Random Forest</w:t>
            </w:r>
          </w:p>
        </w:tc>
        <w:tc>
          <w:tcPr>
            <w:tcW w:w="1978" w:type="dxa"/>
            <w:tcBorders>
              <w:top w:val="nil"/>
              <w:left w:val="nil"/>
              <w:bottom w:val="nil"/>
              <w:right w:val="nil"/>
            </w:tcBorders>
            <w:tcMar>
              <w:top w:w="15" w:type="dxa"/>
              <w:left w:w="25" w:type="dxa"/>
              <w:bottom w:w="15" w:type="dxa"/>
              <w:right w:w="25" w:type="dxa"/>
            </w:tcMar>
            <w:vAlign w:val="center"/>
          </w:tcPr>
          <w:p w14:paraId="4E990C51"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HAR+Option</w:t>
            </w:r>
          </w:p>
        </w:tc>
        <w:tc>
          <w:tcPr>
            <w:tcW w:w="1172" w:type="dxa"/>
            <w:tcBorders>
              <w:top w:val="nil"/>
              <w:left w:val="nil"/>
              <w:bottom w:val="nil"/>
              <w:right w:val="nil"/>
            </w:tcBorders>
            <w:tcMar>
              <w:top w:w="15" w:type="dxa"/>
              <w:left w:w="25" w:type="dxa"/>
              <w:bottom w:w="15" w:type="dxa"/>
              <w:right w:w="25" w:type="dxa"/>
            </w:tcMar>
            <w:vAlign w:val="center"/>
          </w:tcPr>
          <w:p w14:paraId="607A63C1"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ind.</w:t>
            </w:r>
          </w:p>
        </w:tc>
        <w:tc>
          <w:tcPr>
            <w:tcW w:w="550" w:type="dxa"/>
            <w:tcBorders>
              <w:top w:val="nil"/>
              <w:left w:val="nil"/>
              <w:bottom w:val="nil"/>
              <w:right w:val="nil"/>
            </w:tcBorders>
            <w:tcMar>
              <w:top w:w="15" w:type="dxa"/>
              <w:left w:w="25" w:type="dxa"/>
              <w:bottom w:w="15" w:type="dxa"/>
              <w:right w:w="25" w:type="dxa"/>
            </w:tcMar>
            <w:vAlign w:val="center"/>
          </w:tcPr>
          <w:p w14:paraId="5251C545"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2.367</w:t>
            </w:r>
          </w:p>
        </w:tc>
        <w:tc>
          <w:tcPr>
            <w:tcW w:w="650" w:type="dxa"/>
            <w:tcBorders>
              <w:top w:val="nil"/>
              <w:left w:val="nil"/>
              <w:bottom w:val="nil"/>
              <w:right w:val="nil"/>
            </w:tcBorders>
            <w:tcMar>
              <w:top w:w="15" w:type="dxa"/>
              <w:left w:w="25" w:type="dxa"/>
              <w:bottom w:w="15" w:type="dxa"/>
              <w:right w:w="25" w:type="dxa"/>
            </w:tcMar>
            <w:vAlign w:val="center"/>
          </w:tcPr>
          <w:p w14:paraId="2609BFF6"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2.831</w:t>
            </w:r>
          </w:p>
        </w:tc>
        <w:tc>
          <w:tcPr>
            <w:tcW w:w="600" w:type="dxa"/>
            <w:tcBorders>
              <w:top w:val="nil"/>
              <w:left w:val="nil"/>
              <w:bottom w:val="nil"/>
              <w:right w:val="nil"/>
            </w:tcBorders>
            <w:tcMar>
              <w:top w:w="15" w:type="dxa"/>
              <w:left w:w="25" w:type="dxa"/>
              <w:bottom w:w="15" w:type="dxa"/>
              <w:right w:w="25" w:type="dxa"/>
            </w:tcMar>
            <w:vAlign w:val="center"/>
          </w:tcPr>
          <w:p w14:paraId="5F15F65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1.196</w:t>
            </w:r>
          </w:p>
        </w:tc>
        <w:tc>
          <w:tcPr>
            <w:tcW w:w="600" w:type="dxa"/>
            <w:tcBorders>
              <w:top w:val="nil"/>
              <w:left w:val="nil"/>
              <w:bottom w:val="nil"/>
              <w:right w:val="nil"/>
            </w:tcBorders>
            <w:tcMar>
              <w:top w:w="15" w:type="dxa"/>
              <w:left w:w="25" w:type="dxa"/>
              <w:bottom w:w="15" w:type="dxa"/>
              <w:right w:w="25" w:type="dxa"/>
            </w:tcMar>
            <w:vAlign w:val="center"/>
          </w:tcPr>
          <w:p w14:paraId="689752DF"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0.845</w:t>
            </w:r>
          </w:p>
        </w:tc>
        <w:tc>
          <w:tcPr>
            <w:tcW w:w="822" w:type="dxa"/>
            <w:tcBorders>
              <w:top w:val="nil"/>
              <w:left w:val="nil"/>
              <w:bottom w:val="nil"/>
              <w:right w:val="nil"/>
            </w:tcBorders>
            <w:tcMar>
              <w:top w:w="15" w:type="dxa"/>
              <w:left w:w="25" w:type="dxa"/>
              <w:bottom w:w="15" w:type="dxa"/>
              <w:right w:w="25" w:type="dxa"/>
            </w:tcMar>
            <w:vAlign w:val="center"/>
          </w:tcPr>
          <w:p w14:paraId="10531FD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0.188</w:t>
            </w:r>
          </w:p>
        </w:tc>
      </w:tr>
      <w:tr w:rsidR="00C10BA7" w:rsidRPr="00CB31F6" w14:paraId="1B442519"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18180D39"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4</w:t>
            </w:r>
          </w:p>
        </w:tc>
        <w:tc>
          <w:tcPr>
            <w:tcW w:w="2250" w:type="dxa"/>
            <w:tcBorders>
              <w:top w:val="nil"/>
              <w:left w:val="nil"/>
              <w:bottom w:val="nil"/>
              <w:right w:val="nil"/>
            </w:tcBorders>
            <w:tcMar>
              <w:top w:w="15" w:type="dxa"/>
              <w:left w:w="25" w:type="dxa"/>
              <w:bottom w:w="15" w:type="dxa"/>
              <w:right w:w="25" w:type="dxa"/>
            </w:tcMar>
            <w:vAlign w:val="center"/>
          </w:tcPr>
          <w:p w14:paraId="6DBFF3E2"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Stacked Random Forest</w:t>
            </w:r>
          </w:p>
        </w:tc>
        <w:tc>
          <w:tcPr>
            <w:tcW w:w="1978" w:type="dxa"/>
            <w:tcBorders>
              <w:top w:val="nil"/>
              <w:left w:val="nil"/>
              <w:bottom w:val="nil"/>
              <w:right w:val="nil"/>
            </w:tcBorders>
            <w:tcMar>
              <w:top w:w="15" w:type="dxa"/>
              <w:left w:w="25" w:type="dxa"/>
              <w:bottom w:w="15" w:type="dxa"/>
              <w:right w:w="25" w:type="dxa"/>
            </w:tcMar>
            <w:vAlign w:val="center"/>
          </w:tcPr>
          <w:p w14:paraId="77FC1D6F"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Multiple</w:t>
            </w:r>
          </w:p>
        </w:tc>
        <w:tc>
          <w:tcPr>
            <w:tcW w:w="1172" w:type="dxa"/>
            <w:tcBorders>
              <w:top w:val="nil"/>
              <w:left w:val="nil"/>
              <w:bottom w:val="nil"/>
              <w:right w:val="nil"/>
            </w:tcBorders>
            <w:tcMar>
              <w:top w:w="15" w:type="dxa"/>
              <w:left w:w="25" w:type="dxa"/>
              <w:bottom w:w="15" w:type="dxa"/>
              <w:right w:w="25" w:type="dxa"/>
            </w:tcMar>
            <w:vAlign w:val="center"/>
          </w:tcPr>
          <w:p w14:paraId="1E0220BD"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stacked</w:t>
            </w:r>
          </w:p>
        </w:tc>
        <w:tc>
          <w:tcPr>
            <w:tcW w:w="550" w:type="dxa"/>
            <w:tcBorders>
              <w:top w:val="nil"/>
              <w:left w:val="nil"/>
              <w:bottom w:val="nil"/>
              <w:right w:val="nil"/>
            </w:tcBorders>
            <w:tcMar>
              <w:top w:w="15" w:type="dxa"/>
              <w:left w:w="25" w:type="dxa"/>
              <w:bottom w:w="15" w:type="dxa"/>
              <w:right w:w="25" w:type="dxa"/>
            </w:tcMar>
            <w:vAlign w:val="center"/>
          </w:tcPr>
          <w:p w14:paraId="52AEBE69"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2.326</w:t>
            </w:r>
          </w:p>
        </w:tc>
        <w:tc>
          <w:tcPr>
            <w:tcW w:w="650" w:type="dxa"/>
            <w:tcBorders>
              <w:top w:val="nil"/>
              <w:left w:val="nil"/>
              <w:bottom w:val="nil"/>
              <w:right w:val="nil"/>
            </w:tcBorders>
            <w:tcMar>
              <w:top w:w="15" w:type="dxa"/>
              <w:left w:w="25" w:type="dxa"/>
              <w:bottom w:w="15" w:type="dxa"/>
              <w:right w:w="25" w:type="dxa"/>
            </w:tcMar>
            <w:vAlign w:val="center"/>
          </w:tcPr>
          <w:p w14:paraId="14CBB47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2.674</w:t>
            </w:r>
          </w:p>
        </w:tc>
        <w:tc>
          <w:tcPr>
            <w:tcW w:w="600" w:type="dxa"/>
            <w:tcBorders>
              <w:top w:val="nil"/>
              <w:left w:val="nil"/>
              <w:bottom w:val="nil"/>
              <w:right w:val="nil"/>
            </w:tcBorders>
            <w:tcMar>
              <w:top w:w="15" w:type="dxa"/>
              <w:left w:w="25" w:type="dxa"/>
              <w:bottom w:w="15" w:type="dxa"/>
              <w:right w:w="25" w:type="dxa"/>
            </w:tcMar>
            <w:vAlign w:val="center"/>
          </w:tcPr>
          <w:p w14:paraId="65D7D9E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1.150</w:t>
            </w:r>
          </w:p>
        </w:tc>
        <w:tc>
          <w:tcPr>
            <w:tcW w:w="600" w:type="dxa"/>
            <w:tcBorders>
              <w:top w:val="nil"/>
              <w:left w:val="nil"/>
              <w:bottom w:val="nil"/>
              <w:right w:val="nil"/>
            </w:tcBorders>
            <w:tcMar>
              <w:top w:w="15" w:type="dxa"/>
              <w:left w:w="25" w:type="dxa"/>
              <w:bottom w:w="15" w:type="dxa"/>
              <w:right w:w="25" w:type="dxa"/>
            </w:tcMar>
            <w:vAlign w:val="center"/>
          </w:tcPr>
          <w:p w14:paraId="24D053F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0.839</w:t>
            </w:r>
          </w:p>
        </w:tc>
        <w:tc>
          <w:tcPr>
            <w:tcW w:w="822" w:type="dxa"/>
            <w:tcBorders>
              <w:top w:val="nil"/>
              <w:left w:val="nil"/>
              <w:bottom w:val="nil"/>
              <w:right w:val="nil"/>
            </w:tcBorders>
            <w:tcMar>
              <w:top w:w="15" w:type="dxa"/>
              <w:left w:w="25" w:type="dxa"/>
              <w:bottom w:w="15" w:type="dxa"/>
              <w:right w:w="25" w:type="dxa"/>
            </w:tcMar>
            <w:vAlign w:val="center"/>
          </w:tcPr>
          <w:p w14:paraId="673299D3"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0.201</w:t>
            </w:r>
          </w:p>
        </w:tc>
      </w:tr>
      <w:tr w:rsidR="00C10BA7" w:rsidRPr="00CB31F6" w14:paraId="63A05C7D"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204FE3B6"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5</w:t>
            </w:r>
          </w:p>
        </w:tc>
        <w:tc>
          <w:tcPr>
            <w:tcW w:w="2250" w:type="dxa"/>
            <w:tcBorders>
              <w:top w:val="nil"/>
              <w:left w:val="nil"/>
              <w:bottom w:val="nil"/>
              <w:right w:val="nil"/>
            </w:tcBorders>
            <w:tcMar>
              <w:top w:w="15" w:type="dxa"/>
              <w:left w:w="25" w:type="dxa"/>
              <w:bottom w:w="15" w:type="dxa"/>
              <w:right w:w="25" w:type="dxa"/>
            </w:tcMar>
            <w:vAlign w:val="center"/>
          </w:tcPr>
          <w:p w14:paraId="33DF765D"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Stacked Elastic Net</w:t>
            </w:r>
          </w:p>
        </w:tc>
        <w:tc>
          <w:tcPr>
            <w:tcW w:w="1978" w:type="dxa"/>
            <w:tcBorders>
              <w:top w:val="nil"/>
              <w:left w:val="nil"/>
              <w:bottom w:val="nil"/>
              <w:right w:val="nil"/>
            </w:tcBorders>
            <w:tcMar>
              <w:top w:w="15" w:type="dxa"/>
              <w:left w:w="25" w:type="dxa"/>
              <w:bottom w:w="15" w:type="dxa"/>
              <w:right w:w="25" w:type="dxa"/>
            </w:tcMar>
            <w:vAlign w:val="center"/>
          </w:tcPr>
          <w:p w14:paraId="1ECC9EEF"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Multiple</w:t>
            </w:r>
          </w:p>
        </w:tc>
        <w:tc>
          <w:tcPr>
            <w:tcW w:w="1172" w:type="dxa"/>
            <w:tcBorders>
              <w:top w:val="nil"/>
              <w:left w:val="nil"/>
              <w:bottom w:val="nil"/>
              <w:right w:val="nil"/>
            </w:tcBorders>
            <w:tcMar>
              <w:top w:w="15" w:type="dxa"/>
              <w:left w:w="25" w:type="dxa"/>
              <w:bottom w:w="15" w:type="dxa"/>
              <w:right w:w="25" w:type="dxa"/>
            </w:tcMar>
            <w:vAlign w:val="center"/>
          </w:tcPr>
          <w:p w14:paraId="2AFA05CD"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stacked</w:t>
            </w:r>
          </w:p>
        </w:tc>
        <w:tc>
          <w:tcPr>
            <w:tcW w:w="550" w:type="dxa"/>
            <w:tcBorders>
              <w:top w:val="nil"/>
              <w:left w:val="nil"/>
              <w:bottom w:val="nil"/>
              <w:right w:val="nil"/>
            </w:tcBorders>
            <w:tcMar>
              <w:top w:w="15" w:type="dxa"/>
              <w:left w:w="25" w:type="dxa"/>
              <w:bottom w:w="15" w:type="dxa"/>
              <w:right w:w="25" w:type="dxa"/>
            </w:tcMar>
            <w:vAlign w:val="center"/>
          </w:tcPr>
          <w:p w14:paraId="54BD4E2E"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2.307</w:t>
            </w:r>
          </w:p>
        </w:tc>
        <w:tc>
          <w:tcPr>
            <w:tcW w:w="650" w:type="dxa"/>
            <w:tcBorders>
              <w:top w:val="nil"/>
              <w:left w:val="nil"/>
              <w:bottom w:val="nil"/>
              <w:right w:val="nil"/>
            </w:tcBorders>
            <w:tcMar>
              <w:top w:w="15" w:type="dxa"/>
              <w:left w:w="25" w:type="dxa"/>
              <w:bottom w:w="15" w:type="dxa"/>
              <w:right w:w="25" w:type="dxa"/>
            </w:tcMar>
            <w:vAlign w:val="center"/>
          </w:tcPr>
          <w:p w14:paraId="7D6D2A33"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2.521</w:t>
            </w:r>
          </w:p>
        </w:tc>
        <w:tc>
          <w:tcPr>
            <w:tcW w:w="600" w:type="dxa"/>
            <w:tcBorders>
              <w:top w:val="nil"/>
              <w:left w:val="nil"/>
              <w:bottom w:val="nil"/>
              <w:right w:val="nil"/>
            </w:tcBorders>
            <w:tcMar>
              <w:top w:w="15" w:type="dxa"/>
              <w:left w:w="25" w:type="dxa"/>
              <w:bottom w:w="15" w:type="dxa"/>
              <w:right w:w="25" w:type="dxa"/>
            </w:tcMar>
            <w:vAlign w:val="center"/>
          </w:tcPr>
          <w:p w14:paraId="5FF8F185"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1.093</w:t>
            </w:r>
          </w:p>
        </w:tc>
        <w:tc>
          <w:tcPr>
            <w:tcW w:w="600" w:type="dxa"/>
            <w:tcBorders>
              <w:top w:val="nil"/>
              <w:left w:val="nil"/>
              <w:bottom w:val="nil"/>
              <w:right w:val="nil"/>
            </w:tcBorders>
            <w:tcMar>
              <w:top w:w="15" w:type="dxa"/>
              <w:left w:w="25" w:type="dxa"/>
              <w:bottom w:w="15" w:type="dxa"/>
              <w:right w:w="25" w:type="dxa"/>
            </w:tcMar>
            <w:vAlign w:val="center"/>
          </w:tcPr>
          <w:p w14:paraId="6C56530E"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0.839</w:t>
            </w:r>
          </w:p>
        </w:tc>
        <w:tc>
          <w:tcPr>
            <w:tcW w:w="822" w:type="dxa"/>
            <w:tcBorders>
              <w:top w:val="nil"/>
              <w:left w:val="nil"/>
              <w:bottom w:val="nil"/>
              <w:right w:val="nil"/>
            </w:tcBorders>
            <w:tcMar>
              <w:top w:w="15" w:type="dxa"/>
              <w:left w:w="25" w:type="dxa"/>
              <w:bottom w:w="15" w:type="dxa"/>
              <w:right w:w="25" w:type="dxa"/>
            </w:tcMar>
            <w:vAlign w:val="center"/>
          </w:tcPr>
          <w:p w14:paraId="46BD34D3"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0.226</w:t>
            </w:r>
          </w:p>
        </w:tc>
      </w:tr>
      <w:tr w:rsidR="00C10BA7" w:rsidRPr="00CB31F6" w14:paraId="6E07B462"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1A091F73"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6</w:t>
            </w:r>
          </w:p>
        </w:tc>
        <w:tc>
          <w:tcPr>
            <w:tcW w:w="2250" w:type="dxa"/>
            <w:tcBorders>
              <w:top w:val="nil"/>
              <w:left w:val="nil"/>
              <w:bottom w:val="nil"/>
              <w:right w:val="nil"/>
            </w:tcBorders>
            <w:tcMar>
              <w:top w:w="15" w:type="dxa"/>
              <w:left w:w="25" w:type="dxa"/>
              <w:bottom w:w="15" w:type="dxa"/>
              <w:right w:w="25" w:type="dxa"/>
            </w:tcMar>
            <w:vAlign w:val="center"/>
          </w:tcPr>
          <w:p w14:paraId="6B0831CD"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Equal Weight</w:t>
            </w:r>
          </w:p>
        </w:tc>
        <w:tc>
          <w:tcPr>
            <w:tcW w:w="1978" w:type="dxa"/>
            <w:tcBorders>
              <w:top w:val="nil"/>
              <w:left w:val="nil"/>
              <w:bottom w:val="nil"/>
              <w:right w:val="nil"/>
            </w:tcBorders>
            <w:tcMar>
              <w:top w:w="15" w:type="dxa"/>
              <w:left w:w="25" w:type="dxa"/>
              <w:bottom w:w="15" w:type="dxa"/>
              <w:right w:w="25" w:type="dxa"/>
            </w:tcMar>
            <w:vAlign w:val="center"/>
          </w:tcPr>
          <w:p w14:paraId="346B7A10"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HAR+Macro+Option</w:t>
            </w:r>
          </w:p>
        </w:tc>
        <w:tc>
          <w:tcPr>
            <w:tcW w:w="1172" w:type="dxa"/>
            <w:tcBorders>
              <w:top w:val="nil"/>
              <w:left w:val="nil"/>
              <w:bottom w:val="nil"/>
              <w:right w:val="nil"/>
            </w:tcBorders>
            <w:tcMar>
              <w:top w:w="15" w:type="dxa"/>
              <w:left w:w="25" w:type="dxa"/>
              <w:bottom w:w="15" w:type="dxa"/>
              <w:right w:w="25" w:type="dxa"/>
            </w:tcMar>
            <w:vAlign w:val="center"/>
          </w:tcPr>
          <w:p w14:paraId="1A368391"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info EW</w:t>
            </w:r>
          </w:p>
        </w:tc>
        <w:tc>
          <w:tcPr>
            <w:tcW w:w="550" w:type="dxa"/>
            <w:tcBorders>
              <w:top w:val="nil"/>
              <w:left w:val="nil"/>
              <w:bottom w:val="nil"/>
              <w:right w:val="nil"/>
            </w:tcBorders>
            <w:tcMar>
              <w:top w:w="15" w:type="dxa"/>
              <w:left w:w="25" w:type="dxa"/>
              <w:bottom w:w="15" w:type="dxa"/>
              <w:right w:w="25" w:type="dxa"/>
            </w:tcMar>
            <w:vAlign w:val="center"/>
          </w:tcPr>
          <w:p w14:paraId="38621DA7"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2.275</w:t>
            </w:r>
          </w:p>
        </w:tc>
        <w:tc>
          <w:tcPr>
            <w:tcW w:w="650" w:type="dxa"/>
            <w:tcBorders>
              <w:top w:val="nil"/>
              <w:left w:val="nil"/>
              <w:bottom w:val="nil"/>
              <w:right w:val="nil"/>
            </w:tcBorders>
            <w:tcMar>
              <w:top w:w="15" w:type="dxa"/>
              <w:left w:w="25" w:type="dxa"/>
              <w:bottom w:w="15" w:type="dxa"/>
              <w:right w:w="25" w:type="dxa"/>
            </w:tcMar>
            <w:vAlign w:val="center"/>
          </w:tcPr>
          <w:p w14:paraId="2718708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2.450</w:t>
            </w:r>
          </w:p>
        </w:tc>
        <w:tc>
          <w:tcPr>
            <w:tcW w:w="600" w:type="dxa"/>
            <w:tcBorders>
              <w:top w:val="nil"/>
              <w:left w:val="nil"/>
              <w:bottom w:val="nil"/>
              <w:right w:val="nil"/>
            </w:tcBorders>
            <w:tcMar>
              <w:top w:w="15" w:type="dxa"/>
              <w:left w:w="25" w:type="dxa"/>
              <w:bottom w:w="15" w:type="dxa"/>
              <w:right w:w="25" w:type="dxa"/>
            </w:tcMar>
            <w:vAlign w:val="center"/>
          </w:tcPr>
          <w:p w14:paraId="6FA2A5B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1.077</w:t>
            </w:r>
          </w:p>
        </w:tc>
        <w:tc>
          <w:tcPr>
            <w:tcW w:w="600" w:type="dxa"/>
            <w:tcBorders>
              <w:top w:val="nil"/>
              <w:left w:val="nil"/>
              <w:bottom w:val="nil"/>
              <w:right w:val="nil"/>
            </w:tcBorders>
            <w:tcMar>
              <w:top w:w="15" w:type="dxa"/>
              <w:left w:w="25" w:type="dxa"/>
              <w:bottom w:w="15" w:type="dxa"/>
              <w:right w:w="25" w:type="dxa"/>
            </w:tcMar>
            <w:vAlign w:val="center"/>
          </w:tcPr>
          <w:p w14:paraId="4DBD3FAA"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0.806</w:t>
            </w:r>
          </w:p>
        </w:tc>
        <w:tc>
          <w:tcPr>
            <w:tcW w:w="822" w:type="dxa"/>
            <w:tcBorders>
              <w:top w:val="nil"/>
              <w:left w:val="nil"/>
              <w:bottom w:val="nil"/>
              <w:right w:val="nil"/>
            </w:tcBorders>
            <w:tcMar>
              <w:top w:w="15" w:type="dxa"/>
              <w:left w:w="25" w:type="dxa"/>
              <w:bottom w:w="15" w:type="dxa"/>
              <w:right w:w="25" w:type="dxa"/>
            </w:tcMar>
            <w:vAlign w:val="center"/>
          </w:tcPr>
          <w:p w14:paraId="70404E46"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0.253</w:t>
            </w:r>
          </w:p>
        </w:tc>
      </w:tr>
      <w:tr w:rsidR="00C10BA7" w:rsidRPr="00CB31F6" w14:paraId="5D85E1C7"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38A0159A"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7</w:t>
            </w:r>
          </w:p>
        </w:tc>
        <w:tc>
          <w:tcPr>
            <w:tcW w:w="2250" w:type="dxa"/>
            <w:tcBorders>
              <w:top w:val="nil"/>
              <w:left w:val="nil"/>
              <w:bottom w:val="nil"/>
              <w:right w:val="nil"/>
            </w:tcBorders>
            <w:tcMar>
              <w:top w:w="15" w:type="dxa"/>
              <w:left w:w="25" w:type="dxa"/>
              <w:bottom w:w="15" w:type="dxa"/>
              <w:right w:w="25" w:type="dxa"/>
            </w:tcMar>
            <w:vAlign w:val="center"/>
          </w:tcPr>
          <w:p w14:paraId="7069947A"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Neural Network</w:t>
            </w:r>
          </w:p>
        </w:tc>
        <w:tc>
          <w:tcPr>
            <w:tcW w:w="1978" w:type="dxa"/>
            <w:tcBorders>
              <w:top w:val="nil"/>
              <w:left w:val="nil"/>
              <w:bottom w:val="nil"/>
              <w:right w:val="nil"/>
            </w:tcBorders>
            <w:tcMar>
              <w:top w:w="15" w:type="dxa"/>
              <w:left w:w="25" w:type="dxa"/>
              <w:bottom w:w="15" w:type="dxa"/>
              <w:right w:w="25" w:type="dxa"/>
            </w:tcMar>
            <w:vAlign w:val="center"/>
          </w:tcPr>
          <w:p w14:paraId="1D71FCDD"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HAR+Macro+Option</w:t>
            </w:r>
          </w:p>
        </w:tc>
        <w:tc>
          <w:tcPr>
            <w:tcW w:w="1172" w:type="dxa"/>
            <w:tcBorders>
              <w:top w:val="nil"/>
              <w:left w:val="nil"/>
              <w:bottom w:val="nil"/>
              <w:right w:val="nil"/>
            </w:tcBorders>
            <w:tcMar>
              <w:top w:w="15" w:type="dxa"/>
              <w:left w:w="25" w:type="dxa"/>
              <w:bottom w:w="15" w:type="dxa"/>
              <w:right w:w="25" w:type="dxa"/>
            </w:tcMar>
            <w:vAlign w:val="center"/>
          </w:tcPr>
          <w:p w14:paraId="38FE7D88"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ind.</w:t>
            </w:r>
          </w:p>
        </w:tc>
        <w:tc>
          <w:tcPr>
            <w:tcW w:w="550" w:type="dxa"/>
            <w:tcBorders>
              <w:top w:val="nil"/>
              <w:left w:val="nil"/>
              <w:bottom w:val="nil"/>
              <w:right w:val="nil"/>
            </w:tcBorders>
            <w:tcMar>
              <w:top w:w="15" w:type="dxa"/>
              <w:left w:w="25" w:type="dxa"/>
              <w:bottom w:w="15" w:type="dxa"/>
              <w:right w:w="25" w:type="dxa"/>
            </w:tcMar>
            <w:vAlign w:val="center"/>
          </w:tcPr>
          <w:p w14:paraId="16229CAE"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2.254</w:t>
            </w:r>
          </w:p>
        </w:tc>
        <w:tc>
          <w:tcPr>
            <w:tcW w:w="650" w:type="dxa"/>
            <w:tcBorders>
              <w:top w:val="nil"/>
              <w:left w:val="nil"/>
              <w:bottom w:val="nil"/>
              <w:right w:val="nil"/>
            </w:tcBorders>
            <w:tcMar>
              <w:top w:w="15" w:type="dxa"/>
              <w:left w:w="25" w:type="dxa"/>
              <w:bottom w:w="15" w:type="dxa"/>
              <w:right w:w="25" w:type="dxa"/>
            </w:tcMar>
            <w:vAlign w:val="center"/>
          </w:tcPr>
          <w:p w14:paraId="48E1839F"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2.341</w:t>
            </w:r>
          </w:p>
        </w:tc>
        <w:tc>
          <w:tcPr>
            <w:tcW w:w="600" w:type="dxa"/>
            <w:tcBorders>
              <w:top w:val="nil"/>
              <w:left w:val="nil"/>
              <w:bottom w:val="nil"/>
              <w:right w:val="nil"/>
            </w:tcBorders>
            <w:tcMar>
              <w:top w:w="15" w:type="dxa"/>
              <w:left w:w="25" w:type="dxa"/>
              <w:bottom w:w="15" w:type="dxa"/>
              <w:right w:w="25" w:type="dxa"/>
            </w:tcMar>
            <w:vAlign w:val="center"/>
          </w:tcPr>
          <w:p w14:paraId="0E833E63"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1.038</w:t>
            </w:r>
          </w:p>
        </w:tc>
        <w:tc>
          <w:tcPr>
            <w:tcW w:w="600" w:type="dxa"/>
            <w:tcBorders>
              <w:top w:val="nil"/>
              <w:left w:val="nil"/>
              <w:bottom w:val="nil"/>
              <w:right w:val="nil"/>
            </w:tcBorders>
            <w:tcMar>
              <w:top w:w="15" w:type="dxa"/>
              <w:left w:w="25" w:type="dxa"/>
              <w:bottom w:w="15" w:type="dxa"/>
              <w:right w:w="25" w:type="dxa"/>
            </w:tcMar>
            <w:vAlign w:val="center"/>
          </w:tcPr>
          <w:p w14:paraId="5BFD045A"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0.723</w:t>
            </w:r>
          </w:p>
        </w:tc>
        <w:tc>
          <w:tcPr>
            <w:tcW w:w="822" w:type="dxa"/>
            <w:tcBorders>
              <w:top w:val="nil"/>
              <w:left w:val="nil"/>
              <w:bottom w:val="nil"/>
              <w:right w:val="nil"/>
            </w:tcBorders>
            <w:tcMar>
              <w:top w:w="15" w:type="dxa"/>
              <w:left w:w="25" w:type="dxa"/>
              <w:bottom w:w="15" w:type="dxa"/>
              <w:right w:w="25" w:type="dxa"/>
            </w:tcMar>
            <w:vAlign w:val="center"/>
          </w:tcPr>
          <w:p w14:paraId="149CC6DE"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0.280</w:t>
            </w:r>
          </w:p>
        </w:tc>
      </w:tr>
      <w:tr w:rsidR="00C10BA7" w:rsidRPr="00CB31F6" w14:paraId="398150AF"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743372C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8</w:t>
            </w:r>
          </w:p>
        </w:tc>
        <w:tc>
          <w:tcPr>
            <w:tcW w:w="2250" w:type="dxa"/>
            <w:tcBorders>
              <w:top w:val="nil"/>
              <w:left w:val="nil"/>
              <w:bottom w:val="nil"/>
              <w:right w:val="nil"/>
            </w:tcBorders>
            <w:tcMar>
              <w:top w:w="15" w:type="dxa"/>
              <w:left w:w="25" w:type="dxa"/>
              <w:bottom w:w="15" w:type="dxa"/>
              <w:right w:w="25" w:type="dxa"/>
            </w:tcMar>
            <w:vAlign w:val="center"/>
          </w:tcPr>
          <w:p w14:paraId="74C7DE56"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Random Forest EW</w:t>
            </w:r>
          </w:p>
        </w:tc>
        <w:tc>
          <w:tcPr>
            <w:tcW w:w="1978" w:type="dxa"/>
            <w:tcBorders>
              <w:top w:val="nil"/>
              <w:left w:val="nil"/>
              <w:bottom w:val="nil"/>
              <w:right w:val="nil"/>
            </w:tcBorders>
            <w:tcMar>
              <w:top w:w="15" w:type="dxa"/>
              <w:left w:w="25" w:type="dxa"/>
              <w:bottom w:w="15" w:type="dxa"/>
              <w:right w:w="25" w:type="dxa"/>
            </w:tcMar>
            <w:vAlign w:val="center"/>
          </w:tcPr>
          <w:p w14:paraId="32A98E8A"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Multiple</w:t>
            </w:r>
          </w:p>
        </w:tc>
        <w:tc>
          <w:tcPr>
            <w:tcW w:w="1172" w:type="dxa"/>
            <w:tcBorders>
              <w:top w:val="nil"/>
              <w:left w:val="nil"/>
              <w:bottom w:val="nil"/>
              <w:right w:val="nil"/>
            </w:tcBorders>
            <w:tcMar>
              <w:top w:w="15" w:type="dxa"/>
              <w:left w:w="25" w:type="dxa"/>
              <w:bottom w:w="15" w:type="dxa"/>
              <w:right w:w="25" w:type="dxa"/>
            </w:tcMar>
            <w:vAlign w:val="center"/>
          </w:tcPr>
          <w:p w14:paraId="2DCE235E"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method EW</w:t>
            </w:r>
          </w:p>
        </w:tc>
        <w:tc>
          <w:tcPr>
            <w:tcW w:w="550" w:type="dxa"/>
            <w:tcBorders>
              <w:top w:val="nil"/>
              <w:left w:val="nil"/>
              <w:bottom w:val="nil"/>
              <w:right w:val="nil"/>
            </w:tcBorders>
            <w:tcMar>
              <w:top w:w="15" w:type="dxa"/>
              <w:left w:w="25" w:type="dxa"/>
              <w:bottom w:w="15" w:type="dxa"/>
              <w:right w:w="25" w:type="dxa"/>
            </w:tcMar>
            <w:vAlign w:val="center"/>
          </w:tcPr>
          <w:p w14:paraId="582FA1D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2.247</w:t>
            </w:r>
          </w:p>
        </w:tc>
        <w:tc>
          <w:tcPr>
            <w:tcW w:w="650" w:type="dxa"/>
            <w:tcBorders>
              <w:top w:val="nil"/>
              <w:left w:val="nil"/>
              <w:bottom w:val="nil"/>
              <w:right w:val="nil"/>
            </w:tcBorders>
            <w:tcMar>
              <w:top w:w="15" w:type="dxa"/>
              <w:left w:w="25" w:type="dxa"/>
              <w:bottom w:w="15" w:type="dxa"/>
              <w:right w:w="25" w:type="dxa"/>
            </w:tcMar>
            <w:vAlign w:val="center"/>
          </w:tcPr>
          <w:p w14:paraId="365FB282"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2.449</w:t>
            </w:r>
          </w:p>
        </w:tc>
        <w:tc>
          <w:tcPr>
            <w:tcW w:w="600" w:type="dxa"/>
            <w:tcBorders>
              <w:top w:val="nil"/>
              <w:left w:val="nil"/>
              <w:bottom w:val="nil"/>
              <w:right w:val="nil"/>
            </w:tcBorders>
            <w:tcMar>
              <w:top w:w="15" w:type="dxa"/>
              <w:left w:w="25" w:type="dxa"/>
              <w:bottom w:w="15" w:type="dxa"/>
              <w:right w:w="25" w:type="dxa"/>
            </w:tcMar>
            <w:vAlign w:val="center"/>
          </w:tcPr>
          <w:p w14:paraId="104FE81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1.090</w:t>
            </w:r>
          </w:p>
        </w:tc>
        <w:tc>
          <w:tcPr>
            <w:tcW w:w="600" w:type="dxa"/>
            <w:tcBorders>
              <w:top w:val="nil"/>
              <w:left w:val="nil"/>
              <w:bottom w:val="nil"/>
              <w:right w:val="nil"/>
            </w:tcBorders>
            <w:tcMar>
              <w:top w:w="15" w:type="dxa"/>
              <w:left w:w="25" w:type="dxa"/>
              <w:bottom w:w="15" w:type="dxa"/>
              <w:right w:w="25" w:type="dxa"/>
            </w:tcMar>
            <w:vAlign w:val="center"/>
          </w:tcPr>
          <w:p w14:paraId="6486888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0.832</w:t>
            </w:r>
          </w:p>
        </w:tc>
        <w:tc>
          <w:tcPr>
            <w:tcW w:w="822" w:type="dxa"/>
            <w:tcBorders>
              <w:top w:val="nil"/>
              <w:left w:val="nil"/>
              <w:bottom w:val="nil"/>
              <w:right w:val="nil"/>
            </w:tcBorders>
            <w:tcMar>
              <w:top w:w="15" w:type="dxa"/>
              <w:left w:w="25" w:type="dxa"/>
              <w:bottom w:w="15" w:type="dxa"/>
              <w:right w:w="25" w:type="dxa"/>
            </w:tcMar>
            <w:vAlign w:val="center"/>
          </w:tcPr>
          <w:p w14:paraId="183161CA"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0.220</w:t>
            </w:r>
          </w:p>
        </w:tc>
      </w:tr>
      <w:tr w:rsidR="00C10BA7" w:rsidRPr="00CB31F6" w14:paraId="2930AE45"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31011C4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9</w:t>
            </w:r>
          </w:p>
        </w:tc>
        <w:tc>
          <w:tcPr>
            <w:tcW w:w="2250" w:type="dxa"/>
            <w:tcBorders>
              <w:top w:val="nil"/>
              <w:left w:val="nil"/>
              <w:bottom w:val="nil"/>
              <w:right w:val="nil"/>
            </w:tcBorders>
            <w:tcMar>
              <w:top w:w="15" w:type="dxa"/>
              <w:left w:w="25" w:type="dxa"/>
              <w:bottom w:w="15" w:type="dxa"/>
              <w:right w:w="25" w:type="dxa"/>
            </w:tcMar>
            <w:vAlign w:val="center"/>
          </w:tcPr>
          <w:p w14:paraId="12A75778"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Equal Weight</w:t>
            </w:r>
          </w:p>
        </w:tc>
        <w:tc>
          <w:tcPr>
            <w:tcW w:w="1978" w:type="dxa"/>
            <w:tcBorders>
              <w:top w:val="nil"/>
              <w:left w:val="nil"/>
              <w:bottom w:val="nil"/>
              <w:right w:val="nil"/>
            </w:tcBorders>
            <w:tcMar>
              <w:top w:w="15" w:type="dxa"/>
              <w:left w:w="25" w:type="dxa"/>
              <w:bottom w:w="15" w:type="dxa"/>
              <w:right w:w="25" w:type="dxa"/>
            </w:tcMar>
            <w:vAlign w:val="center"/>
          </w:tcPr>
          <w:p w14:paraId="38D3517D"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HAR+Option</w:t>
            </w:r>
          </w:p>
        </w:tc>
        <w:tc>
          <w:tcPr>
            <w:tcW w:w="1172" w:type="dxa"/>
            <w:tcBorders>
              <w:top w:val="nil"/>
              <w:left w:val="nil"/>
              <w:bottom w:val="nil"/>
              <w:right w:val="nil"/>
            </w:tcBorders>
            <w:tcMar>
              <w:top w:w="15" w:type="dxa"/>
              <w:left w:w="25" w:type="dxa"/>
              <w:bottom w:w="15" w:type="dxa"/>
              <w:right w:w="25" w:type="dxa"/>
            </w:tcMar>
            <w:vAlign w:val="center"/>
          </w:tcPr>
          <w:p w14:paraId="1DE9F969"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info EW</w:t>
            </w:r>
          </w:p>
        </w:tc>
        <w:tc>
          <w:tcPr>
            <w:tcW w:w="550" w:type="dxa"/>
            <w:tcBorders>
              <w:top w:val="nil"/>
              <w:left w:val="nil"/>
              <w:bottom w:val="nil"/>
              <w:right w:val="nil"/>
            </w:tcBorders>
            <w:tcMar>
              <w:top w:w="15" w:type="dxa"/>
              <w:left w:w="25" w:type="dxa"/>
              <w:bottom w:w="15" w:type="dxa"/>
              <w:right w:w="25" w:type="dxa"/>
            </w:tcMar>
            <w:vAlign w:val="center"/>
          </w:tcPr>
          <w:p w14:paraId="3411F22F"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2.116</w:t>
            </w:r>
          </w:p>
        </w:tc>
        <w:tc>
          <w:tcPr>
            <w:tcW w:w="650" w:type="dxa"/>
            <w:tcBorders>
              <w:top w:val="nil"/>
              <w:left w:val="nil"/>
              <w:bottom w:val="nil"/>
              <w:right w:val="nil"/>
            </w:tcBorders>
            <w:tcMar>
              <w:top w:w="15" w:type="dxa"/>
              <w:left w:w="25" w:type="dxa"/>
              <w:bottom w:w="15" w:type="dxa"/>
              <w:right w:w="25" w:type="dxa"/>
            </w:tcMar>
            <w:vAlign w:val="center"/>
          </w:tcPr>
          <w:p w14:paraId="2F84C207"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2.501</w:t>
            </w:r>
          </w:p>
        </w:tc>
        <w:tc>
          <w:tcPr>
            <w:tcW w:w="600" w:type="dxa"/>
            <w:tcBorders>
              <w:top w:val="nil"/>
              <w:left w:val="nil"/>
              <w:bottom w:val="nil"/>
              <w:right w:val="nil"/>
            </w:tcBorders>
            <w:tcMar>
              <w:top w:w="15" w:type="dxa"/>
              <w:left w:w="25" w:type="dxa"/>
              <w:bottom w:w="15" w:type="dxa"/>
              <w:right w:w="25" w:type="dxa"/>
            </w:tcMar>
            <w:vAlign w:val="center"/>
          </w:tcPr>
          <w:p w14:paraId="13144EE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1.182</w:t>
            </w:r>
          </w:p>
        </w:tc>
        <w:tc>
          <w:tcPr>
            <w:tcW w:w="600" w:type="dxa"/>
            <w:tcBorders>
              <w:top w:val="nil"/>
              <w:left w:val="nil"/>
              <w:bottom w:val="nil"/>
              <w:right w:val="nil"/>
            </w:tcBorders>
            <w:tcMar>
              <w:top w:w="15" w:type="dxa"/>
              <w:left w:w="25" w:type="dxa"/>
              <w:bottom w:w="15" w:type="dxa"/>
              <w:right w:w="25" w:type="dxa"/>
            </w:tcMar>
            <w:vAlign w:val="center"/>
          </w:tcPr>
          <w:p w14:paraId="0D249F69"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0.806</w:t>
            </w:r>
          </w:p>
        </w:tc>
        <w:tc>
          <w:tcPr>
            <w:tcW w:w="822" w:type="dxa"/>
            <w:tcBorders>
              <w:top w:val="nil"/>
              <w:left w:val="nil"/>
              <w:bottom w:val="nil"/>
              <w:right w:val="nil"/>
            </w:tcBorders>
            <w:tcMar>
              <w:top w:w="15" w:type="dxa"/>
              <w:left w:w="25" w:type="dxa"/>
              <w:bottom w:w="15" w:type="dxa"/>
              <w:right w:w="25" w:type="dxa"/>
            </w:tcMar>
            <w:vAlign w:val="center"/>
          </w:tcPr>
          <w:p w14:paraId="5104334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0.246</w:t>
            </w:r>
          </w:p>
        </w:tc>
      </w:tr>
      <w:tr w:rsidR="00C10BA7" w:rsidRPr="00CB31F6" w14:paraId="12061D31"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4B9A67B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10</w:t>
            </w:r>
          </w:p>
        </w:tc>
        <w:tc>
          <w:tcPr>
            <w:tcW w:w="2250" w:type="dxa"/>
            <w:tcBorders>
              <w:top w:val="nil"/>
              <w:left w:val="nil"/>
              <w:bottom w:val="nil"/>
              <w:right w:val="nil"/>
            </w:tcBorders>
            <w:tcMar>
              <w:top w:w="15" w:type="dxa"/>
              <w:left w:w="25" w:type="dxa"/>
              <w:bottom w:w="15" w:type="dxa"/>
              <w:right w:w="25" w:type="dxa"/>
            </w:tcMar>
            <w:vAlign w:val="center"/>
          </w:tcPr>
          <w:p w14:paraId="7D8A4287"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Random Forest</w:t>
            </w:r>
          </w:p>
        </w:tc>
        <w:tc>
          <w:tcPr>
            <w:tcW w:w="1978" w:type="dxa"/>
            <w:tcBorders>
              <w:top w:val="nil"/>
              <w:left w:val="nil"/>
              <w:bottom w:val="nil"/>
              <w:right w:val="nil"/>
            </w:tcBorders>
            <w:tcMar>
              <w:top w:w="15" w:type="dxa"/>
              <w:left w:w="25" w:type="dxa"/>
              <w:bottom w:w="15" w:type="dxa"/>
              <w:right w:w="25" w:type="dxa"/>
            </w:tcMar>
            <w:vAlign w:val="center"/>
          </w:tcPr>
          <w:p w14:paraId="3C272DD4"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w:t>
            </w:r>
          </w:p>
        </w:tc>
        <w:tc>
          <w:tcPr>
            <w:tcW w:w="1172" w:type="dxa"/>
            <w:tcBorders>
              <w:top w:val="nil"/>
              <w:left w:val="nil"/>
              <w:bottom w:val="nil"/>
              <w:right w:val="nil"/>
            </w:tcBorders>
            <w:tcMar>
              <w:top w:w="15" w:type="dxa"/>
              <w:left w:w="25" w:type="dxa"/>
              <w:bottom w:w="15" w:type="dxa"/>
              <w:right w:w="25" w:type="dxa"/>
            </w:tcMar>
            <w:vAlign w:val="center"/>
          </w:tcPr>
          <w:p w14:paraId="4615F05D"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ind.</w:t>
            </w:r>
          </w:p>
        </w:tc>
        <w:tc>
          <w:tcPr>
            <w:tcW w:w="550" w:type="dxa"/>
            <w:tcBorders>
              <w:top w:val="nil"/>
              <w:left w:val="nil"/>
              <w:bottom w:val="nil"/>
              <w:right w:val="nil"/>
            </w:tcBorders>
            <w:tcMar>
              <w:top w:w="15" w:type="dxa"/>
              <w:left w:w="25" w:type="dxa"/>
              <w:bottom w:w="15" w:type="dxa"/>
              <w:right w:w="25" w:type="dxa"/>
            </w:tcMar>
            <w:vAlign w:val="center"/>
          </w:tcPr>
          <w:p w14:paraId="52B2EB2A"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2.084</w:t>
            </w:r>
          </w:p>
        </w:tc>
        <w:tc>
          <w:tcPr>
            <w:tcW w:w="650" w:type="dxa"/>
            <w:tcBorders>
              <w:top w:val="nil"/>
              <w:left w:val="nil"/>
              <w:bottom w:val="nil"/>
              <w:right w:val="nil"/>
            </w:tcBorders>
            <w:tcMar>
              <w:top w:w="15" w:type="dxa"/>
              <w:left w:w="25" w:type="dxa"/>
              <w:bottom w:w="15" w:type="dxa"/>
              <w:right w:w="25" w:type="dxa"/>
            </w:tcMar>
            <w:vAlign w:val="center"/>
          </w:tcPr>
          <w:p w14:paraId="34F479C2"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2.191</w:t>
            </w:r>
          </w:p>
        </w:tc>
        <w:tc>
          <w:tcPr>
            <w:tcW w:w="600" w:type="dxa"/>
            <w:tcBorders>
              <w:top w:val="nil"/>
              <w:left w:val="nil"/>
              <w:bottom w:val="nil"/>
              <w:right w:val="nil"/>
            </w:tcBorders>
            <w:tcMar>
              <w:top w:w="15" w:type="dxa"/>
              <w:left w:w="25" w:type="dxa"/>
              <w:bottom w:w="15" w:type="dxa"/>
              <w:right w:w="25" w:type="dxa"/>
            </w:tcMar>
            <w:vAlign w:val="center"/>
          </w:tcPr>
          <w:p w14:paraId="21EFD69A"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1.051</w:t>
            </w:r>
          </w:p>
        </w:tc>
        <w:tc>
          <w:tcPr>
            <w:tcW w:w="600" w:type="dxa"/>
            <w:tcBorders>
              <w:top w:val="nil"/>
              <w:left w:val="nil"/>
              <w:bottom w:val="nil"/>
              <w:right w:val="nil"/>
            </w:tcBorders>
            <w:tcMar>
              <w:top w:w="15" w:type="dxa"/>
              <w:left w:w="25" w:type="dxa"/>
              <w:bottom w:w="15" w:type="dxa"/>
              <w:right w:w="25" w:type="dxa"/>
            </w:tcMar>
            <w:vAlign w:val="center"/>
          </w:tcPr>
          <w:p w14:paraId="0908A498"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0.826</w:t>
            </w:r>
          </w:p>
        </w:tc>
        <w:tc>
          <w:tcPr>
            <w:tcW w:w="822" w:type="dxa"/>
            <w:tcBorders>
              <w:top w:val="nil"/>
              <w:left w:val="nil"/>
              <w:bottom w:val="nil"/>
              <w:right w:val="nil"/>
            </w:tcBorders>
            <w:tcMar>
              <w:top w:w="15" w:type="dxa"/>
              <w:left w:w="25" w:type="dxa"/>
              <w:bottom w:w="15" w:type="dxa"/>
              <w:right w:w="25" w:type="dxa"/>
            </w:tcMar>
            <w:vAlign w:val="center"/>
          </w:tcPr>
          <w:p w14:paraId="2B9F1C1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0.232</w:t>
            </w:r>
          </w:p>
        </w:tc>
      </w:tr>
      <w:tr w:rsidR="00C10BA7" w:rsidRPr="00CB31F6" w14:paraId="3D54A4DE"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0F9A8B1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11</w:t>
            </w:r>
          </w:p>
        </w:tc>
        <w:tc>
          <w:tcPr>
            <w:tcW w:w="2250" w:type="dxa"/>
            <w:tcBorders>
              <w:top w:val="nil"/>
              <w:left w:val="nil"/>
              <w:bottom w:val="nil"/>
              <w:right w:val="nil"/>
            </w:tcBorders>
            <w:tcMar>
              <w:top w:w="15" w:type="dxa"/>
              <w:left w:w="25" w:type="dxa"/>
              <w:bottom w:w="15" w:type="dxa"/>
              <w:right w:w="25" w:type="dxa"/>
            </w:tcMar>
            <w:vAlign w:val="center"/>
          </w:tcPr>
          <w:p w14:paraId="36D5A95F"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Neural Network</w:t>
            </w:r>
          </w:p>
        </w:tc>
        <w:tc>
          <w:tcPr>
            <w:tcW w:w="1978" w:type="dxa"/>
            <w:tcBorders>
              <w:top w:val="nil"/>
              <w:left w:val="nil"/>
              <w:bottom w:val="nil"/>
              <w:right w:val="nil"/>
            </w:tcBorders>
            <w:tcMar>
              <w:top w:w="15" w:type="dxa"/>
              <w:left w:w="25" w:type="dxa"/>
              <w:bottom w:w="15" w:type="dxa"/>
              <w:right w:w="25" w:type="dxa"/>
            </w:tcMar>
            <w:vAlign w:val="center"/>
          </w:tcPr>
          <w:p w14:paraId="3DCF8312"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HAR+Macro</w:t>
            </w:r>
          </w:p>
        </w:tc>
        <w:tc>
          <w:tcPr>
            <w:tcW w:w="1172" w:type="dxa"/>
            <w:tcBorders>
              <w:top w:val="nil"/>
              <w:left w:val="nil"/>
              <w:bottom w:val="nil"/>
              <w:right w:val="nil"/>
            </w:tcBorders>
            <w:tcMar>
              <w:top w:w="15" w:type="dxa"/>
              <w:left w:w="25" w:type="dxa"/>
              <w:bottom w:w="15" w:type="dxa"/>
              <w:right w:w="25" w:type="dxa"/>
            </w:tcMar>
            <w:vAlign w:val="center"/>
          </w:tcPr>
          <w:p w14:paraId="5CE4100C"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ind.</w:t>
            </w:r>
          </w:p>
        </w:tc>
        <w:tc>
          <w:tcPr>
            <w:tcW w:w="550" w:type="dxa"/>
            <w:tcBorders>
              <w:top w:val="nil"/>
              <w:left w:val="nil"/>
              <w:bottom w:val="nil"/>
              <w:right w:val="nil"/>
            </w:tcBorders>
            <w:tcMar>
              <w:top w:w="15" w:type="dxa"/>
              <w:left w:w="25" w:type="dxa"/>
              <w:bottom w:w="15" w:type="dxa"/>
              <w:right w:w="25" w:type="dxa"/>
            </w:tcMar>
            <w:vAlign w:val="center"/>
          </w:tcPr>
          <w:p w14:paraId="34487347"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2.059</w:t>
            </w:r>
          </w:p>
        </w:tc>
        <w:tc>
          <w:tcPr>
            <w:tcW w:w="650" w:type="dxa"/>
            <w:tcBorders>
              <w:top w:val="nil"/>
              <w:left w:val="nil"/>
              <w:bottom w:val="nil"/>
              <w:right w:val="nil"/>
            </w:tcBorders>
            <w:tcMar>
              <w:top w:w="15" w:type="dxa"/>
              <w:left w:w="25" w:type="dxa"/>
              <w:bottom w:w="15" w:type="dxa"/>
              <w:right w:w="25" w:type="dxa"/>
            </w:tcMar>
            <w:vAlign w:val="center"/>
          </w:tcPr>
          <w:p w14:paraId="5A7B393E"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1.875</w:t>
            </w:r>
          </w:p>
        </w:tc>
        <w:tc>
          <w:tcPr>
            <w:tcW w:w="600" w:type="dxa"/>
            <w:tcBorders>
              <w:top w:val="nil"/>
              <w:left w:val="nil"/>
              <w:bottom w:val="nil"/>
              <w:right w:val="nil"/>
            </w:tcBorders>
            <w:tcMar>
              <w:top w:w="15" w:type="dxa"/>
              <w:left w:w="25" w:type="dxa"/>
              <w:bottom w:w="15" w:type="dxa"/>
              <w:right w:w="25" w:type="dxa"/>
            </w:tcMar>
            <w:vAlign w:val="center"/>
          </w:tcPr>
          <w:p w14:paraId="444FE02E"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0.910</w:t>
            </w:r>
          </w:p>
        </w:tc>
        <w:tc>
          <w:tcPr>
            <w:tcW w:w="600" w:type="dxa"/>
            <w:tcBorders>
              <w:top w:val="nil"/>
              <w:left w:val="nil"/>
              <w:bottom w:val="nil"/>
              <w:right w:val="nil"/>
            </w:tcBorders>
            <w:tcMar>
              <w:top w:w="15" w:type="dxa"/>
              <w:left w:w="25" w:type="dxa"/>
              <w:bottom w:w="15" w:type="dxa"/>
              <w:right w:w="25" w:type="dxa"/>
            </w:tcMar>
            <w:vAlign w:val="center"/>
          </w:tcPr>
          <w:p w14:paraId="47582AB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0.697</w:t>
            </w:r>
          </w:p>
        </w:tc>
        <w:tc>
          <w:tcPr>
            <w:tcW w:w="822" w:type="dxa"/>
            <w:tcBorders>
              <w:top w:val="nil"/>
              <w:left w:val="nil"/>
              <w:bottom w:val="nil"/>
              <w:right w:val="nil"/>
            </w:tcBorders>
            <w:tcMar>
              <w:top w:w="15" w:type="dxa"/>
              <w:left w:w="25" w:type="dxa"/>
              <w:bottom w:w="15" w:type="dxa"/>
              <w:right w:w="25" w:type="dxa"/>
            </w:tcMar>
            <w:vAlign w:val="center"/>
          </w:tcPr>
          <w:p w14:paraId="1C6A83F2"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0.267</w:t>
            </w:r>
          </w:p>
        </w:tc>
      </w:tr>
      <w:tr w:rsidR="00C10BA7" w:rsidRPr="00CB31F6" w14:paraId="7CF8DEE5"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7345BD33"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12</w:t>
            </w:r>
          </w:p>
        </w:tc>
        <w:tc>
          <w:tcPr>
            <w:tcW w:w="2250" w:type="dxa"/>
            <w:tcBorders>
              <w:top w:val="nil"/>
              <w:left w:val="nil"/>
              <w:bottom w:val="nil"/>
              <w:right w:val="nil"/>
            </w:tcBorders>
            <w:tcMar>
              <w:top w:w="15" w:type="dxa"/>
              <w:left w:w="25" w:type="dxa"/>
              <w:bottom w:w="15" w:type="dxa"/>
              <w:right w:w="25" w:type="dxa"/>
            </w:tcMar>
            <w:vAlign w:val="center"/>
          </w:tcPr>
          <w:p w14:paraId="55784496"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Random Forest</w:t>
            </w:r>
          </w:p>
        </w:tc>
        <w:tc>
          <w:tcPr>
            <w:tcW w:w="1978" w:type="dxa"/>
            <w:tcBorders>
              <w:top w:val="nil"/>
              <w:left w:val="nil"/>
              <w:bottom w:val="nil"/>
              <w:right w:val="nil"/>
            </w:tcBorders>
            <w:tcMar>
              <w:top w:w="15" w:type="dxa"/>
              <w:left w:w="25" w:type="dxa"/>
              <w:bottom w:w="15" w:type="dxa"/>
              <w:right w:w="25" w:type="dxa"/>
            </w:tcMar>
            <w:vAlign w:val="center"/>
          </w:tcPr>
          <w:p w14:paraId="01EC2076"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HAR+Macro</w:t>
            </w:r>
          </w:p>
        </w:tc>
        <w:tc>
          <w:tcPr>
            <w:tcW w:w="1172" w:type="dxa"/>
            <w:tcBorders>
              <w:top w:val="nil"/>
              <w:left w:val="nil"/>
              <w:bottom w:val="nil"/>
              <w:right w:val="nil"/>
            </w:tcBorders>
            <w:tcMar>
              <w:top w:w="15" w:type="dxa"/>
              <w:left w:w="25" w:type="dxa"/>
              <w:bottom w:w="15" w:type="dxa"/>
              <w:right w:w="25" w:type="dxa"/>
            </w:tcMar>
            <w:vAlign w:val="center"/>
          </w:tcPr>
          <w:p w14:paraId="5AA60CE8"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ind.</w:t>
            </w:r>
          </w:p>
        </w:tc>
        <w:tc>
          <w:tcPr>
            <w:tcW w:w="550" w:type="dxa"/>
            <w:tcBorders>
              <w:top w:val="nil"/>
              <w:left w:val="nil"/>
              <w:bottom w:val="nil"/>
              <w:right w:val="nil"/>
            </w:tcBorders>
            <w:tcMar>
              <w:top w:w="15" w:type="dxa"/>
              <w:left w:w="25" w:type="dxa"/>
              <w:bottom w:w="15" w:type="dxa"/>
              <w:right w:w="25" w:type="dxa"/>
            </w:tcMar>
            <w:vAlign w:val="center"/>
          </w:tcPr>
          <w:p w14:paraId="2F4A0969"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2.026</w:t>
            </w:r>
          </w:p>
        </w:tc>
        <w:tc>
          <w:tcPr>
            <w:tcW w:w="650" w:type="dxa"/>
            <w:tcBorders>
              <w:top w:val="nil"/>
              <w:left w:val="nil"/>
              <w:bottom w:val="nil"/>
              <w:right w:val="nil"/>
            </w:tcBorders>
            <w:tcMar>
              <w:top w:w="15" w:type="dxa"/>
              <w:left w:w="25" w:type="dxa"/>
              <w:bottom w:w="15" w:type="dxa"/>
              <w:right w:w="25" w:type="dxa"/>
            </w:tcMar>
            <w:vAlign w:val="center"/>
          </w:tcPr>
          <w:p w14:paraId="4657C58E"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2.109</w:t>
            </w:r>
          </w:p>
        </w:tc>
        <w:tc>
          <w:tcPr>
            <w:tcW w:w="600" w:type="dxa"/>
            <w:tcBorders>
              <w:top w:val="nil"/>
              <w:left w:val="nil"/>
              <w:bottom w:val="nil"/>
              <w:right w:val="nil"/>
            </w:tcBorders>
            <w:tcMar>
              <w:top w:w="15" w:type="dxa"/>
              <w:left w:w="25" w:type="dxa"/>
              <w:bottom w:w="15" w:type="dxa"/>
              <w:right w:w="25" w:type="dxa"/>
            </w:tcMar>
            <w:vAlign w:val="center"/>
          </w:tcPr>
          <w:p w14:paraId="3042AC35"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1.041</w:t>
            </w:r>
          </w:p>
        </w:tc>
        <w:tc>
          <w:tcPr>
            <w:tcW w:w="600" w:type="dxa"/>
            <w:tcBorders>
              <w:top w:val="nil"/>
              <w:left w:val="nil"/>
              <w:bottom w:val="nil"/>
              <w:right w:val="nil"/>
            </w:tcBorders>
            <w:tcMar>
              <w:top w:w="15" w:type="dxa"/>
              <w:left w:w="25" w:type="dxa"/>
              <w:bottom w:w="15" w:type="dxa"/>
              <w:right w:w="25" w:type="dxa"/>
            </w:tcMar>
            <w:vAlign w:val="center"/>
          </w:tcPr>
          <w:p w14:paraId="08D53C02"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0.735</w:t>
            </w:r>
          </w:p>
        </w:tc>
        <w:tc>
          <w:tcPr>
            <w:tcW w:w="822" w:type="dxa"/>
            <w:tcBorders>
              <w:top w:val="nil"/>
              <w:left w:val="nil"/>
              <w:bottom w:val="nil"/>
              <w:right w:val="nil"/>
            </w:tcBorders>
            <w:tcMar>
              <w:top w:w="15" w:type="dxa"/>
              <w:left w:w="25" w:type="dxa"/>
              <w:bottom w:w="15" w:type="dxa"/>
              <w:right w:w="25" w:type="dxa"/>
            </w:tcMar>
            <w:vAlign w:val="center"/>
          </w:tcPr>
          <w:p w14:paraId="776BC887"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0.229</w:t>
            </w:r>
          </w:p>
        </w:tc>
      </w:tr>
      <w:tr w:rsidR="00C10BA7" w:rsidRPr="00CB31F6" w14:paraId="732F127C"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728C0122"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13</w:t>
            </w:r>
          </w:p>
        </w:tc>
        <w:tc>
          <w:tcPr>
            <w:tcW w:w="2250" w:type="dxa"/>
            <w:tcBorders>
              <w:top w:val="nil"/>
              <w:left w:val="nil"/>
              <w:bottom w:val="nil"/>
              <w:right w:val="nil"/>
            </w:tcBorders>
            <w:tcMar>
              <w:top w:w="15" w:type="dxa"/>
              <w:left w:w="25" w:type="dxa"/>
              <w:bottom w:w="15" w:type="dxa"/>
              <w:right w:w="25" w:type="dxa"/>
            </w:tcMar>
            <w:vAlign w:val="center"/>
          </w:tcPr>
          <w:p w14:paraId="00145EA1"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Neural Network EW</w:t>
            </w:r>
          </w:p>
        </w:tc>
        <w:tc>
          <w:tcPr>
            <w:tcW w:w="1978" w:type="dxa"/>
            <w:tcBorders>
              <w:top w:val="nil"/>
              <w:left w:val="nil"/>
              <w:bottom w:val="nil"/>
              <w:right w:val="nil"/>
            </w:tcBorders>
            <w:tcMar>
              <w:top w:w="15" w:type="dxa"/>
              <w:left w:w="25" w:type="dxa"/>
              <w:bottom w:w="15" w:type="dxa"/>
              <w:right w:w="25" w:type="dxa"/>
            </w:tcMar>
            <w:vAlign w:val="center"/>
          </w:tcPr>
          <w:p w14:paraId="287F01E8"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Multiple</w:t>
            </w:r>
          </w:p>
        </w:tc>
        <w:tc>
          <w:tcPr>
            <w:tcW w:w="1172" w:type="dxa"/>
            <w:tcBorders>
              <w:top w:val="nil"/>
              <w:left w:val="nil"/>
              <w:bottom w:val="nil"/>
              <w:right w:val="nil"/>
            </w:tcBorders>
            <w:tcMar>
              <w:top w:w="15" w:type="dxa"/>
              <w:left w:w="25" w:type="dxa"/>
              <w:bottom w:w="15" w:type="dxa"/>
              <w:right w:w="25" w:type="dxa"/>
            </w:tcMar>
            <w:vAlign w:val="center"/>
          </w:tcPr>
          <w:p w14:paraId="2B78FCB2"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method EW</w:t>
            </w:r>
          </w:p>
        </w:tc>
        <w:tc>
          <w:tcPr>
            <w:tcW w:w="550" w:type="dxa"/>
            <w:tcBorders>
              <w:top w:val="nil"/>
              <w:left w:val="nil"/>
              <w:bottom w:val="nil"/>
              <w:right w:val="nil"/>
            </w:tcBorders>
            <w:tcMar>
              <w:top w:w="15" w:type="dxa"/>
              <w:left w:w="25" w:type="dxa"/>
              <w:bottom w:w="15" w:type="dxa"/>
              <w:right w:w="25" w:type="dxa"/>
            </w:tcMar>
            <w:vAlign w:val="center"/>
          </w:tcPr>
          <w:p w14:paraId="5B8310DA"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1.957</w:t>
            </w:r>
          </w:p>
        </w:tc>
        <w:tc>
          <w:tcPr>
            <w:tcW w:w="650" w:type="dxa"/>
            <w:tcBorders>
              <w:top w:val="nil"/>
              <w:left w:val="nil"/>
              <w:bottom w:val="nil"/>
              <w:right w:val="nil"/>
            </w:tcBorders>
            <w:tcMar>
              <w:top w:w="15" w:type="dxa"/>
              <w:left w:w="25" w:type="dxa"/>
              <w:bottom w:w="15" w:type="dxa"/>
              <w:right w:w="25" w:type="dxa"/>
            </w:tcMar>
            <w:vAlign w:val="center"/>
          </w:tcPr>
          <w:p w14:paraId="4E2A736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2.018</w:t>
            </w:r>
          </w:p>
        </w:tc>
        <w:tc>
          <w:tcPr>
            <w:tcW w:w="600" w:type="dxa"/>
            <w:tcBorders>
              <w:top w:val="nil"/>
              <w:left w:val="nil"/>
              <w:bottom w:val="nil"/>
              <w:right w:val="nil"/>
            </w:tcBorders>
            <w:tcMar>
              <w:top w:w="15" w:type="dxa"/>
              <w:left w:w="25" w:type="dxa"/>
              <w:bottom w:w="15" w:type="dxa"/>
              <w:right w:w="25" w:type="dxa"/>
            </w:tcMar>
            <w:vAlign w:val="center"/>
          </w:tcPr>
          <w:p w14:paraId="4D99379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1.031</w:t>
            </w:r>
          </w:p>
        </w:tc>
        <w:tc>
          <w:tcPr>
            <w:tcW w:w="600" w:type="dxa"/>
            <w:tcBorders>
              <w:top w:val="nil"/>
              <w:left w:val="nil"/>
              <w:bottom w:val="nil"/>
              <w:right w:val="nil"/>
            </w:tcBorders>
            <w:tcMar>
              <w:top w:w="15" w:type="dxa"/>
              <w:left w:w="25" w:type="dxa"/>
              <w:bottom w:w="15" w:type="dxa"/>
              <w:right w:w="25" w:type="dxa"/>
            </w:tcMar>
            <w:vAlign w:val="center"/>
          </w:tcPr>
          <w:p w14:paraId="09F57BAA"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0.761</w:t>
            </w:r>
          </w:p>
        </w:tc>
        <w:tc>
          <w:tcPr>
            <w:tcW w:w="822" w:type="dxa"/>
            <w:tcBorders>
              <w:top w:val="nil"/>
              <w:left w:val="nil"/>
              <w:bottom w:val="nil"/>
              <w:right w:val="nil"/>
            </w:tcBorders>
            <w:tcMar>
              <w:top w:w="15" w:type="dxa"/>
              <w:left w:w="25" w:type="dxa"/>
              <w:bottom w:w="15" w:type="dxa"/>
              <w:right w:w="25" w:type="dxa"/>
            </w:tcMar>
            <w:vAlign w:val="center"/>
          </w:tcPr>
          <w:p w14:paraId="2995CEE6"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0.284</w:t>
            </w:r>
          </w:p>
        </w:tc>
      </w:tr>
      <w:tr w:rsidR="00C10BA7" w:rsidRPr="00CB31F6" w14:paraId="256EBBA4"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6FE5237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14</w:t>
            </w:r>
          </w:p>
        </w:tc>
        <w:tc>
          <w:tcPr>
            <w:tcW w:w="2250" w:type="dxa"/>
            <w:tcBorders>
              <w:top w:val="nil"/>
              <w:left w:val="nil"/>
              <w:bottom w:val="nil"/>
              <w:right w:val="nil"/>
            </w:tcBorders>
            <w:tcMar>
              <w:top w:w="15" w:type="dxa"/>
              <w:left w:w="25" w:type="dxa"/>
              <w:bottom w:w="15" w:type="dxa"/>
              <w:right w:w="25" w:type="dxa"/>
            </w:tcMar>
            <w:vAlign w:val="center"/>
          </w:tcPr>
          <w:p w14:paraId="448DA4C1"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All ML forecasts EW</w:t>
            </w:r>
          </w:p>
        </w:tc>
        <w:tc>
          <w:tcPr>
            <w:tcW w:w="1978" w:type="dxa"/>
            <w:tcBorders>
              <w:top w:val="nil"/>
              <w:left w:val="nil"/>
              <w:bottom w:val="nil"/>
              <w:right w:val="nil"/>
            </w:tcBorders>
            <w:tcMar>
              <w:top w:w="15" w:type="dxa"/>
              <w:left w:w="25" w:type="dxa"/>
              <w:bottom w:w="15" w:type="dxa"/>
              <w:right w:w="25" w:type="dxa"/>
            </w:tcMar>
            <w:vAlign w:val="center"/>
          </w:tcPr>
          <w:p w14:paraId="08F65FF3"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Multiple</w:t>
            </w:r>
          </w:p>
        </w:tc>
        <w:tc>
          <w:tcPr>
            <w:tcW w:w="1172" w:type="dxa"/>
            <w:tcBorders>
              <w:top w:val="nil"/>
              <w:left w:val="nil"/>
              <w:bottom w:val="nil"/>
              <w:right w:val="nil"/>
            </w:tcBorders>
            <w:tcMar>
              <w:top w:w="15" w:type="dxa"/>
              <w:left w:w="25" w:type="dxa"/>
              <w:bottom w:w="15" w:type="dxa"/>
              <w:right w:w="25" w:type="dxa"/>
            </w:tcMar>
            <w:vAlign w:val="center"/>
          </w:tcPr>
          <w:p w14:paraId="6ECBACF7"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all EW</w:t>
            </w:r>
          </w:p>
        </w:tc>
        <w:tc>
          <w:tcPr>
            <w:tcW w:w="550" w:type="dxa"/>
            <w:tcBorders>
              <w:top w:val="nil"/>
              <w:left w:val="nil"/>
              <w:bottom w:val="nil"/>
              <w:right w:val="nil"/>
            </w:tcBorders>
            <w:tcMar>
              <w:top w:w="15" w:type="dxa"/>
              <w:left w:w="25" w:type="dxa"/>
              <w:bottom w:w="15" w:type="dxa"/>
              <w:right w:w="25" w:type="dxa"/>
            </w:tcMar>
            <w:vAlign w:val="center"/>
          </w:tcPr>
          <w:p w14:paraId="16B768B5"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1.920</w:t>
            </w:r>
          </w:p>
        </w:tc>
        <w:tc>
          <w:tcPr>
            <w:tcW w:w="650" w:type="dxa"/>
            <w:tcBorders>
              <w:top w:val="nil"/>
              <w:left w:val="nil"/>
              <w:bottom w:val="nil"/>
              <w:right w:val="nil"/>
            </w:tcBorders>
            <w:tcMar>
              <w:top w:w="15" w:type="dxa"/>
              <w:left w:w="25" w:type="dxa"/>
              <w:bottom w:w="15" w:type="dxa"/>
              <w:right w:w="25" w:type="dxa"/>
            </w:tcMar>
            <w:vAlign w:val="center"/>
          </w:tcPr>
          <w:p w14:paraId="1538ADAA"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1.844</w:t>
            </w:r>
          </w:p>
        </w:tc>
        <w:tc>
          <w:tcPr>
            <w:tcW w:w="600" w:type="dxa"/>
            <w:tcBorders>
              <w:top w:val="nil"/>
              <w:left w:val="nil"/>
              <w:bottom w:val="nil"/>
              <w:right w:val="nil"/>
            </w:tcBorders>
            <w:tcMar>
              <w:top w:w="15" w:type="dxa"/>
              <w:left w:w="25" w:type="dxa"/>
              <w:bottom w:w="15" w:type="dxa"/>
              <w:right w:w="25" w:type="dxa"/>
            </w:tcMar>
            <w:vAlign w:val="center"/>
          </w:tcPr>
          <w:p w14:paraId="3A6B184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0.960</w:t>
            </w:r>
          </w:p>
        </w:tc>
        <w:tc>
          <w:tcPr>
            <w:tcW w:w="600" w:type="dxa"/>
            <w:tcBorders>
              <w:top w:val="nil"/>
              <w:left w:val="nil"/>
              <w:bottom w:val="nil"/>
              <w:right w:val="nil"/>
            </w:tcBorders>
            <w:tcMar>
              <w:top w:w="15" w:type="dxa"/>
              <w:left w:w="25" w:type="dxa"/>
              <w:bottom w:w="15" w:type="dxa"/>
              <w:right w:w="25" w:type="dxa"/>
            </w:tcMar>
            <w:vAlign w:val="center"/>
          </w:tcPr>
          <w:p w14:paraId="398FBE4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0.819</w:t>
            </w:r>
          </w:p>
        </w:tc>
        <w:tc>
          <w:tcPr>
            <w:tcW w:w="822" w:type="dxa"/>
            <w:tcBorders>
              <w:top w:val="nil"/>
              <w:left w:val="nil"/>
              <w:bottom w:val="nil"/>
              <w:right w:val="nil"/>
            </w:tcBorders>
            <w:tcMar>
              <w:top w:w="15" w:type="dxa"/>
              <w:left w:w="25" w:type="dxa"/>
              <w:bottom w:w="15" w:type="dxa"/>
              <w:right w:w="25" w:type="dxa"/>
            </w:tcMar>
            <w:vAlign w:val="center"/>
          </w:tcPr>
          <w:p w14:paraId="5A846DA2"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0.233</w:t>
            </w:r>
          </w:p>
        </w:tc>
      </w:tr>
      <w:tr w:rsidR="00C10BA7" w:rsidRPr="00CB31F6" w14:paraId="149F8199"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2421499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15</w:t>
            </w:r>
          </w:p>
        </w:tc>
        <w:tc>
          <w:tcPr>
            <w:tcW w:w="2250" w:type="dxa"/>
            <w:tcBorders>
              <w:top w:val="nil"/>
              <w:left w:val="nil"/>
              <w:bottom w:val="nil"/>
              <w:right w:val="nil"/>
            </w:tcBorders>
            <w:tcMar>
              <w:top w:w="15" w:type="dxa"/>
              <w:left w:w="25" w:type="dxa"/>
              <w:bottom w:w="15" w:type="dxa"/>
              <w:right w:w="25" w:type="dxa"/>
            </w:tcMar>
            <w:vAlign w:val="center"/>
          </w:tcPr>
          <w:p w14:paraId="2C11C701"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Equal Weight</w:t>
            </w:r>
          </w:p>
        </w:tc>
        <w:tc>
          <w:tcPr>
            <w:tcW w:w="1978" w:type="dxa"/>
            <w:tcBorders>
              <w:top w:val="nil"/>
              <w:left w:val="nil"/>
              <w:bottom w:val="nil"/>
              <w:right w:val="nil"/>
            </w:tcBorders>
            <w:tcMar>
              <w:top w:w="15" w:type="dxa"/>
              <w:left w:w="25" w:type="dxa"/>
              <w:bottom w:w="15" w:type="dxa"/>
              <w:right w:w="25" w:type="dxa"/>
            </w:tcMar>
            <w:vAlign w:val="center"/>
          </w:tcPr>
          <w:p w14:paraId="410C4954"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HAR+Macro</w:t>
            </w:r>
          </w:p>
        </w:tc>
        <w:tc>
          <w:tcPr>
            <w:tcW w:w="1172" w:type="dxa"/>
            <w:tcBorders>
              <w:top w:val="nil"/>
              <w:left w:val="nil"/>
              <w:bottom w:val="nil"/>
              <w:right w:val="nil"/>
            </w:tcBorders>
            <w:tcMar>
              <w:top w:w="15" w:type="dxa"/>
              <w:left w:w="25" w:type="dxa"/>
              <w:bottom w:w="15" w:type="dxa"/>
              <w:right w:w="25" w:type="dxa"/>
            </w:tcMar>
            <w:vAlign w:val="center"/>
          </w:tcPr>
          <w:p w14:paraId="0F65FECD"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info EW</w:t>
            </w:r>
          </w:p>
        </w:tc>
        <w:tc>
          <w:tcPr>
            <w:tcW w:w="550" w:type="dxa"/>
            <w:tcBorders>
              <w:top w:val="nil"/>
              <w:left w:val="nil"/>
              <w:bottom w:val="nil"/>
              <w:right w:val="nil"/>
            </w:tcBorders>
            <w:tcMar>
              <w:top w:w="15" w:type="dxa"/>
              <w:left w:w="25" w:type="dxa"/>
              <w:bottom w:w="15" w:type="dxa"/>
              <w:right w:w="25" w:type="dxa"/>
            </w:tcMar>
            <w:vAlign w:val="center"/>
          </w:tcPr>
          <w:p w14:paraId="56ECA56F"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1.821</w:t>
            </w:r>
          </w:p>
        </w:tc>
        <w:tc>
          <w:tcPr>
            <w:tcW w:w="650" w:type="dxa"/>
            <w:tcBorders>
              <w:top w:val="nil"/>
              <w:left w:val="nil"/>
              <w:bottom w:val="nil"/>
              <w:right w:val="nil"/>
            </w:tcBorders>
            <w:tcMar>
              <w:top w:w="15" w:type="dxa"/>
              <w:left w:w="25" w:type="dxa"/>
              <w:bottom w:w="15" w:type="dxa"/>
              <w:right w:w="25" w:type="dxa"/>
            </w:tcMar>
            <w:vAlign w:val="center"/>
          </w:tcPr>
          <w:p w14:paraId="4F937E8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1.590</w:t>
            </w:r>
          </w:p>
        </w:tc>
        <w:tc>
          <w:tcPr>
            <w:tcW w:w="600" w:type="dxa"/>
            <w:tcBorders>
              <w:top w:val="nil"/>
              <w:left w:val="nil"/>
              <w:bottom w:val="nil"/>
              <w:right w:val="nil"/>
            </w:tcBorders>
            <w:tcMar>
              <w:top w:w="15" w:type="dxa"/>
              <w:left w:w="25" w:type="dxa"/>
              <w:bottom w:w="15" w:type="dxa"/>
              <w:right w:w="25" w:type="dxa"/>
            </w:tcMar>
            <w:vAlign w:val="center"/>
          </w:tcPr>
          <w:p w14:paraId="686A97E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0.873</w:t>
            </w:r>
          </w:p>
        </w:tc>
        <w:tc>
          <w:tcPr>
            <w:tcW w:w="600" w:type="dxa"/>
            <w:tcBorders>
              <w:top w:val="nil"/>
              <w:left w:val="nil"/>
              <w:bottom w:val="nil"/>
              <w:right w:val="nil"/>
            </w:tcBorders>
            <w:tcMar>
              <w:top w:w="15" w:type="dxa"/>
              <w:left w:w="25" w:type="dxa"/>
              <w:bottom w:w="15" w:type="dxa"/>
              <w:right w:w="25" w:type="dxa"/>
            </w:tcMar>
            <w:vAlign w:val="center"/>
          </w:tcPr>
          <w:p w14:paraId="5C533B7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0.781</w:t>
            </w:r>
          </w:p>
        </w:tc>
        <w:tc>
          <w:tcPr>
            <w:tcW w:w="822" w:type="dxa"/>
            <w:tcBorders>
              <w:top w:val="nil"/>
              <w:left w:val="nil"/>
              <w:bottom w:val="nil"/>
              <w:right w:val="nil"/>
            </w:tcBorders>
            <w:tcMar>
              <w:top w:w="15" w:type="dxa"/>
              <w:left w:w="25" w:type="dxa"/>
              <w:bottom w:w="15" w:type="dxa"/>
              <w:right w:w="25" w:type="dxa"/>
            </w:tcMar>
            <w:vAlign w:val="center"/>
          </w:tcPr>
          <w:p w14:paraId="001DDC77"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0.230</w:t>
            </w:r>
          </w:p>
        </w:tc>
      </w:tr>
      <w:tr w:rsidR="00C10BA7" w:rsidRPr="00CB31F6" w14:paraId="2383E074"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463B7F2F"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16</w:t>
            </w:r>
          </w:p>
        </w:tc>
        <w:tc>
          <w:tcPr>
            <w:tcW w:w="2250" w:type="dxa"/>
            <w:tcBorders>
              <w:top w:val="nil"/>
              <w:left w:val="nil"/>
              <w:bottom w:val="nil"/>
              <w:right w:val="nil"/>
            </w:tcBorders>
            <w:tcMar>
              <w:top w:w="15" w:type="dxa"/>
              <w:left w:w="25" w:type="dxa"/>
              <w:bottom w:w="15" w:type="dxa"/>
              <w:right w:w="25" w:type="dxa"/>
            </w:tcMar>
            <w:vAlign w:val="center"/>
          </w:tcPr>
          <w:p w14:paraId="738B038C"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Elastic Net EW</w:t>
            </w:r>
          </w:p>
        </w:tc>
        <w:tc>
          <w:tcPr>
            <w:tcW w:w="1978" w:type="dxa"/>
            <w:tcBorders>
              <w:top w:val="nil"/>
              <w:left w:val="nil"/>
              <w:bottom w:val="nil"/>
              <w:right w:val="nil"/>
            </w:tcBorders>
            <w:tcMar>
              <w:top w:w="15" w:type="dxa"/>
              <w:left w:w="25" w:type="dxa"/>
              <w:bottom w:w="15" w:type="dxa"/>
              <w:right w:w="25" w:type="dxa"/>
            </w:tcMar>
            <w:vAlign w:val="center"/>
          </w:tcPr>
          <w:p w14:paraId="3713FD3C"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Multiple</w:t>
            </w:r>
          </w:p>
        </w:tc>
        <w:tc>
          <w:tcPr>
            <w:tcW w:w="1172" w:type="dxa"/>
            <w:tcBorders>
              <w:top w:val="nil"/>
              <w:left w:val="nil"/>
              <w:bottom w:val="nil"/>
              <w:right w:val="nil"/>
            </w:tcBorders>
            <w:tcMar>
              <w:top w:w="15" w:type="dxa"/>
              <w:left w:w="25" w:type="dxa"/>
              <w:bottom w:w="15" w:type="dxa"/>
              <w:right w:w="25" w:type="dxa"/>
            </w:tcMar>
            <w:vAlign w:val="center"/>
          </w:tcPr>
          <w:p w14:paraId="14E6A584"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method EW</w:t>
            </w:r>
          </w:p>
        </w:tc>
        <w:tc>
          <w:tcPr>
            <w:tcW w:w="550" w:type="dxa"/>
            <w:tcBorders>
              <w:top w:val="nil"/>
              <w:left w:val="nil"/>
              <w:bottom w:val="nil"/>
              <w:right w:val="nil"/>
            </w:tcBorders>
            <w:tcMar>
              <w:top w:w="15" w:type="dxa"/>
              <w:left w:w="25" w:type="dxa"/>
              <w:bottom w:w="15" w:type="dxa"/>
              <w:right w:w="25" w:type="dxa"/>
            </w:tcMar>
            <w:vAlign w:val="center"/>
          </w:tcPr>
          <w:p w14:paraId="6F686DB3"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1.725</w:t>
            </w:r>
          </w:p>
        </w:tc>
        <w:tc>
          <w:tcPr>
            <w:tcW w:w="650" w:type="dxa"/>
            <w:tcBorders>
              <w:top w:val="nil"/>
              <w:left w:val="nil"/>
              <w:bottom w:val="nil"/>
              <w:right w:val="nil"/>
            </w:tcBorders>
            <w:tcMar>
              <w:top w:w="15" w:type="dxa"/>
              <w:left w:w="25" w:type="dxa"/>
              <w:bottom w:w="15" w:type="dxa"/>
              <w:right w:w="25" w:type="dxa"/>
            </w:tcMar>
            <w:vAlign w:val="center"/>
          </w:tcPr>
          <w:p w14:paraId="1445677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1.579</w:t>
            </w:r>
          </w:p>
        </w:tc>
        <w:tc>
          <w:tcPr>
            <w:tcW w:w="600" w:type="dxa"/>
            <w:tcBorders>
              <w:top w:val="nil"/>
              <w:left w:val="nil"/>
              <w:bottom w:val="nil"/>
              <w:right w:val="nil"/>
            </w:tcBorders>
            <w:tcMar>
              <w:top w:w="15" w:type="dxa"/>
              <w:left w:w="25" w:type="dxa"/>
              <w:bottom w:w="15" w:type="dxa"/>
              <w:right w:w="25" w:type="dxa"/>
            </w:tcMar>
            <w:vAlign w:val="center"/>
          </w:tcPr>
          <w:p w14:paraId="459DED75"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0.915</w:t>
            </w:r>
          </w:p>
        </w:tc>
        <w:tc>
          <w:tcPr>
            <w:tcW w:w="600" w:type="dxa"/>
            <w:tcBorders>
              <w:top w:val="nil"/>
              <w:left w:val="nil"/>
              <w:bottom w:val="nil"/>
              <w:right w:val="nil"/>
            </w:tcBorders>
            <w:tcMar>
              <w:top w:w="15" w:type="dxa"/>
              <w:left w:w="25" w:type="dxa"/>
              <w:bottom w:w="15" w:type="dxa"/>
              <w:right w:w="25" w:type="dxa"/>
            </w:tcMar>
            <w:vAlign w:val="center"/>
          </w:tcPr>
          <w:p w14:paraId="56AB7D1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0.826</w:t>
            </w:r>
          </w:p>
        </w:tc>
        <w:tc>
          <w:tcPr>
            <w:tcW w:w="822" w:type="dxa"/>
            <w:tcBorders>
              <w:top w:val="nil"/>
              <w:left w:val="nil"/>
              <w:bottom w:val="nil"/>
              <w:right w:val="nil"/>
            </w:tcBorders>
            <w:tcMar>
              <w:top w:w="15" w:type="dxa"/>
              <w:left w:w="25" w:type="dxa"/>
              <w:bottom w:w="15" w:type="dxa"/>
              <w:right w:w="25" w:type="dxa"/>
            </w:tcMar>
            <w:vAlign w:val="center"/>
          </w:tcPr>
          <w:p w14:paraId="0BE9CDA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0.206</w:t>
            </w:r>
          </w:p>
        </w:tc>
      </w:tr>
      <w:tr w:rsidR="00C10BA7" w:rsidRPr="00CB31F6" w14:paraId="76E69337"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154698F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17</w:t>
            </w:r>
          </w:p>
        </w:tc>
        <w:tc>
          <w:tcPr>
            <w:tcW w:w="2250" w:type="dxa"/>
            <w:tcBorders>
              <w:top w:val="nil"/>
              <w:left w:val="nil"/>
              <w:bottom w:val="nil"/>
              <w:right w:val="nil"/>
            </w:tcBorders>
            <w:tcMar>
              <w:top w:w="15" w:type="dxa"/>
              <w:left w:w="25" w:type="dxa"/>
              <w:bottom w:w="15" w:type="dxa"/>
              <w:right w:w="25" w:type="dxa"/>
            </w:tcMar>
            <w:vAlign w:val="center"/>
          </w:tcPr>
          <w:p w14:paraId="5067C307"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PCA</w:t>
            </w:r>
          </w:p>
        </w:tc>
        <w:tc>
          <w:tcPr>
            <w:tcW w:w="1978" w:type="dxa"/>
            <w:tcBorders>
              <w:top w:val="nil"/>
              <w:left w:val="nil"/>
              <w:bottom w:val="nil"/>
              <w:right w:val="nil"/>
            </w:tcBorders>
            <w:tcMar>
              <w:top w:w="15" w:type="dxa"/>
              <w:left w:w="25" w:type="dxa"/>
              <w:bottom w:w="15" w:type="dxa"/>
              <w:right w:w="25" w:type="dxa"/>
            </w:tcMar>
            <w:vAlign w:val="center"/>
          </w:tcPr>
          <w:p w14:paraId="37B1C853"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HAR+Option</w:t>
            </w:r>
          </w:p>
        </w:tc>
        <w:tc>
          <w:tcPr>
            <w:tcW w:w="1172" w:type="dxa"/>
            <w:tcBorders>
              <w:top w:val="nil"/>
              <w:left w:val="nil"/>
              <w:bottom w:val="nil"/>
              <w:right w:val="nil"/>
            </w:tcBorders>
            <w:tcMar>
              <w:top w:w="15" w:type="dxa"/>
              <w:left w:w="25" w:type="dxa"/>
              <w:bottom w:w="15" w:type="dxa"/>
              <w:right w:w="25" w:type="dxa"/>
            </w:tcMar>
            <w:vAlign w:val="center"/>
          </w:tcPr>
          <w:p w14:paraId="3A5ED764"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ind.</w:t>
            </w:r>
          </w:p>
        </w:tc>
        <w:tc>
          <w:tcPr>
            <w:tcW w:w="550" w:type="dxa"/>
            <w:tcBorders>
              <w:top w:val="nil"/>
              <w:left w:val="nil"/>
              <w:bottom w:val="nil"/>
              <w:right w:val="nil"/>
            </w:tcBorders>
            <w:tcMar>
              <w:top w:w="15" w:type="dxa"/>
              <w:left w:w="25" w:type="dxa"/>
              <w:bottom w:w="15" w:type="dxa"/>
              <w:right w:w="25" w:type="dxa"/>
            </w:tcMar>
            <w:vAlign w:val="center"/>
          </w:tcPr>
          <w:p w14:paraId="6379FCD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1.621</w:t>
            </w:r>
          </w:p>
        </w:tc>
        <w:tc>
          <w:tcPr>
            <w:tcW w:w="650" w:type="dxa"/>
            <w:tcBorders>
              <w:top w:val="nil"/>
              <w:left w:val="nil"/>
              <w:bottom w:val="nil"/>
              <w:right w:val="nil"/>
            </w:tcBorders>
            <w:tcMar>
              <w:top w:w="15" w:type="dxa"/>
              <w:left w:w="25" w:type="dxa"/>
              <w:bottom w:w="15" w:type="dxa"/>
              <w:right w:w="25" w:type="dxa"/>
            </w:tcMar>
            <w:vAlign w:val="center"/>
          </w:tcPr>
          <w:p w14:paraId="59E63C1E"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1.439</w:t>
            </w:r>
          </w:p>
        </w:tc>
        <w:tc>
          <w:tcPr>
            <w:tcW w:w="600" w:type="dxa"/>
            <w:tcBorders>
              <w:top w:val="nil"/>
              <w:left w:val="nil"/>
              <w:bottom w:val="nil"/>
              <w:right w:val="nil"/>
            </w:tcBorders>
            <w:tcMar>
              <w:top w:w="15" w:type="dxa"/>
              <w:left w:w="25" w:type="dxa"/>
              <w:bottom w:w="15" w:type="dxa"/>
              <w:right w:w="25" w:type="dxa"/>
            </w:tcMar>
            <w:vAlign w:val="center"/>
          </w:tcPr>
          <w:p w14:paraId="709D2D94"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0.887</w:t>
            </w:r>
          </w:p>
        </w:tc>
        <w:tc>
          <w:tcPr>
            <w:tcW w:w="600" w:type="dxa"/>
            <w:tcBorders>
              <w:top w:val="nil"/>
              <w:left w:val="nil"/>
              <w:bottom w:val="nil"/>
              <w:right w:val="nil"/>
            </w:tcBorders>
            <w:tcMar>
              <w:top w:w="15" w:type="dxa"/>
              <w:left w:w="25" w:type="dxa"/>
              <w:bottom w:w="15" w:type="dxa"/>
              <w:right w:w="25" w:type="dxa"/>
            </w:tcMar>
            <w:vAlign w:val="center"/>
          </w:tcPr>
          <w:p w14:paraId="58EA6912"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0.800</w:t>
            </w:r>
          </w:p>
        </w:tc>
        <w:tc>
          <w:tcPr>
            <w:tcW w:w="822" w:type="dxa"/>
            <w:tcBorders>
              <w:top w:val="nil"/>
              <w:left w:val="nil"/>
              <w:bottom w:val="nil"/>
              <w:right w:val="nil"/>
            </w:tcBorders>
            <w:tcMar>
              <w:top w:w="15" w:type="dxa"/>
              <w:left w:w="25" w:type="dxa"/>
              <w:bottom w:w="15" w:type="dxa"/>
              <w:right w:w="25" w:type="dxa"/>
            </w:tcMar>
            <w:vAlign w:val="center"/>
          </w:tcPr>
          <w:p w14:paraId="33CDBD5E"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0.185</w:t>
            </w:r>
          </w:p>
        </w:tc>
      </w:tr>
      <w:tr w:rsidR="00C10BA7" w:rsidRPr="00CB31F6" w14:paraId="039631CE"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06AA9D8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18</w:t>
            </w:r>
          </w:p>
        </w:tc>
        <w:tc>
          <w:tcPr>
            <w:tcW w:w="2250" w:type="dxa"/>
            <w:tcBorders>
              <w:top w:val="nil"/>
              <w:left w:val="nil"/>
              <w:bottom w:val="nil"/>
              <w:right w:val="nil"/>
            </w:tcBorders>
            <w:tcMar>
              <w:top w:w="15" w:type="dxa"/>
              <w:left w:w="25" w:type="dxa"/>
              <w:bottom w:w="15" w:type="dxa"/>
              <w:right w:w="25" w:type="dxa"/>
            </w:tcMar>
            <w:vAlign w:val="center"/>
          </w:tcPr>
          <w:p w14:paraId="5A6A9B03"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Neural Network</w:t>
            </w:r>
          </w:p>
        </w:tc>
        <w:tc>
          <w:tcPr>
            <w:tcW w:w="1978" w:type="dxa"/>
            <w:tcBorders>
              <w:top w:val="nil"/>
              <w:left w:val="nil"/>
              <w:bottom w:val="nil"/>
              <w:right w:val="nil"/>
            </w:tcBorders>
            <w:tcMar>
              <w:top w:w="15" w:type="dxa"/>
              <w:left w:w="25" w:type="dxa"/>
              <w:bottom w:w="15" w:type="dxa"/>
              <w:right w:w="25" w:type="dxa"/>
            </w:tcMar>
            <w:vAlign w:val="center"/>
          </w:tcPr>
          <w:p w14:paraId="46C9A0CD"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HAR+Option</w:t>
            </w:r>
          </w:p>
        </w:tc>
        <w:tc>
          <w:tcPr>
            <w:tcW w:w="1172" w:type="dxa"/>
            <w:tcBorders>
              <w:top w:val="nil"/>
              <w:left w:val="nil"/>
              <w:bottom w:val="nil"/>
              <w:right w:val="nil"/>
            </w:tcBorders>
            <w:tcMar>
              <w:top w:w="15" w:type="dxa"/>
              <w:left w:w="25" w:type="dxa"/>
              <w:bottom w:w="15" w:type="dxa"/>
              <w:right w:w="25" w:type="dxa"/>
            </w:tcMar>
            <w:vAlign w:val="center"/>
          </w:tcPr>
          <w:p w14:paraId="402AA2BA"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ind.</w:t>
            </w:r>
          </w:p>
        </w:tc>
        <w:tc>
          <w:tcPr>
            <w:tcW w:w="550" w:type="dxa"/>
            <w:tcBorders>
              <w:top w:val="nil"/>
              <w:left w:val="nil"/>
              <w:bottom w:val="nil"/>
              <w:right w:val="nil"/>
            </w:tcBorders>
            <w:tcMar>
              <w:top w:w="15" w:type="dxa"/>
              <w:left w:w="25" w:type="dxa"/>
              <w:bottom w:w="15" w:type="dxa"/>
              <w:right w:w="25" w:type="dxa"/>
            </w:tcMar>
            <w:vAlign w:val="center"/>
          </w:tcPr>
          <w:p w14:paraId="3EB193A2"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1.617</w:t>
            </w:r>
          </w:p>
        </w:tc>
        <w:tc>
          <w:tcPr>
            <w:tcW w:w="650" w:type="dxa"/>
            <w:tcBorders>
              <w:top w:val="nil"/>
              <w:left w:val="nil"/>
              <w:bottom w:val="nil"/>
              <w:right w:val="nil"/>
            </w:tcBorders>
            <w:tcMar>
              <w:top w:w="15" w:type="dxa"/>
              <w:left w:w="25" w:type="dxa"/>
              <w:bottom w:w="15" w:type="dxa"/>
              <w:right w:w="25" w:type="dxa"/>
            </w:tcMar>
            <w:vAlign w:val="center"/>
          </w:tcPr>
          <w:p w14:paraId="3D79946E"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1.523</w:t>
            </w:r>
          </w:p>
        </w:tc>
        <w:tc>
          <w:tcPr>
            <w:tcW w:w="600" w:type="dxa"/>
            <w:tcBorders>
              <w:top w:val="nil"/>
              <w:left w:val="nil"/>
              <w:bottom w:val="nil"/>
              <w:right w:val="nil"/>
            </w:tcBorders>
            <w:tcMar>
              <w:top w:w="15" w:type="dxa"/>
              <w:left w:w="25" w:type="dxa"/>
              <w:bottom w:w="15" w:type="dxa"/>
              <w:right w:w="25" w:type="dxa"/>
            </w:tcMar>
            <w:vAlign w:val="center"/>
          </w:tcPr>
          <w:p w14:paraId="7C400CF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0.942</w:t>
            </w:r>
          </w:p>
        </w:tc>
        <w:tc>
          <w:tcPr>
            <w:tcW w:w="600" w:type="dxa"/>
            <w:tcBorders>
              <w:top w:val="nil"/>
              <w:left w:val="nil"/>
              <w:bottom w:val="nil"/>
              <w:right w:val="nil"/>
            </w:tcBorders>
            <w:tcMar>
              <w:top w:w="15" w:type="dxa"/>
              <w:left w:w="25" w:type="dxa"/>
              <w:bottom w:w="15" w:type="dxa"/>
              <w:right w:w="25" w:type="dxa"/>
            </w:tcMar>
            <w:vAlign w:val="center"/>
          </w:tcPr>
          <w:p w14:paraId="403F1542"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0.697</w:t>
            </w:r>
          </w:p>
        </w:tc>
        <w:tc>
          <w:tcPr>
            <w:tcW w:w="822" w:type="dxa"/>
            <w:tcBorders>
              <w:top w:val="nil"/>
              <w:left w:val="nil"/>
              <w:bottom w:val="nil"/>
              <w:right w:val="nil"/>
            </w:tcBorders>
            <w:tcMar>
              <w:top w:w="15" w:type="dxa"/>
              <w:left w:w="25" w:type="dxa"/>
              <w:bottom w:w="15" w:type="dxa"/>
              <w:right w:w="25" w:type="dxa"/>
            </w:tcMar>
            <w:vAlign w:val="center"/>
          </w:tcPr>
          <w:p w14:paraId="4F1F6C9A"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0.269</w:t>
            </w:r>
          </w:p>
        </w:tc>
      </w:tr>
      <w:tr w:rsidR="00C10BA7" w:rsidRPr="00CB31F6" w14:paraId="507EF2D2"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340167D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19</w:t>
            </w:r>
          </w:p>
        </w:tc>
        <w:tc>
          <w:tcPr>
            <w:tcW w:w="2250" w:type="dxa"/>
            <w:tcBorders>
              <w:top w:val="nil"/>
              <w:left w:val="nil"/>
              <w:bottom w:val="nil"/>
              <w:right w:val="nil"/>
            </w:tcBorders>
            <w:tcMar>
              <w:top w:w="15" w:type="dxa"/>
              <w:left w:w="25" w:type="dxa"/>
              <w:bottom w:w="15" w:type="dxa"/>
              <w:right w:w="25" w:type="dxa"/>
            </w:tcMar>
            <w:vAlign w:val="center"/>
          </w:tcPr>
          <w:p w14:paraId="34FA02FE"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PCA</w:t>
            </w:r>
          </w:p>
        </w:tc>
        <w:tc>
          <w:tcPr>
            <w:tcW w:w="1978" w:type="dxa"/>
            <w:tcBorders>
              <w:top w:val="nil"/>
              <w:left w:val="nil"/>
              <w:bottom w:val="nil"/>
              <w:right w:val="nil"/>
            </w:tcBorders>
            <w:tcMar>
              <w:top w:w="15" w:type="dxa"/>
              <w:left w:w="25" w:type="dxa"/>
              <w:bottom w:w="15" w:type="dxa"/>
              <w:right w:w="25" w:type="dxa"/>
            </w:tcMar>
            <w:vAlign w:val="center"/>
          </w:tcPr>
          <w:p w14:paraId="76519A38"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HAR+Macro+Option</w:t>
            </w:r>
          </w:p>
        </w:tc>
        <w:tc>
          <w:tcPr>
            <w:tcW w:w="1172" w:type="dxa"/>
            <w:tcBorders>
              <w:top w:val="nil"/>
              <w:left w:val="nil"/>
              <w:bottom w:val="nil"/>
              <w:right w:val="nil"/>
            </w:tcBorders>
            <w:tcMar>
              <w:top w:w="15" w:type="dxa"/>
              <w:left w:w="25" w:type="dxa"/>
              <w:bottom w:w="15" w:type="dxa"/>
              <w:right w:w="25" w:type="dxa"/>
            </w:tcMar>
            <w:vAlign w:val="center"/>
          </w:tcPr>
          <w:p w14:paraId="33964F47"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ind.</w:t>
            </w:r>
          </w:p>
        </w:tc>
        <w:tc>
          <w:tcPr>
            <w:tcW w:w="550" w:type="dxa"/>
            <w:tcBorders>
              <w:top w:val="nil"/>
              <w:left w:val="nil"/>
              <w:bottom w:val="nil"/>
              <w:right w:val="nil"/>
            </w:tcBorders>
            <w:tcMar>
              <w:top w:w="15" w:type="dxa"/>
              <w:left w:w="25" w:type="dxa"/>
              <w:bottom w:w="15" w:type="dxa"/>
              <w:right w:w="25" w:type="dxa"/>
            </w:tcMar>
            <w:vAlign w:val="center"/>
          </w:tcPr>
          <w:p w14:paraId="286C373A"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1.585</w:t>
            </w:r>
          </w:p>
        </w:tc>
        <w:tc>
          <w:tcPr>
            <w:tcW w:w="650" w:type="dxa"/>
            <w:tcBorders>
              <w:top w:val="nil"/>
              <w:left w:val="nil"/>
              <w:bottom w:val="nil"/>
              <w:right w:val="nil"/>
            </w:tcBorders>
            <w:tcMar>
              <w:top w:w="15" w:type="dxa"/>
              <w:left w:w="25" w:type="dxa"/>
              <w:bottom w:w="15" w:type="dxa"/>
              <w:right w:w="25" w:type="dxa"/>
            </w:tcMar>
            <w:vAlign w:val="center"/>
          </w:tcPr>
          <w:p w14:paraId="5A8F7D24"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1.475</w:t>
            </w:r>
          </w:p>
        </w:tc>
        <w:tc>
          <w:tcPr>
            <w:tcW w:w="600" w:type="dxa"/>
            <w:tcBorders>
              <w:top w:val="nil"/>
              <w:left w:val="nil"/>
              <w:bottom w:val="nil"/>
              <w:right w:val="nil"/>
            </w:tcBorders>
            <w:tcMar>
              <w:top w:w="15" w:type="dxa"/>
              <w:left w:w="25" w:type="dxa"/>
              <w:bottom w:w="15" w:type="dxa"/>
              <w:right w:w="25" w:type="dxa"/>
            </w:tcMar>
            <w:vAlign w:val="center"/>
          </w:tcPr>
          <w:p w14:paraId="4DC0BC72"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0.930</w:t>
            </w:r>
          </w:p>
        </w:tc>
        <w:tc>
          <w:tcPr>
            <w:tcW w:w="600" w:type="dxa"/>
            <w:tcBorders>
              <w:top w:val="nil"/>
              <w:left w:val="nil"/>
              <w:bottom w:val="nil"/>
              <w:right w:val="nil"/>
            </w:tcBorders>
            <w:tcMar>
              <w:top w:w="15" w:type="dxa"/>
              <w:left w:w="25" w:type="dxa"/>
              <w:bottom w:w="15" w:type="dxa"/>
              <w:right w:w="25" w:type="dxa"/>
            </w:tcMar>
            <w:vAlign w:val="center"/>
          </w:tcPr>
          <w:p w14:paraId="760A509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0.794</w:t>
            </w:r>
          </w:p>
        </w:tc>
        <w:tc>
          <w:tcPr>
            <w:tcW w:w="822" w:type="dxa"/>
            <w:tcBorders>
              <w:top w:val="nil"/>
              <w:left w:val="nil"/>
              <w:bottom w:val="nil"/>
              <w:right w:val="nil"/>
            </w:tcBorders>
            <w:tcMar>
              <w:top w:w="15" w:type="dxa"/>
              <w:left w:w="25" w:type="dxa"/>
              <w:bottom w:w="15" w:type="dxa"/>
              <w:right w:w="25" w:type="dxa"/>
            </w:tcMar>
            <w:vAlign w:val="center"/>
          </w:tcPr>
          <w:p w14:paraId="04C3396E"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0.184</w:t>
            </w:r>
          </w:p>
        </w:tc>
      </w:tr>
      <w:tr w:rsidR="00C10BA7" w:rsidRPr="00CB31F6" w14:paraId="6C880DF3"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31365588"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20</w:t>
            </w:r>
          </w:p>
        </w:tc>
        <w:tc>
          <w:tcPr>
            <w:tcW w:w="2250" w:type="dxa"/>
            <w:tcBorders>
              <w:top w:val="nil"/>
              <w:left w:val="nil"/>
              <w:bottom w:val="nil"/>
              <w:right w:val="nil"/>
            </w:tcBorders>
            <w:tcMar>
              <w:top w:w="15" w:type="dxa"/>
              <w:left w:w="25" w:type="dxa"/>
              <w:bottom w:w="15" w:type="dxa"/>
              <w:right w:w="25" w:type="dxa"/>
            </w:tcMar>
            <w:vAlign w:val="center"/>
          </w:tcPr>
          <w:p w14:paraId="0C7C03D2"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Elastic Net</w:t>
            </w:r>
          </w:p>
        </w:tc>
        <w:tc>
          <w:tcPr>
            <w:tcW w:w="1978" w:type="dxa"/>
            <w:tcBorders>
              <w:top w:val="nil"/>
              <w:left w:val="nil"/>
              <w:bottom w:val="nil"/>
              <w:right w:val="nil"/>
            </w:tcBorders>
            <w:tcMar>
              <w:top w:w="15" w:type="dxa"/>
              <w:left w:w="25" w:type="dxa"/>
              <w:bottom w:w="15" w:type="dxa"/>
              <w:right w:w="25" w:type="dxa"/>
            </w:tcMar>
            <w:vAlign w:val="center"/>
          </w:tcPr>
          <w:p w14:paraId="0CAB58B9"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HAR+Macro+Option</w:t>
            </w:r>
          </w:p>
        </w:tc>
        <w:tc>
          <w:tcPr>
            <w:tcW w:w="1172" w:type="dxa"/>
            <w:tcBorders>
              <w:top w:val="nil"/>
              <w:left w:val="nil"/>
              <w:bottom w:val="nil"/>
              <w:right w:val="nil"/>
            </w:tcBorders>
            <w:tcMar>
              <w:top w:w="15" w:type="dxa"/>
              <w:left w:w="25" w:type="dxa"/>
              <w:bottom w:w="15" w:type="dxa"/>
              <w:right w:w="25" w:type="dxa"/>
            </w:tcMar>
            <w:vAlign w:val="center"/>
          </w:tcPr>
          <w:p w14:paraId="247764FC"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ind.</w:t>
            </w:r>
          </w:p>
        </w:tc>
        <w:tc>
          <w:tcPr>
            <w:tcW w:w="550" w:type="dxa"/>
            <w:tcBorders>
              <w:top w:val="nil"/>
              <w:left w:val="nil"/>
              <w:bottom w:val="nil"/>
              <w:right w:val="nil"/>
            </w:tcBorders>
            <w:tcMar>
              <w:top w:w="15" w:type="dxa"/>
              <w:left w:w="25" w:type="dxa"/>
              <w:bottom w:w="15" w:type="dxa"/>
              <w:right w:w="25" w:type="dxa"/>
            </w:tcMar>
            <w:vAlign w:val="center"/>
          </w:tcPr>
          <w:p w14:paraId="1369DEB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1.552</w:t>
            </w:r>
          </w:p>
        </w:tc>
        <w:tc>
          <w:tcPr>
            <w:tcW w:w="650" w:type="dxa"/>
            <w:tcBorders>
              <w:top w:val="nil"/>
              <w:left w:val="nil"/>
              <w:bottom w:val="nil"/>
              <w:right w:val="nil"/>
            </w:tcBorders>
            <w:tcMar>
              <w:top w:w="15" w:type="dxa"/>
              <w:left w:w="25" w:type="dxa"/>
              <w:bottom w:w="15" w:type="dxa"/>
              <w:right w:w="25" w:type="dxa"/>
            </w:tcMar>
            <w:vAlign w:val="center"/>
          </w:tcPr>
          <w:p w14:paraId="5F9274D6"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1.525</w:t>
            </w:r>
          </w:p>
        </w:tc>
        <w:tc>
          <w:tcPr>
            <w:tcW w:w="600" w:type="dxa"/>
            <w:tcBorders>
              <w:top w:val="nil"/>
              <w:left w:val="nil"/>
              <w:bottom w:val="nil"/>
              <w:right w:val="nil"/>
            </w:tcBorders>
            <w:tcMar>
              <w:top w:w="15" w:type="dxa"/>
              <w:left w:w="25" w:type="dxa"/>
              <w:bottom w:w="15" w:type="dxa"/>
              <w:right w:w="25" w:type="dxa"/>
            </w:tcMar>
            <w:vAlign w:val="center"/>
          </w:tcPr>
          <w:p w14:paraId="10992BD5"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0.983</w:t>
            </w:r>
          </w:p>
        </w:tc>
        <w:tc>
          <w:tcPr>
            <w:tcW w:w="600" w:type="dxa"/>
            <w:tcBorders>
              <w:top w:val="nil"/>
              <w:left w:val="nil"/>
              <w:bottom w:val="nil"/>
              <w:right w:val="nil"/>
            </w:tcBorders>
            <w:tcMar>
              <w:top w:w="15" w:type="dxa"/>
              <w:left w:w="25" w:type="dxa"/>
              <w:bottom w:w="15" w:type="dxa"/>
              <w:right w:w="25" w:type="dxa"/>
            </w:tcMar>
            <w:vAlign w:val="center"/>
          </w:tcPr>
          <w:p w14:paraId="5F33480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0.813</w:t>
            </w:r>
          </w:p>
        </w:tc>
        <w:tc>
          <w:tcPr>
            <w:tcW w:w="822" w:type="dxa"/>
            <w:tcBorders>
              <w:top w:val="nil"/>
              <w:left w:val="nil"/>
              <w:bottom w:val="nil"/>
              <w:right w:val="nil"/>
            </w:tcBorders>
            <w:tcMar>
              <w:top w:w="15" w:type="dxa"/>
              <w:left w:w="25" w:type="dxa"/>
              <w:bottom w:w="15" w:type="dxa"/>
              <w:right w:w="25" w:type="dxa"/>
            </w:tcMar>
            <w:vAlign w:val="center"/>
          </w:tcPr>
          <w:p w14:paraId="4D5FBAA4"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0.210</w:t>
            </w:r>
          </w:p>
        </w:tc>
      </w:tr>
      <w:tr w:rsidR="00C10BA7" w:rsidRPr="00CB31F6" w14:paraId="530C9DDE"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3A8C2474"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21</w:t>
            </w:r>
          </w:p>
        </w:tc>
        <w:tc>
          <w:tcPr>
            <w:tcW w:w="2250" w:type="dxa"/>
            <w:tcBorders>
              <w:top w:val="nil"/>
              <w:left w:val="nil"/>
              <w:bottom w:val="nil"/>
              <w:right w:val="nil"/>
            </w:tcBorders>
            <w:tcMar>
              <w:top w:w="15" w:type="dxa"/>
              <w:left w:w="25" w:type="dxa"/>
              <w:bottom w:w="15" w:type="dxa"/>
              <w:right w:w="25" w:type="dxa"/>
            </w:tcMar>
            <w:vAlign w:val="center"/>
          </w:tcPr>
          <w:p w14:paraId="2D5F55AD"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Elastic Net</w:t>
            </w:r>
          </w:p>
        </w:tc>
        <w:tc>
          <w:tcPr>
            <w:tcW w:w="1978" w:type="dxa"/>
            <w:tcBorders>
              <w:top w:val="nil"/>
              <w:left w:val="nil"/>
              <w:bottom w:val="nil"/>
              <w:right w:val="nil"/>
            </w:tcBorders>
            <w:tcMar>
              <w:top w:w="15" w:type="dxa"/>
              <w:left w:w="25" w:type="dxa"/>
              <w:bottom w:w="15" w:type="dxa"/>
              <w:right w:w="25" w:type="dxa"/>
            </w:tcMar>
            <w:vAlign w:val="center"/>
          </w:tcPr>
          <w:p w14:paraId="3D669807"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w:t>
            </w:r>
          </w:p>
        </w:tc>
        <w:tc>
          <w:tcPr>
            <w:tcW w:w="1172" w:type="dxa"/>
            <w:tcBorders>
              <w:top w:val="nil"/>
              <w:left w:val="nil"/>
              <w:bottom w:val="nil"/>
              <w:right w:val="nil"/>
            </w:tcBorders>
            <w:tcMar>
              <w:top w:w="15" w:type="dxa"/>
              <w:left w:w="25" w:type="dxa"/>
              <w:bottom w:w="15" w:type="dxa"/>
              <w:right w:w="25" w:type="dxa"/>
            </w:tcMar>
            <w:vAlign w:val="center"/>
          </w:tcPr>
          <w:p w14:paraId="23E317A4"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ind.</w:t>
            </w:r>
          </w:p>
        </w:tc>
        <w:tc>
          <w:tcPr>
            <w:tcW w:w="550" w:type="dxa"/>
            <w:tcBorders>
              <w:top w:val="nil"/>
              <w:left w:val="nil"/>
              <w:bottom w:val="nil"/>
              <w:right w:val="nil"/>
            </w:tcBorders>
            <w:tcMar>
              <w:top w:w="15" w:type="dxa"/>
              <w:left w:w="25" w:type="dxa"/>
              <w:bottom w:w="15" w:type="dxa"/>
              <w:right w:w="25" w:type="dxa"/>
            </w:tcMar>
            <w:vAlign w:val="center"/>
          </w:tcPr>
          <w:p w14:paraId="5A0EB2E9"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1.546</w:t>
            </w:r>
          </w:p>
        </w:tc>
        <w:tc>
          <w:tcPr>
            <w:tcW w:w="650" w:type="dxa"/>
            <w:tcBorders>
              <w:top w:val="nil"/>
              <w:left w:val="nil"/>
              <w:bottom w:val="nil"/>
              <w:right w:val="nil"/>
            </w:tcBorders>
            <w:tcMar>
              <w:top w:w="15" w:type="dxa"/>
              <w:left w:w="25" w:type="dxa"/>
              <w:bottom w:w="15" w:type="dxa"/>
              <w:right w:w="25" w:type="dxa"/>
            </w:tcMar>
            <w:vAlign w:val="center"/>
          </w:tcPr>
          <w:p w14:paraId="00F287AA"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1.264</w:t>
            </w:r>
          </w:p>
        </w:tc>
        <w:tc>
          <w:tcPr>
            <w:tcW w:w="600" w:type="dxa"/>
            <w:tcBorders>
              <w:top w:val="nil"/>
              <w:left w:val="nil"/>
              <w:bottom w:val="nil"/>
              <w:right w:val="nil"/>
            </w:tcBorders>
            <w:tcMar>
              <w:top w:w="15" w:type="dxa"/>
              <w:left w:w="25" w:type="dxa"/>
              <w:bottom w:w="15" w:type="dxa"/>
              <w:right w:w="25" w:type="dxa"/>
            </w:tcMar>
            <w:vAlign w:val="center"/>
          </w:tcPr>
          <w:p w14:paraId="734B3143"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0.818</w:t>
            </w:r>
          </w:p>
        </w:tc>
        <w:tc>
          <w:tcPr>
            <w:tcW w:w="600" w:type="dxa"/>
            <w:tcBorders>
              <w:top w:val="nil"/>
              <w:left w:val="nil"/>
              <w:bottom w:val="nil"/>
              <w:right w:val="nil"/>
            </w:tcBorders>
            <w:tcMar>
              <w:top w:w="15" w:type="dxa"/>
              <w:left w:w="25" w:type="dxa"/>
              <w:bottom w:w="15" w:type="dxa"/>
              <w:right w:w="25" w:type="dxa"/>
            </w:tcMar>
            <w:vAlign w:val="center"/>
          </w:tcPr>
          <w:p w14:paraId="26ADD38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0.781</w:t>
            </w:r>
          </w:p>
        </w:tc>
        <w:tc>
          <w:tcPr>
            <w:tcW w:w="822" w:type="dxa"/>
            <w:tcBorders>
              <w:top w:val="nil"/>
              <w:left w:val="nil"/>
              <w:bottom w:val="nil"/>
              <w:right w:val="nil"/>
            </w:tcBorders>
            <w:tcMar>
              <w:top w:w="15" w:type="dxa"/>
              <w:left w:w="25" w:type="dxa"/>
              <w:bottom w:w="15" w:type="dxa"/>
              <w:right w:w="25" w:type="dxa"/>
            </w:tcMar>
            <w:vAlign w:val="center"/>
          </w:tcPr>
          <w:p w14:paraId="759793C3"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0.200</w:t>
            </w:r>
          </w:p>
        </w:tc>
      </w:tr>
      <w:tr w:rsidR="00C10BA7" w:rsidRPr="00CB31F6" w14:paraId="2342C0B2"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26113B92"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22</w:t>
            </w:r>
          </w:p>
        </w:tc>
        <w:tc>
          <w:tcPr>
            <w:tcW w:w="2250" w:type="dxa"/>
            <w:tcBorders>
              <w:top w:val="nil"/>
              <w:left w:val="nil"/>
              <w:bottom w:val="nil"/>
              <w:right w:val="nil"/>
            </w:tcBorders>
            <w:tcMar>
              <w:top w:w="15" w:type="dxa"/>
              <w:left w:w="25" w:type="dxa"/>
              <w:bottom w:w="15" w:type="dxa"/>
              <w:right w:w="25" w:type="dxa"/>
            </w:tcMar>
            <w:vAlign w:val="center"/>
          </w:tcPr>
          <w:p w14:paraId="7E27156B"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PCA EW</w:t>
            </w:r>
          </w:p>
        </w:tc>
        <w:tc>
          <w:tcPr>
            <w:tcW w:w="1978" w:type="dxa"/>
            <w:tcBorders>
              <w:top w:val="nil"/>
              <w:left w:val="nil"/>
              <w:bottom w:val="nil"/>
              <w:right w:val="nil"/>
            </w:tcBorders>
            <w:tcMar>
              <w:top w:w="15" w:type="dxa"/>
              <w:left w:w="25" w:type="dxa"/>
              <w:bottom w:w="15" w:type="dxa"/>
              <w:right w:w="25" w:type="dxa"/>
            </w:tcMar>
            <w:vAlign w:val="center"/>
          </w:tcPr>
          <w:p w14:paraId="3C6DB1B7"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Multiple</w:t>
            </w:r>
          </w:p>
        </w:tc>
        <w:tc>
          <w:tcPr>
            <w:tcW w:w="1172" w:type="dxa"/>
            <w:tcBorders>
              <w:top w:val="nil"/>
              <w:left w:val="nil"/>
              <w:bottom w:val="nil"/>
              <w:right w:val="nil"/>
            </w:tcBorders>
            <w:tcMar>
              <w:top w:w="15" w:type="dxa"/>
              <w:left w:w="25" w:type="dxa"/>
              <w:bottom w:w="15" w:type="dxa"/>
              <w:right w:w="25" w:type="dxa"/>
            </w:tcMar>
            <w:vAlign w:val="center"/>
          </w:tcPr>
          <w:p w14:paraId="57479F75"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method EW</w:t>
            </w:r>
          </w:p>
        </w:tc>
        <w:tc>
          <w:tcPr>
            <w:tcW w:w="550" w:type="dxa"/>
            <w:tcBorders>
              <w:top w:val="nil"/>
              <w:left w:val="nil"/>
              <w:bottom w:val="nil"/>
              <w:right w:val="nil"/>
            </w:tcBorders>
            <w:tcMar>
              <w:top w:w="15" w:type="dxa"/>
              <w:left w:w="25" w:type="dxa"/>
              <w:bottom w:w="15" w:type="dxa"/>
              <w:right w:w="25" w:type="dxa"/>
            </w:tcMar>
            <w:vAlign w:val="center"/>
          </w:tcPr>
          <w:p w14:paraId="71BD2D82"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1.459</w:t>
            </w:r>
          </w:p>
        </w:tc>
        <w:tc>
          <w:tcPr>
            <w:tcW w:w="650" w:type="dxa"/>
            <w:tcBorders>
              <w:top w:val="nil"/>
              <w:left w:val="nil"/>
              <w:bottom w:val="nil"/>
              <w:right w:val="nil"/>
            </w:tcBorders>
            <w:tcMar>
              <w:top w:w="15" w:type="dxa"/>
              <w:left w:w="25" w:type="dxa"/>
              <w:bottom w:w="15" w:type="dxa"/>
              <w:right w:w="25" w:type="dxa"/>
            </w:tcMar>
            <w:vAlign w:val="center"/>
          </w:tcPr>
          <w:p w14:paraId="0187C48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1.244</w:t>
            </w:r>
          </w:p>
        </w:tc>
        <w:tc>
          <w:tcPr>
            <w:tcW w:w="600" w:type="dxa"/>
            <w:tcBorders>
              <w:top w:val="nil"/>
              <w:left w:val="nil"/>
              <w:bottom w:val="nil"/>
              <w:right w:val="nil"/>
            </w:tcBorders>
            <w:tcMar>
              <w:top w:w="15" w:type="dxa"/>
              <w:left w:w="25" w:type="dxa"/>
              <w:bottom w:w="15" w:type="dxa"/>
              <w:right w:w="25" w:type="dxa"/>
            </w:tcMar>
            <w:vAlign w:val="center"/>
          </w:tcPr>
          <w:p w14:paraId="508BED2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0.853</w:t>
            </w:r>
          </w:p>
        </w:tc>
        <w:tc>
          <w:tcPr>
            <w:tcW w:w="600" w:type="dxa"/>
            <w:tcBorders>
              <w:top w:val="nil"/>
              <w:left w:val="nil"/>
              <w:bottom w:val="nil"/>
              <w:right w:val="nil"/>
            </w:tcBorders>
            <w:tcMar>
              <w:top w:w="15" w:type="dxa"/>
              <w:left w:w="25" w:type="dxa"/>
              <w:bottom w:w="15" w:type="dxa"/>
              <w:right w:w="25" w:type="dxa"/>
            </w:tcMar>
            <w:vAlign w:val="center"/>
          </w:tcPr>
          <w:p w14:paraId="2314BC4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0.794</w:t>
            </w:r>
          </w:p>
        </w:tc>
        <w:tc>
          <w:tcPr>
            <w:tcW w:w="822" w:type="dxa"/>
            <w:tcBorders>
              <w:top w:val="nil"/>
              <w:left w:val="nil"/>
              <w:bottom w:val="nil"/>
              <w:right w:val="nil"/>
            </w:tcBorders>
            <w:tcMar>
              <w:top w:w="15" w:type="dxa"/>
              <w:left w:w="25" w:type="dxa"/>
              <w:bottom w:w="15" w:type="dxa"/>
              <w:right w:w="25" w:type="dxa"/>
            </w:tcMar>
            <w:vAlign w:val="center"/>
          </w:tcPr>
          <w:p w14:paraId="6D885C1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0.175</w:t>
            </w:r>
          </w:p>
        </w:tc>
      </w:tr>
      <w:tr w:rsidR="00C10BA7" w:rsidRPr="00CB31F6" w14:paraId="2A9B450A"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52E71F64"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23</w:t>
            </w:r>
          </w:p>
        </w:tc>
        <w:tc>
          <w:tcPr>
            <w:tcW w:w="2250" w:type="dxa"/>
            <w:tcBorders>
              <w:top w:val="nil"/>
              <w:left w:val="nil"/>
              <w:bottom w:val="nil"/>
              <w:right w:val="nil"/>
            </w:tcBorders>
            <w:tcMar>
              <w:top w:w="15" w:type="dxa"/>
              <w:left w:w="25" w:type="dxa"/>
              <w:bottom w:w="15" w:type="dxa"/>
              <w:right w:w="25" w:type="dxa"/>
            </w:tcMar>
            <w:vAlign w:val="center"/>
          </w:tcPr>
          <w:p w14:paraId="07AC180C"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Equal Weight</w:t>
            </w:r>
          </w:p>
        </w:tc>
        <w:tc>
          <w:tcPr>
            <w:tcW w:w="1978" w:type="dxa"/>
            <w:tcBorders>
              <w:top w:val="nil"/>
              <w:left w:val="nil"/>
              <w:bottom w:val="nil"/>
              <w:right w:val="nil"/>
            </w:tcBorders>
            <w:tcMar>
              <w:top w:w="15" w:type="dxa"/>
              <w:left w:w="25" w:type="dxa"/>
              <w:bottom w:w="15" w:type="dxa"/>
              <w:right w:w="25" w:type="dxa"/>
            </w:tcMar>
            <w:vAlign w:val="center"/>
          </w:tcPr>
          <w:p w14:paraId="70233A3B"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w:t>
            </w:r>
          </w:p>
        </w:tc>
        <w:tc>
          <w:tcPr>
            <w:tcW w:w="1172" w:type="dxa"/>
            <w:tcBorders>
              <w:top w:val="nil"/>
              <w:left w:val="nil"/>
              <w:bottom w:val="nil"/>
              <w:right w:val="nil"/>
            </w:tcBorders>
            <w:tcMar>
              <w:top w:w="15" w:type="dxa"/>
              <w:left w:w="25" w:type="dxa"/>
              <w:bottom w:w="15" w:type="dxa"/>
              <w:right w:w="25" w:type="dxa"/>
            </w:tcMar>
            <w:vAlign w:val="center"/>
          </w:tcPr>
          <w:p w14:paraId="127DDA47"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info EW</w:t>
            </w:r>
          </w:p>
        </w:tc>
        <w:tc>
          <w:tcPr>
            <w:tcW w:w="550" w:type="dxa"/>
            <w:tcBorders>
              <w:top w:val="nil"/>
              <w:left w:val="nil"/>
              <w:bottom w:val="nil"/>
              <w:right w:val="nil"/>
            </w:tcBorders>
            <w:tcMar>
              <w:top w:w="15" w:type="dxa"/>
              <w:left w:w="25" w:type="dxa"/>
              <w:bottom w:w="15" w:type="dxa"/>
              <w:right w:w="25" w:type="dxa"/>
            </w:tcMar>
            <w:vAlign w:val="center"/>
          </w:tcPr>
          <w:p w14:paraId="012B9E8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1.451</w:t>
            </w:r>
          </w:p>
        </w:tc>
        <w:tc>
          <w:tcPr>
            <w:tcW w:w="650" w:type="dxa"/>
            <w:tcBorders>
              <w:top w:val="nil"/>
              <w:left w:val="nil"/>
              <w:bottom w:val="nil"/>
              <w:right w:val="nil"/>
            </w:tcBorders>
            <w:tcMar>
              <w:top w:w="15" w:type="dxa"/>
              <w:left w:w="25" w:type="dxa"/>
              <w:bottom w:w="15" w:type="dxa"/>
              <w:right w:w="25" w:type="dxa"/>
            </w:tcMar>
            <w:vAlign w:val="center"/>
          </w:tcPr>
          <w:p w14:paraId="016E4904"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1.212</w:t>
            </w:r>
          </w:p>
        </w:tc>
        <w:tc>
          <w:tcPr>
            <w:tcW w:w="600" w:type="dxa"/>
            <w:tcBorders>
              <w:top w:val="nil"/>
              <w:left w:val="nil"/>
              <w:bottom w:val="nil"/>
              <w:right w:val="nil"/>
            </w:tcBorders>
            <w:tcMar>
              <w:top w:w="15" w:type="dxa"/>
              <w:left w:w="25" w:type="dxa"/>
              <w:bottom w:w="15" w:type="dxa"/>
              <w:right w:w="25" w:type="dxa"/>
            </w:tcMar>
            <w:vAlign w:val="center"/>
          </w:tcPr>
          <w:p w14:paraId="7EF3BDFF"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0.835</w:t>
            </w:r>
          </w:p>
        </w:tc>
        <w:tc>
          <w:tcPr>
            <w:tcW w:w="600" w:type="dxa"/>
            <w:tcBorders>
              <w:top w:val="nil"/>
              <w:left w:val="nil"/>
              <w:bottom w:val="nil"/>
              <w:right w:val="nil"/>
            </w:tcBorders>
            <w:tcMar>
              <w:top w:w="15" w:type="dxa"/>
              <w:left w:w="25" w:type="dxa"/>
              <w:bottom w:w="15" w:type="dxa"/>
              <w:right w:w="25" w:type="dxa"/>
            </w:tcMar>
            <w:vAlign w:val="center"/>
          </w:tcPr>
          <w:p w14:paraId="67CCD708"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0.819</w:t>
            </w:r>
          </w:p>
        </w:tc>
        <w:tc>
          <w:tcPr>
            <w:tcW w:w="822" w:type="dxa"/>
            <w:tcBorders>
              <w:top w:val="nil"/>
              <w:left w:val="nil"/>
              <w:bottom w:val="nil"/>
              <w:right w:val="nil"/>
            </w:tcBorders>
            <w:tcMar>
              <w:top w:w="15" w:type="dxa"/>
              <w:left w:w="25" w:type="dxa"/>
              <w:bottom w:w="15" w:type="dxa"/>
              <w:right w:w="25" w:type="dxa"/>
            </w:tcMar>
            <w:vAlign w:val="center"/>
          </w:tcPr>
          <w:p w14:paraId="38623515"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0.195</w:t>
            </w:r>
          </w:p>
        </w:tc>
      </w:tr>
      <w:tr w:rsidR="00C10BA7" w:rsidRPr="00CB31F6" w14:paraId="1E613FA0"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21B4656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24</w:t>
            </w:r>
          </w:p>
        </w:tc>
        <w:tc>
          <w:tcPr>
            <w:tcW w:w="2250" w:type="dxa"/>
            <w:tcBorders>
              <w:top w:val="nil"/>
              <w:left w:val="nil"/>
              <w:bottom w:val="nil"/>
              <w:right w:val="nil"/>
            </w:tcBorders>
            <w:tcMar>
              <w:top w:w="15" w:type="dxa"/>
              <w:left w:w="25" w:type="dxa"/>
              <w:bottom w:w="15" w:type="dxa"/>
              <w:right w:w="25" w:type="dxa"/>
            </w:tcMar>
            <w:vAlign w:val="center"/>
          </w:tcPr>
          <w:p w14:paraId="20A1FE6D"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Elastic Net</w:t>
            </w:r>
          </w:p>
        </w:tc>
        <w:tc>
          <w:tcPr>
            <w:tcW w:w="1978" w:type="dxa"/>
            <w:tcBorders>
              <w:top w:val="nil"/>
              <w:left w:val="nil"/>
              <w:bottom w:val="nil"/>
              <w:right w:val="nil"/>
            </w:tcBorders>
            <w:tcMar>
              <w:top w:w="15" w:type="dxa"/>
              <w:left w:w="25" w:type="dxa"/>
              <w:bottom w:w="15" w:type="dxa"/>
              <w:right w:w="25" w:type="dxa"/>
            </w:tcMar>
            <w:vAlign w:val="center"/>
          </w:tcPr>
          <w:p w14:paraId="01AA5A51"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HAR+Macro</w:t>
            </w:r>
          </w:p>
        </w:tc>
        <w:tc>
          <w:tcPr>
            <w:tcW w:w="1172" w:type="dxa"/>
            <w:tcBorders>
              <w:top w:val="nil"/>
              <w:left w:val="nil"/>
              <w:bottom w:val="nil"/>
              <w:right w:val="nil"/>
            </w:tcBorders>
            <w:tcMar>
              <w:top w:w="15" w:type="dxa"/>
              <w:left w:w="25" w:type="dxa"/>
              <w:bottom w:w="15" w:type="dxa"/>
              <w:right w:w="25" w:type="dxa"/>
            </w:tcMar>
            <w:vAlign w:val="center"/>
          </w:tcPr>
          <w:p w14:paraId="7F578A2C"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ind.</w:t>
            </w:r>
          </w:p>
        </w:tc>
        <w:tc>
          <w:tcPr>
            <w:tcW w:w="550" w:type="dxa"/>
            <w:tcBorders>
              <w:top w:val="nil"/>
              <w:left w:val="nil"/>
              <w:bottom w:val="nil"/>
              <w:right w:val="nil"/>
            </w:tcBorders>
            <w:tcMar>
              <w:top w:w="15" w:type="dxa"/>
              <w:left w:w="25" w:type="dxa"/>
              <w:bottom w:w="15" w:type="dxa"/>
              <w:right w:w="25" w:type="dxa"/>
            </w:tcMar>
            <w:vAlign w:val="center"/>
          </w:tcPr>
          <w:p w14:paraId="5C5CB564"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1.405</w:t>
            </w:r>
          </w:p>
        </w:tc>
        <w:tc>
          <w:tcPr>
            <w:tcW w:w="650" w:type="dxa"/>
            <w:tcBorders>
              <w:top w:val="nil"/>
              <w:left w:val="nil"/>
              <w:bottom w:val="nil"/>
              <w:right w:val="nil"/>
            </w:tcBorders>
            <w:tcMar>
              <w:top w:w="15" w:type="dxa"/>
              <w:left w:w="25" w:type="dxa"/>
              <w:bottom w:w="15" w:type="dxa"/>
              <w:right w:w="25" w:type="dxa"/>
            </w:tcMar>
            <w:vAlign w:val="center"/>
          </w:tcPr>
          <w:p w14:paraId="6BA7A8FF"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1.139</w:t>
            </w:r>
          </w:p>
        </w:tc>
        <w:tc>
          <w:tcPr>
            <w:tcW w:w="600" w:type="dxa"/>
            <w:tcBorders>
              <w:top w:val="nil"/>
              <w:left w:val="nil"/>
              <w:bottom w:val="nil"/>
              <w:right w:val="nil"/>
            </w:tcBorders>
            <w:tcMar>
              <w:top w:w="15" w:type="dxa"/>
              <w:left w:w="25" w:type="dxa"/>
              <w:bottom w:w="15" w:type="dxa"/>
              <w:right w:w="25" w:type="dxa"/>
            </w:tcMar>
            <w:vAlign w:val="center"/>
          </w:tcPr>
          <w:p w14:paraId="1A0B3F84"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0.810</w:t>
            </w:r>
          </w:p>
        </w:tc>
        <w:tc>
          <w:tcPr>
            <w:tcW w:w="600" w:type="dxa"/>
            <w:tcBorders>
              <w:top w:val="nil"/>
              <w:left w:val="nil"/>
              <w:bottom w:val="nil"/>
              <w:right w:val="nil"/>
            </w:tcBorders>
            <w:tcMar>
              <w:top w:w="15" w:type="dxa"/>
              <w:left w:w="25" w:type="dxa"/>
              <w:bottom w:w="15" w:type="dxa"/>
              <w:right w:w="25" w:type="dxa"/>
            </w:tcMar>
            <w:vAlign w:val="center"/>
          </w:tcPr>
          <w:p w14:paraId="3C906E9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0.813</w:t>
            </w:r>
          </w:p>
        </w:tc>
        <w:tc>
          <w:tcPr>
            <w:tcW w:w="822" w:type="dxa"/>
            <w:tcBorders>
              <w:top w:val="nil"/>
              <w:left w:val="nil"/>
              <w:bottom w:val="nil"/>
              <w:right w:val="nil"/>
            </w:tcBorders>
            <w:tcMar>
              <w:top w:w="15" w:type="dxa"/>
              <w:left w:w="25" w:type="dxa"/>
              <w:bottom w:w="15" w:type="dxa"/>
              <w:right w:w="25" w:type="dxa"/>
            </w:tcMar>
            <w:vAlign w:val="center"/>
          </w:tcPr>
          <w:p w14:paraId="0BF057B4"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0.179</w:t>
            </w:r>
          </w:p>
        </w:tc>
      </w:tr>
      <w:tr w:rsidR="00C10BA7" w:rsidRPr="00CB31F6" w14:paraId="2F814038"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13D2AF8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25</w:t>
            </w:r>
          </w:p>
        </w:tc>
        <w:tc>
          <w:tcPr>
            <w:tcW w:w="2250" w:type="dxa"/>
            <w:tcBorders>
              <w:top w:val="nil"/>
              <w:left w:val="nil"/>
              <w:bottom w:val="nil"/>
              <w:right w:val="nil"/>
            </w:tcBorders>
            <w:tcMar>
              <w:top w:w="15" w:type="dxa"/>
              <w:left w:w="25" w:type="dxa"/>
              <w:bottom w:w="15" w:type="dxa"/>
              <w:right w:w="25" w:type="dxa"/>
            </w:tcMar>
            <w:vAlign w:val="center"/>
          </w:tcPr>
          <w:p w14:paraId="14A56035"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w:t>
            </w:r>
          </w:p>
        </w:tc>
        <w:tc>
          <w:tcPr>
            <w:tcW w:w="1978" w:type="dxa"/>
            <w:tcBorders>
              <w:top w:val="nil"/>
              <w:left w:val="nil"/>
              <w:bottom w:val="nil"/>
              <w:right w:val="nil"/>
            </w:tcBorders>
            <w:tcMar>
              <w:top w:w="15" w:type="dxa"/>
              <w:left w:w="25" w:type="dxa"/>
              <w:bottom w:w="15" w:type="dxa"/>
              <w:right w:w="25" w:type="dxa"/>
            </w:tcMar>
            <w:vAlign w:val="center"/>
          </w:tcPr>
          <w:p w14:paraId="27689CA2"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Short-only</w:t>
            </w:r>
          </w:p>
        </w:tc>
        <w:tc>
          <w:tcPr>
            <w:tcW w:w="1172" w:type="dxa"/>
            <w:tcBorders>
              <w:top w:val="nil"/>
              <w:left w:val="nil"/>
              <w:bottom w:val="nil"/>
              <w:right w:val="nil"/>
            </w:tcBorders>
            <w:tcMar>
              <w:top w:w="15" w:type="dxa"/>
              <w:left w:w="25" w:type="dxa"/>
              <w:bottom w:w="15" w:type="dxa"/>
              <w:right w:w="25" w:type="dxa"/>
            </w:tcMar>
            <w:vAlign w:val="center"/>
          </w:tcPr>
          <w:p w14:paraId="734DC259"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w:t>
            </w:r>
          </w:p>
        </w:tc>
        <w:tc>
          <w:tcPr>
            <w:tcW w:w="550" w:type="dxa"/>
            <w:tcBorders>
              <w:top w:val="nil"/>
              <w:left w:val="nil"/>
              <w:bottom w:val="nil"/>
              <w:right w:val="nil"/>
            </w:tcBorders>
            <w:tcMar>
              <w:top w:w="15" w:type="dxa"/>
              <w:left w:w="25" w:type="dxa"/>
              <w:bottom w:w="15" w:type="dxa"/>
              <w:right w:w="25" w:type="dxa"/>
            </w:tcMar>
            <w:vAlign w:val="center"/>
          </w:tcPr>
          <w:p w14:paraId="0925C5D3"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1.391</w:t>
            </w:r>
          </w:p>
        </w:tc>
        <w:tc>
          <w:tcPr>
            <w:tcW w:w="650" w:type="dxa"/>
            <w:tcBorders>
              <w:top w:val="nil"/>
              <w:left w:val="nil"/>
              <w:bottom w:val="nil"/>
              <w:right w:val="nil"/>
            </w:tcBorders>
            <w:tcMar>
              <w:top w:w="15" w:type="dxa"/>
              <w:left w:w="25" w:type="dxa"/>
              <w:bottom w:w="15" w:type="dxa"/>
              <w:right w:w="25" w:type="dxa"/>
            </w:tcMar>
            <w:vAlign w:val="center"/>
          </w:tcPr>
          <w:p w14:paraId="0922DBF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1.106</w:t>
            </w:r>
          </w:p>
        </w:tc>
        <w:tc>
          <w:tcPr>
            <w:tcW w:w="600" w:type="dxa"/>
            <w:tcBorders>
              <w:top w:val="nil"/>
              <w:left w:val="nil"/>
              <w:bottom w:val="nil"/>
              <w:right w:val="nil"/>
            </w:tcBorders>
            <w:tcMar>
              <w:top w:w="15" w:type="dxa"/>
              <w:left w:w="25" w:type="dxa"/>
              <w:bottom w:w="15" w:type="dxa"/>
              <w:right w:w="25" w:type="dxa"/>
            </w:tcMar>
            <w:vAlign w:val="center"/>
          </w:tcPr>
          <w:p w14:paraId="195C4714"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0.795</w:t>
            </w:r>
          </w:p>
        </w:tc>
        <w:tc>
          <w:tcPr>
            <w:tcW w:w="600" w:type="dxa"/>
            <w:tcBorders>
              <w:top w:val="nil"/>
              <w:left w:val="nil"/>
              <w:bottom w:val="nil"/>
              <w:right w:val="nil"/>
            </w:tcBorders>
            <w:tcMar>
              <w:top w:w="15" w:type="dxa"/>
              <w:left w:w="25" w:type="dxa"/>
              <w:bottom w:w="15" w:type="dxa"/>
              <w:right w:w="25" w:type="dxa"/>
            </w:tcMar>
            <w:vAlign w:val="center"/>
          </w:tcPr>
          <w:p w14:paraId="041F8949"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0.800</w:t>
            </w:r>
          </w:p>
        </w:tc>
        <w:tc>
          <w:tcPr>
            <w:tcW w:w="822" w:type="dxa"/>
            <w:tcBorders>
              <w:top w:val="nil"/>
              <w:left w:val="nil"/>
              <w:bottom w:val="nil"/>
              <w:right w:val="nil"/>
            </w:tcBorders>
            <w:tcMar>
              <w:top w:w="15" w:type="dxa"/>
              <w:left w:w="25" w:type="dxa"/>
              <w:bottom w:w="15" w:type="dxa"/>
              <w:right w:w="25" w:type="dxa"/>
            </w:tcMar>
            <w:vAlign w:val="center"/>
          </w:tcPr>
          <w:p w14:paraId="48E25FC7"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0.177</w:t>
            </w:r>
          </w:p>
        </w:tc>
      </w:tr>
      <w:tr w:rsidR="00C10BA7" w:rsidRPr="00CB31F6" w14:paraId="16198D93"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0C895F8A"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26</w:t>
            </w:r>
          </w:p>
        </w:tc>
        <w:tc>
          <w:tcPr>
            <w:tcW w:w="2250" w:type="dxa"/>
            <w:tcBorders>
              <w:top w:val="nil"/>
              <w:left w:val="nil"/>
              <w:bottom w:val="nil"/>
              <w:right w:val="nil"/>
            </w:tcBorders>
            <w:tcMar>
              <w:top w:w="15" w:type="dxa"/>
              <w:left w:w="25" w:type="dxa"/>
              <w:bottom w:w="15" w:type="dxa"/>
              <w:right w:w="25" w:type="dxa"/>
            </w:tcMar>
            <w:vAlign w:val="center"/>
          </w:tcPr>
          <w:p w14:paraId="0D22F7A5"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PCA</w:t>
            </w:r>
          </w:p>
        </w:tc>
        <w:tc>
          <w:tcPr>
            <w:tcW w:w="1978" w:type="dxa"/>
            <w:tcBorders>
              <w:top w:val="nil"/>
              <w:left w:val="nil"/>
              <w:bottom w:val="nil"/>
              <w:right w:val="nil"/>
            </w:tcBorders>
            <w:tcMar>
              <w:top w:w="15" w:type="dxa"/>
              <w:left w:w="25" w:type="dxa"/>
              <w:bottom w:w="15" w:type="dxa"/>
              <w:right w:w="25" w:type="dxa"/>
            </w:tcMar>
            <w:vAlign w:val="center"/>
          </w:tcPr>
          <w:p w14:paraId="11832580"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w:t>
            </w:r>
          </w:p>
        </w:tc>
        <w:tc>
          <w:tcPr>
            <w:tcW w:w="1172" w:type="dxa"/>
            <w:tcBorders>
              <w:top w:val="nil"/>
              <w:left w:val="nil"/>
              <w:bottom w:val="nil"/>
              <w:right w:val="nil"/>
            </w:tcBorders>
            <w:tcMar>
              <w:top w:w="15" w:type="dxa"/>
              <w:left w:w="25" w:type="dxa"/>
              <w:bottom w:w="15" w:type="dxa"/>
              <w:right w:w="25" w:type="dxa"/>
            </w:tcMar>
            <w:vAlign w:val="center"/>
          </w:tcPr>
          <w:p w14:paraId="6F424796"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ind.</w:t>
            </w:r>
          </w:p>
        </w:tc>
        <w:tc>
          <w:tcPr>
            <w:tcW w:w="550" w:type="dxa"/>
            <w:tcBorders>
              <w:top w:val="nil"/>
              <w:left w:val="nil"/>
              <w:bottom w:val="nil"/>
              <w:right w:val="nil"/>
            </w:tcBorders>
            <w:tcMar>
              <w:top w:w="15" w:type="dxa"/>
              <w:left w:w="25" w:type="dxa"/>
              <w:bottom w:w="15" w:type="dxa"/>
              <w:right w:w="25" w:type="dxa"/>
            </w:tcMar>
            <w:vAlign w:val="center"/>
          </w:tcPr>
          <w:p w14:paraId="5CC12626"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1.391</w:t>
            </w:r>
          </w:p>
        </w:tc>
        <w:tc>
          <w:tcPr>
            <w:tcW w:w="650" w:type="dxa"/>
            <w:tcBorders>
              <w:top w:val="nil"/>
              <w:left w:val="nil"/>
              <w:bottom w:val="nil"/>
              <w:right w:val="nil"/>
            </w:tcBorders>
            <w:tcMar>
              <w:top w:w="15" w:type="dxa"/>
              <w:left w:w="25" w:type="dxa"/>
              <w:bottom w:w="15" w:type="dxa"/>
              <w:right w:w="25" w:type="dxa"/>
            </w:tcMar>
            <w:vAlign w:val="center"/>
          </w:tcPr>
          <w:p w14:paraId="78E165EE"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1.106</w:t>
            </w:r>
          </w:p>
        </w:tc>
        <w:tc>
          <w:tcPr>
            <w:tcW w:w="600" w:type="dxa"/>
            <w:tcBorders>
              <w:top w:val="nil"/>
              <w:left w:val="nil"/>
              <w:bottom w:val="nil"/>
              <w:right w:val="nil"/>
            </w:tcBorders>
            <w:tcMar>
              <w:top w:w="15" w:type="dxa"/>
              <w:left w:w="25" w:type="dxa"/>
              <w:bottom w:w="15" w:type="dxa"/>
              <w:right w:w="25" w:type="dxa"/>
            </w:tcMar>
            <w:vAlign w:val="center"/>
          </w:tcPr>
          <w:p w14:paraId="7A104B67"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0.795</w:t>
            </w:r>
          </w:p>
        </w:tc>
        <w:tc>
          <w:tcPr>
            <w:tcW w:w="600" w:type="dxa"/>
            <w:tcBorders>
              <w:top w:val="nil"/>
              <w:left w:val="nil"/>
              <w:bottom w:val="nil"/>
              <w:right w:val="nil"/>
            </w:tcBorders>
            <w:tcMar>
              <w:top w:w="15" w:type="dxa"/>
              <w:left w:w="25" w:type="dxa"/>
              <w:bottom w:w="15" w:type="dxa"/>
              <w:right w:w="25" w:type="dxa"/>
            </w:tcMar>
            <w:vAlign w:val="center"/>
          </w:tcPr>
          <w:p w14:paraId="5E2996A4"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0.800</w:t>
            </w:r>
          </w:p>
        </w:tc>
        <w:tc>
          <w:tcPr>
            <w:tcW w:w="822" w:type="dxa"/>
            <w:tcBorders>
              <w:top w:val="nil"/>
              <w:left w:val="nil"/>
              <w:bottom w:val="nil"/>
              <w:right w:val="nil"/>
            </w:tcBorders>
            <w:tcMar>
              <w:top w:w="15" w:type="dxa"/>
              <w:left w:w="25" w:type="dxa"/>
              <w:bottom w:w="15" w:type="dxa"/>
              <w:right w:w="25" w:type="dxa"/>
            </w:tcMar>
            <w:vAlign w:val="center"/>
          </w:tcPr>
          <w:p w14:paraId="7C8504E4"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0.177</w:t>
            </w:r>
          </w:p>
        </w:tc>
      </w:tr>
      <w:tr w:rsidR="00C10BA7" w:rsidRPr="00CB31F6" w14:paraId="13F50D7D"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6D5905D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27</w:t>
            </w:r>
          </w:p>
        </w:tc>
        <w:tc>
          <w:tcPr>
            <w:tcW w:w="2250" w:type="dxa"/>
            <w:tcBorders>
              <w:top w:val="nil"/>
              <w:left w:val="nil"/>
              <w:bottom w:val="nil"/>
              <w:right w:val="nil"/>
            </w:tcBorders>
            <w:tcMar>
              <w:top w:w="15" w:type="dxa"/>
              <w:left w:w="25" w:type="dxa"/>
              <w:bottom w:w="15" w:type="dxa"/>
              <w:right w:w="25" w:type="dxa"/>
            </w:tcMar>
            <w:vAlign w:val="center"/>
          </w:tcPr>
          <w:p w14:paraId="0B42B160"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PCA</w:t>
            </w:r>
          </w:p>
        </w:tc>
        <w:tc>
          <w:tcPr>
            <w:tcW w:w="1978" w:type="dxa"/>
            <w:tcBorders>
              <w:top w:val="nil"/>
              <w:left w:val="nil"/>
              <w:bottom w:val="nil"/>
              <w:right w:val="nil"/>
            </w:tcBorders>
            <w:tcMar>
              <w:top w:w="15" w:type="dxa"/>
              <w:left w:w="25" w:type="dxa"/>
              <w:bottom w:w="15" w:type="dxa"/>
              <w:right w:w="25" w:type="dxa"/>
            </w:tcMar>
            <w:vAlign w:val="center"/>
          </w:tcPr>
          <w:p w14:paraId="189B6B72"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HAR+Macro</w:t>
            </w:r>
          </w:p>
        </w:tc>
        <w:tc>
          <w:tcPr>
            <w:tcW w:w="1172" w:type="dxa"/>
            <w:tcBorders>
              <w:top w:val="nil"/>
              <w:left w:val="nil"/>
              <w:bottom w:val="nil"/>
              <w:right w:val="nil"/>
            </w:tcBorders>
            <w:tcMar>
              <w:top w:w="15" w:type="dxa"/>
              <w:left w:w="25" w:type="dxa"/>
              <w:bottom w:w="15" w:type="dxa"/>
              <w:right w:w="25" w:type="dxa"/>
            </w:tcMar>
            <w:vAlign w:val="center"/>
          </w:tcPr>
          <w:p w14:paraId="1D75B767"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ind.</w:t>
            </w:r>
          </w:p>
        </w:tc>
        <w:tc>
          <w:tcPr>
            <w:tcW w:w="550" w:type="dxa"/>
            <w:tcBorders>
              <w:top w:val="nil"/>
              <w:left w:val="nil"/>
              <w:bottom w:val="nil"/>
              <w:right w:val="nil"/>
            </w:tcBorders>
            <w:tcMar>
              <w:top w:w="15" w:type="dxa"/>
              <w:left w:w="25" w:type="dxa"/>
              <w:bottom w:w="15" w:type="dxa"/>
              <w:right w:w="25" w:type="dxa"/>
            </w:tcMar>
            <w:vAlign w:val="center"/>
          </w:tcPr>
          <w:p w14:paraId="4809ACB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1.331</w:t>
            </w:r>
          </w:p>
        </w:tc>
        <w:tc>
          <w:tcPr>
            <w:tcW w:w="650" w:type="dxa"/>
            <w:tcBorders>
              <w:top w:val="nil"/>
              <w:left w:val="nil"/>
              <w:bottom w:val="nil"/>
              <w:right w:val="nil"/>
            </w:tcBorders>
            <w:tcMar>
              <w:top w:w="15" w:type="dxa"/>
              <w:left w:w="25" w:type="dxa"/>
              <w:bottom w:w="15" w:type="dxa"/>
              <w:right w:w="25" w:type="dxa"/>
            </w:tcMar>
            <w:vAlign w:val="center"/>
          </w:tcPr>
          <w:p w14:paraId="36345242"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1.091</w:t>
            </w:r>
          </w:p>
        </w:tc>
        <w:tc>
          <w:tcPr>
            <w:tcW w:w="600" w:type="dxa"/>
            <w:tcBorders>
              <w:top w:val="nil"/>
              <w:left w:val="nil"/>
              <w:bottom w:val="nil"/>
              <w:right w:val="nil"/>
            </w:tcBorders>
            <w:tcMar>
              <w:top w:w="15" w:type="dxa"/>
              <w:left w:w="25" w:type="dxa"/>
              <w:bottom w:w="15" w:type="dxa"/>
              <w:right w:w="25" w:type="dxa"/>
            </w:tcMar>
            <w:vAlign w:val="center"/>
          </w:tcPr>
          <w:p w14:paraId="10447D07"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0.820</w:t>
            </w:r>
          </w:p>
        </w:tc>
        <w:tc>
          <w:tcPr>
            <w:tcW w:w="600" w:type="dxa"/>
            <w:tcBorders>
              <w:top w:val="nil"/>
              <w:left w:val="nil"/>
              <w:bottom w:val="nil"/>
              <w:right w:val="nil"/>
            </w:tcBorders>
            <w:tcMar>
              <w:top w:w="15" w:type="dxa"/>
              <w:left w:w="25" w:type="dxa"/>
              <w:bottom w:w="15" w:type="dxa"/>
              <w:right w:w="25" w:type="dxa"/>
            </w:tcMar>
            <w:vAlign w:val="center"/>
          </w:tcPr>
          <w:p w14:paraId="2E7D4139"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0.794</w:t>
            </w:r>
          </w:p>
        </w:tc>
        <w:tc>
          <w:tcPr>
            <w:tcW w:w="822" w:type="dxa"/>
            <w:tcBorders>
              <w:top w:val="nil"/>
              <w:left w:val="nil"/>
              <w:bottom w:val="nil"/>
              <w:right w:val="nil"/>
            </w:tcBorders>
            <w:tcMar>
              <w:top w:w="15" w:type="dxa"/>
              <w:left w:w="25" w:type="dxa"/>
              <w:bottom w:w="15" w:type="dxa"/>
              <w:right w:w="25" w:type="dxa"/>
            </w:tcMar>
            <w:vAlign w:val="center"/>
          </w:tcPr>
          <w:p w14:paraId="163BECB8"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0.172</w:t>
            </w:r>
          </w:p>
        </w:tc>
      </w:tr>
      <w:tr w:rsidR="00C10BA7" w:rsidRPr="00CB31F6" w14:paraId="7388B9C0"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3B13223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28</w:t>
            </w:r>
          </w:p>
        </w:tc>
        <w:tc>
          <w:tcPr>
            <w:tcW w:w="2250" w:type="dxa"/>
            <w:tcBorders>
              <w:top w:val="nil"/>
              <w:left w:val="nil"/>
              <w:bottom w:val="nil"/>
              <w:right w:val="nil"/>
            </w:tcBorders>
            <w:tcMar>
              <w:top w:w="15" w:type="dxa"/>
              <w:left w:w="25" w:type="dxa"/>
              <w:bottom w:w="15" w:type="dxa"/>
              <w:right w:w="25" w:type="dxa"/>
            </w:tcMar>
            <w:vAlign w:val="center"/>
          </w:tcPr>
          <w:p w14:paraId="68138AF7"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Neural Network</w:t>
            </w:r>
          </w:p>
        </w:tc>
        <w:tc>
          <w:tcPr>
            <w:tcW w:w="1978" w:type="dxa"/>
            <w:tcBorders>
              <w:top w:val="nil"/>
              <w:left w:val="nil"/>
              <w:bottom w:val="nil"/>
              <w:right w:val="nil"/>
            </w:tcBorders>
            <w:tcMar>
              <w:top w:w="15" w:type="dxa"/>
              <w:left w:w="25" w:type="dxa"/>
              <w:bottom w:w="15" w:type="dxa"/>
              <w:right w:w="25" w:type="dxa"/>
            </w:tcMar>
            <w:vAlign w:val="center"/>
          </w:tcPr>
          <w:p w14:paraId="50C7056A"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w:t>
            </w:r>
          </w:p>
        </w:tc>
        <w:tc>
          <w:tcPr>
            <w:tcW w:w="1172" w:type="dxa"/>
            <w:tcBorders>
              <w:top w:val="nil"/>
              <w:left w:val="nil"/>
              <w:bottom w:val="nil"/>
              <w:right w:val="nil"/>
            </w:tcBorders>
            <w:tcMar>
              <w:top w:w="15" w:type="dxa"/>
              <w:left w:w="25" w:type="dxa"/>
              <w:bottom w:w="15" w:type="dxa"/>
              <w:right w:w="25" w:type="dxa"/>
            </w:tcMar>
            <w:vAlign w:val="center"/>
          </w:tcPr>
          <w:p w14:paraId="7E278B9F"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ind.</w:t>
            </w:r>
          </w:p>
        </w:tc>
        <w:tc>
          <w:tcPr>
            <w:tcW w:w="550" w:type="dxa"/>
            <w:tcBorders>
              <w:top w:val="nil"/>
              <w:left w:val="nil"/>
              <w:bottom w:val="nil"/>
              <w:right w:val="nil"/>
            </w:tcBorders>
            <w:tcMar>
              <w:top w:w="15" w:type="dxa"/>
              <w:left w:w="25" w:type="dxa"/>
              <w:bottom w:w="15" w:type="dxa"/>
              <w:right w:w="25" w:type="dxa"/>
            </w:tcMar>
            <w:vAlign w:val="center"/>
          </w:tcPr>
          <w:p w14:paraId="4E2443FA"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1.237</w:t>
            </w:r>
          </w:p>
        </w:tc>
        <w:tc>
          <w:tcPr>
            <w:tcW w:w="650" w:type="dxa"/>
            <w:tcBorders>
              <w:top w:val="nil"/>
              <w:left w:val="nil"/>
              <w:bottom w:val="nil"/>
              <w:right w:val="nil"/>
            </w:tcBorders>
            <w:tcMar>
              <w:top w:w="15" w:type="dxa"/>
              <w:left w:w="25" w:type="dxa"/>
              <w:bottom w:w="15" w:type="dxa"/>
              <w:right w:w="25" w:type="dxa"/>
            </w:tcMar>
            <w:vAlign w:val="center"/>
          </w:tcPr>
          <w:p w14:paraId="6050B957"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1.050</w:t>
            </w:r>
          </w:p>
        </w:tc>
        <w:tc>
          <w:tcPr>
            <w:tcW w:w="600" w:type="dxa"/>
            <w:tcBorders>
              <w:top w:val="nil"/>
              <w:left w:val="nil"/>
              <w:bottom w:val="nil"/>
              <w:right w:val="nil"/>
            </w:tcBorders>
            <w:tcMar>
              <w:top w:w="15" w:type="dxa"/>
              <w:left w:w="25" w:type="dxa"/>
              <w:bottom w:w="15" w:type="dxa"/>
              <w:right w:w="25" w:type="dxa"/>
            </w:tcMar>
            <w:vAlign w:val="center"/>
          </w:tcPr>
          <w:p w14:paraId="13E3318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0.849</w:t>
            </w:r>
          </w:p>
        </w:tc>
        <w:tc>
          <w:tcPr>
            <w:tcW w:w="600" w:type="dxa"/>
            <w:tcBorders>
              <w:top w:val="nil"/>
              <w:left w:val="nil"/>
              <w:bottom w:val="nil"/>
              <w:right w:val="nil"/>
            </w:tcBorders>
            <w:tcMar>
              <w:top w:w="15" w:type="dxa"/>
              <w:left w:w="25" w:type="dxa"/>
              <w:bottom w:w="15" w:type="dxa"/>
              <w:right w:w="25" w:type="dxa"/>
            </w:tcMar>
            <w:vAlign w:val="center"/>
          </w:tcPr>
          <w:p w14:paraId="0DF093C4"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0.787</w:t>
            </w:r>
          </w:p>
        </w:tc>
        <w:tc>
          <w:tcPr>
            <w:tcW w:w="822" w:type="dxa"/>
            <w:tcBorders>
              <w:top w:val="nil"/>
              <w:left w:val="nil"/>
              <w:bottom w:val="nil"/>
              <w:right w:val="nil"/>
            </w:tcBorders>
            <w:tcMar>
              <w:top w:w="15" w:type="dxa"/>
              <w:left w:w="25" w:type="dxa"/>
              <w:bottom w:w="15" w:type="dxa"/>
              <w:right w:w="25" w:type="dxa"/>
            </w:tcMar>
            <w:vAlign w:val="center"/>
          </w:tcPr>
          <w:p w14:paraId="616179C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0.194</w:t>
            </w:r>
          </w:p>
        </w:tc>
      </w:tr>
      <w:tr w:rsidR="00C10BA7" w:rsidRPr="00CB31F6" w14:paraId="10218424" w14:textId="77777777" w:rsidTr="002D4C52">
        <w:trPr>
          <w:jc w:val="center"/>
        </w:trPr>
        <w:tc>
          <w:tcPr>
            <w:tcW w:w="450" w:type="dxa"/>
            <w:tcBorders>
              <w:top w:val="nil"/>
              <w:left w:val="nil"/>
              <w:bottom w:val="nil"/>
              <w:right w:val="nil"/>
            </w:tcBorders>
            <w:tcMar>
              <w:top w:w="15" w:type="dxa"/>
              <w:left w:w="25" w:type="dxa"/>
              <w:bottom w:w="15" w:type="dxa"/>
              <w:right w:w="25" w:type="dxa"/>
            </w:tcMar>
            <w:vAlign w:val="center"/>
          </w:tcPr>
          <w:p w14:paraId="5F4AF66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29</w:t>
            </w:r>
          </w:p>
        </w:tc>
        <w:tc>
          <w:tcPr>
            <w:tcW w:w="2250" w:type="dxa"/>
            <w:tcBorders>
              <w:top w:val="nil"/>
              <w:left w:val="nil"/>
              <w:bottom w:val="nil"/>
              <w:right w:val="nil"/>
            </w:tcBorders>
            <w:tcMar>
              <w:top w:w="15" w:type="dxa"/>
              <w:left w:w="25" w:type="dxa"/>
              <w:bottom w:w="15" w:type="dxa"/>
              <w:right w:w="25" w:type="dxa"/>
            </w:tcMar>
            <w:vAlign w:val="center"/>
          </w:tcPr>
          <w:p w14:paraId="59DADC5A"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Historical Mean RV</w:t>
            </w:r>
          </w:p>
        </w:tc>
        <w:tc>
          <w:tcPr>
            <w:tcW w:w="1978" w:type="dxa"/>
            <w:tcBorders>
              <w:top w:val="nil"/>
              <w:left w:val="nil"/>
              <w:bottom w:val="nil"/>
              <w:right w:val="nil"/>
            </w:tcBorders>
            <w:tcMar>
              <w:top w:w="15" w:type="dxa"/>
              <w:left w:w="25" w:type="dxa"/>
              <w:bottom w:w="15" w:type="dxa"/>
              <w:right w:w="25" w:type="dxa"/>
            </w:tcMar>
            <w:vAlign w:val="center"/>
          </w:tcPr>
          <w:p w14:paraId="3C443EDD"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Historical RV</w:t>
            </w:r>
          </w:p>
        </w:tc>
        <w:tc>
          <w:tcPr>
            <w:tcW w:w="1172" w:type="dxa"/>
            <w:tcBorders>
              <w:top w:val="nil"/>
              <w:left w:val="nil"/>
              <w:bottom w:val="nil"/>
              <w:right w:val="nil"/>
            </w:tcBorders>
            <w:tcMar>
              <w:top w:w="15" w:type="dxa"/>
              <w:left w:w="25" w:type="dxa"/>
              <w:bottom w:w="15" w:type="dxa"/>
              <w:right w:w="25" w:type="dxa"/>
            </w:tcMar>
            <w:vAlign w:val="center"/>
          </w:tcPr>
          <w:p w14:paraId="212C79C8"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naive</w:t>
            </w:r>
          </w:p>
        </w:tc>
        <w:tc>
          <w:tcPr>
            <w:tcW w:w="550" w:type="dxa"/>
            <w:tcBorders>
              <w:top w:val="nil"/>
              <w:left w:val="nil"/>
              <w:bottom w:val="nil"/>
              <w:right w:val="nil"/>
            </w:tcBorders>
            <w:tcMar>
              <w:top w:w="15" w:type="dxa"/>
              <w:left w:w="25" w:type="dxa"/>
              <w:bottom w:w="15" w:type="dxa"/>
              <w:right w:w="25" w:type="dxa"/>
            </w:tcMar>
            <w:vAlign w:val="center"/>
          </w:tcPr>
          <w:p w14:paraId="4248AAC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1.005</w:t>
            </w:r>
          </w:p>
        </w:tc>
        <w:tc>
          <w:tcPr>
            <w:tcW w:w="650" w:type="dxa"/>
            <w:tcBorders>
              <w:top w:val="nil"/>
              <w:left w:val="nil"/>
              <w:bottom w:val="nil"/>
              <w:right w:val="nil"/>
            </w:tcBorders>
            <w:tcMar>
              <w:top w:w="15" w:type="dxa"/>
              <w:left w:w="25" w:type="dxa"/>
              <w:bottom w:w="15" w:type="dxa"/>
              <w:right w:w="25" w:type="dxa"/>
            </w:tcMar>
            <w:vAlign w:val="center"/>
          </w:tcPr>
          <w:p w14:paraId="78CD3656"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0.715</w:t>
            </w:r>
          </w:p>
        </w:tc>
        <w:tc>
          <w:tcPr>
            <w:tcW w:w="600" w:type="dxa"/>
            <w:tcBorders>
              <w:top w:val="nil"/>
              <w:left w:val="nil"/>
              <w:bottom w:val="nil"/>
              <w:right w:val="nil"/>
            </w:tcBorders>
            <w:tcMar>
              <w:top w:w="15" w:type="dxa"/>
              <w:left w:w="25" w:type="dxa"/>
              <w:bottom w:w="15" w:type="dxa"/>
              <w:right w:w="25" w:type="dxa"/>
            </w:tcMar>
            <w:vAlign w:val="center"/>
          </w:tcPr>
          <w:p w14:paraId="73AA8676"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0.712</w:t>
            </w:r>
          </w:p>
        </w:tc>
        <w:tc>
          <w:tcPr>
            <w:tcW w:w="600" w:type="dxa"/>
            <w:tcBorders>
              <w:top w:val="nil"/>
              <w:left w:val="nil"/>
              <w:bottom w:val="nil"/>
              <w:right w:val="nil"/>
            </w:tcBorders>
            <w:tcMar>
              <w:top w:w="15" w:type="dxa"/>
              <w:left w:w="25" w:type="dxa"/>
              <w:bottom w:w="15" w:type="dxa"/>
              <w:right w:w="25" w:type="dxa"/>
            </w:tcMar>
            <w:vAlign w:val="center"/>
          </w:tcPr>
          <w:p w14:paraId="6FF55B9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0.213</w:t>
            </w:r>
          </w:p>
        </w:tc>
        <w:tc>
          <w:tcPr>
            <w:tcW w:w="822" w:type="dxa"/>
            <w:tcBorders>
              <w:top w:val="nil"/>
              <w:left w:val="nil"/>
              <w:bottom w:val="nil"/>
              <w:right w:val="nil"/>
            </w:tcBorders>
            <w:tcMar>
              <w:top w:w="15" w:type="dxa"/>
              <w:left w:w="25" w:type="dxa"/>
              <w:bottom w:w="15" w:type="dxa"/>
              <w:right w:w="25" w:type="dxa"/>
            </w:tcMar>
            <w:vAlign w:val="center"/>
          </w:tcPr>
          <w:p w14:paraId="32C6CFE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0.117</w:t>
            </w:r>
          </w:p>
        </w:tc>
      </w:tr>
      <w:tr w:rsidR="00C10BA7" w:rsidRPr="00CB31F6" w14:paraId="5B557E30" w14:textId="77777777" w:rsidTr="002D4C52">
        <w:trPr>
          <w:jc w:val="center"/>
        </w:trPr>
        <w:tc>
          <w:tcPr>
            <w:tcW w:w="450" w:type="dxa"/>
            <w:tcBorders>
              <w:top w:val="nil"/>
              <w:left w:val="nil"/>
              <w:bottom w:val="single" w:sz="8" w:space="0" w:color="000000"/>
              <w:right w:val="nil"/>
            </w:tcBorders>
            <w:tcMar>
              <w:top w:w="15" w:type="dxa"/>
              <w:left w:w="25" w:type="dxa"/>
              <w:bottom w:w="15" w:type="dxa"/>
              <w:right w:w="25" w:type="dxa"/>
            </w:tcMar>
            <w:vAlign w:val="center"/>
          </w:tcPr>
          <w:p w14:paraId="70D722A8"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30</w:t>
            </w:r>
          </w:p>
        </w:tc>
        <w:tc>
          <w:tcPr>
            <w:tcW w:w="2250" w:type="dxa"/>
            <w:tcBorders>
              <w:top w:val="nil"/>
              <w:left w:val="nil"/>
              <w:bottom w:val="single" w:sz="8" w:space="0" w:color="000000"/>
              <w:right w:val="nil"/>
            </w:tcBorders>
            <w:tcMar>
              <w:top w:w="15" w:type="dxa"/>
              <w:left w:w="25" w:type="dxa"/>
              <w:bottom w:w="15" w:type="dxa"/>
              <w:right w:w="25" w:type="dxa"/>
            </w:tcMar>
            <w:vAlign w:val="center"/>
          </w:tcPr>
          <w:p w14:paraId="08596F1C"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IV as RV Forecast</w:t>
            </w:r>
          </w:p>
        </w:tc>
        <w:tc>
          <w:tcPr>
            <w:tcW w:w="1978" w:type="dxa"/>
            <w:tcBorders>
              <w:top w:val="nil"/>
              <w:left w:val="nil"/>
              <w:bottom w:val="single" w:sz="8" w:space="0" w:color="000000"/>
              <w:right w:val="nil"/>
            </w:tcBorders>
            <w:tcMar>
              <w:top w:w="15" w:type="dxa"/>
              <w:left w:w="25" w:type="dxa"/>
              <w:bottom w:w="15" w:type="dxa"/>
              <w:right w:w="25" w:type="dxa"/>
            </w:tcMar>
            <w:vAlign w:val="center"/>
          </w:tcPr>
          <w:p w14:paraId="6A08442F"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Option</w:t>
            </w:r>
          </w:p>
        </w:tc>
        <w:tc>
          <w:tcPr>
            <w:tcW w:w="1172" w:type="dxa"/>
            <w:tcBorders>
              <w:top w:val="nil"/>
              <w:left w:val="nil"/>
              <w:bottom w:val="single" w:sz="8" w:space="0" w:color="000000"/>
              <w:right w:val="nil"/>
            </w:tcBorders>
            <w:tcMar>
              <w:top w:w="15" w:type="dxa"/>
              <w:left w:w="25" w:type="dxa"/>
              <w:bottom w:w="15" w:type="dxa"/>
              <w:right w:w="25" w:type="dxa"/>
            </w:tcMar>
            <w:vAlign w:val="center"/>
          </w:tcPr>
          <w:p w14:paraId="5A2CB60F"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naive</w:t>
            </w:r>
          </w:p>
        </w:tc>
        <w:tc>
          <w:tcPr>
            <w:tcW w:w="550" w:type="dxa"/>
            <w:tcBorders>
              <w:top w:val="nil"/>
              <w:left w:val="nil"/>
              <w:bottom w:val="single" w:sz="8" w:space="0" w:color="000000"/>
              <w:right w:val="nil"/>
            </w:tcBorders>
            <w:tcMar>
              <w:top w:w="15" w:type="dxa"/>
              <w:left w:w="25" w:type="dxa"/>
              <w:bottom w:w="15" w:type="dxa"/>
              <w:right w:w="25" w:type="dxa"/>
            </w:tcMar>
            <w:vAlign w:val="center"/>
          </w:tcPr>
          <w:p w14:paraId="0051486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NA</w:t>
            </w:r>
          </w:p>
        </w:tc>
        <w:tc>
          <w:tcPr>
            <w:tcW w:w="650" w:type="dxa"/>
            <w:tcBorders>
              <w:top w:val="nil"/>
              <w:left w:val="nil"/>
              <w:bottom w:val="single" w:sz="8" w:space="0" w:color="000000"/>
              <w:right w:val="nil"/>
            </w:tcBorders>
            <w:tcMar>
              <w:top w:w="15" w:type="dxa"/>
              <w:left w:w="25" w:type="dxa"/>
              <w:bottom w:w="15" w:type="dxa"/>
              <w:right w:w="25" w:type="dxa"/>
            </w:tcMar>
            <w:vAlign w:val="center"/>
          </w:tcPr>
          <w:p w14:paraId="4952461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0.000</w:t>
            </w:r>
          </w:p>
        </w:tc>
        <w:tc>
          <w:tcPr>
            <w:tcW w:w="600" w:type="dxa"/>
            <w:tcBorders>
              <w:top w:val="nil"/>
              <w:left w:val="nil"/>
              <w:bottom w:val="single" w:sz="8" w:space="0" w:color="000000"/>
              <w:right w:val="nil"/>
            </w:tcBorders>
            <w:tcMar>
              <w:top w:w="15" w:type="dxa"/>
              <w:left w:w="25" w:type="dxa"/>
              <w:bottom w:w="15" w:type="dxa"/>
              <w:right w:w="25" w:type="dxa"/>
            </w:tcMar>
            <w:vAlign w:val="center"/>
          </w:tcPr>
          <w:p w14:paraId="7456E70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0.000</w:t>
            </w:r>
          </w:p>
        </w:tc>
        <w:tc>
          <w:tcPr>
            <w:tcW w:w="600" w:type="dxa"/>
            <w:tcBorders>
              <w:top w:val="nil"/>
              <w:left w:val="nil"/>
              <w:bottom w:val="single" w:sz="8" w:space="0" w:color="000000"/>
              <w:right w:val="nil"/>
            </w:tcBorders>
            <w:tcMar>
              <w:top w:w="15" w:type="dxa"/>
              <w:left w:w="25" w:type="dxa"/>
              <w:bottom w:w="15" w:type="dxa"/>
              <w:right w:w="25" w:type="dxa"/>
            </w:tcMar>
            <w:vAlign w:val="center"/>
          </w:tcPr>
          <w:p w14:paraId="44EA9CAA"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0.000</w:t>
            </w:r>
          </w:p>
        </w:tc>
        <w:tc>
          <w:tcPr>
            <w:tcW w:w="822" w:type="dxa"/>
            <w:tcBorders>
              <w:top w:val="nil"/>
              <w:left w:val="nil"/>
              <w:bottom w:val="single" w:sz="8" w:space="0" w:color="000000"/>
              <w:right w:val="nil"/>
            </w:tcBorders>
            <w:tcMar>
              <w:top w:w="15" w:type="dxa"/>
              <w:left w:w="25" w:type="dxa"/>
              <w:bottom w:w="15" w:type="dxa"/>
              <w:right w:w="25" w:type="dxa"/>
            </w:tcMar>
            <w:vAlign w:val="center"/>
          </w:tcPr>
          <w:p w14:paraId="7788EF69"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0.000</w:t>
            </w:r>
          </w:p>
        </w:tc>
      </w:tr>
    </w:tbl>
    <w:p w14:paraId="79D6D8C4" w14:textId="77777777" w:rsidR="00C10BA7" w:rsidRPr="00CB31F6" w:rsidRDefault="00C10BA7" w:rsidP="00DF0E96">
      <w:pPr>
        <w:keepLines/>
        <w:spacing w:before="40" w:line="276" w:lineRule="auto"/>
        <w:rPr>
          <w:rFonts w:ascii="Arial" w:hAnsi="Arial" w:cs="Arial"/>
        </w:rPr>
      </w:pPr>
      <w:r w:rsidRPr="00CB31F6">
        <w:rPr>
          <w:rFonts w:ascii="Arial" w:eastAsia="Arial" w:hAnsi="Arial" w:cs="Arial"/>
          <w:sz w:val="16"/>
        </w:rPr>
        <w:t>Notes: Rows are sorted by annualized net Sharpe ratio. The strategy uses implied_var_eom, normalized variance-payoff units and a cost of 0.001 per unit of monthly turnover. The values are not literal fully implemented option-portfolio returns.</w:t>
      </w:r>
    </w:p>
    <w:p w14:paraId="4246D588" w14:textId="77777777" w:rsidR="00C10BA7" w:rsidRPr="00CB31F6" w:rsidRDefault="00C10BA7" w:rsidP="00DF0E96">
      <w:pPr>
        <w:keepNext/>
        <w:spacing w:before="160" w:after="60" w:line="276" w:lineRule="auto"/>
        <w:rPr>
          <w:rFonts w:ascii="Arial" w:hAnsi="Arial" w:cs="Arial"/>
        </w:rPr>
      </w:pPr>
      <w:r w:rsidRPr="00CB31F6">
        <w:rPr>
          <w:rFonts w:ascii="Arial" w:eastAsia="Arial" w:hAnsi="Arial" w:cs="Arial"/>
          <w:sz w:val="20"/>
        </w:rPr>
        <w:t>Table A5. Scaled Short-Only VRP Strategy: CEQ Gains Relative to HAR</w:t>
      </w:r>
    </w:p>
    <w:tbl>
      <w:tblPr>
        <w:tblW w:w="8700" w:type="dxa"/>
        <w:jc w:val="center"/>
        <w:tblLayout w:type="fixed"/>
        <w:tblLook w:val="0020" w:firstRow="1" w:lastRow="0" w:firstColumn="0" w:lastColumn="0" w:noHBand="0" w:noVBand="0"/>
      </w:tblPr>
      <w:tblGrid>
        <w:gridCol w:w="500"/>
        <w:gridCol w:w="3000"/>
        <w:gridCol w:w="3200"/>
        <w:gridCol w:w="1000"/>
        <w:gridCol w:w="1000"/>
      </w:tblGrid>
      <w:tr w:rsidR="00C10BA7" w:rsidRPr="00CB31F6" w14:paraId="0890536F" w14:textId="77777777" w:rsidTr="00AD6584">
        <w:trPr>
          <w:tblHeader/>
          <w:jc w:val="center"/>
        </w:trPr>
        <w:tc>
          <w:tcPr>
            <w:tcW w:w="5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327AA5D6"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b/>
                <w:sz w:val="18"/>
                <w:szCs w:val="32"/>
              </w:rPr>
              <w:t>Rank</w:t>
            </w:r>
          </w:p>
        </w:tc>
        <w:tc>
          <w:tcPr>
            <w:tcW w:w="30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2638DE02"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b/>
                <w:sz w:val="18"/>
                <w:szCs w:val="32"/>
              </w:rPr>
              <w:t>Model</w:t>
            </w:r>
          </w:p>
        </w:tc>
        <w:tc>
          <w:tcPr>
            <w:tcW w:w="32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6EA9AF57"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b/>
                <w:sz w:val="18"/>
                <w:szCs w:val="32"/>
              </w:rPr>
              <w:t>Info set</w:t>
            </w:r>
          </w:p>
        </w:tc>
        <w:tc>
          <w:tcPr>
            <w:tcW w:w="10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7EB89AC8"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b/>
                <w:sz w:val="18"/>
                <w:szCs w:val="32"/>
              </w:rPr>
              <w:t>CEQ gamma=3</w:t>
            </w:r>
          </w:p>
        </w:tc>
        <w:tc>
          <w:tcPr>
            <w:tcW w:w="10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0B16E65E"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b/>
                <w:sz w:val="18"/>
                <w:szCs w:val="32"/>
              </w:rPr>
              <w:t>CEQ gamma=5</w:t>
            </w:r>
          </w:p>
        </w:tc>
      </w:tr>
      <w:tr w:rsidR="00C10BA7" w:rsidRPr="00CB31F6" w14:paraId="646B5A6F"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23DD6E0B"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1</w:t>
            </w:r>
          </w:p>
        </w:tc>
        <w:tc>
          <w:tcPr>
            <w:tcW w:w="3000" w:type="dxa"/>
            <w:tcBorders>
              <w:top w:val="nil"/>
              <w:left w:val="nil"/>
              <w:bottom w:val="nil"/>
              <w:right w:val="nil"/>
            </w:tcBorders>
            <w:tcMar>
              <w:top w:w="15" w:type="dxa"/>
              <w:left w:w="25" w:type="dxa"/>
              <w:bottom w:w="15" w:type="dxa"/>
              <w:right w:w="25" w:type="dxa"/>
            </w:tcMar>
            <w:vAlign w:val="center"/>
          </w:tcPr>
          <w:p w14:paraId="00D34FA0"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Elastic Net</w:t>
            </w:r>
          </w:p>
        </w:tc>
        <w:tc>
          <w:tcPr>
            <w:tcW w:w="3200" w:type="dxa"/>
            <w:tcBorders>
              <w:top w:val="nil"/>
              <w:left w:val="nil"/>
              <w:bottom w:val="nil"/>
              <w:right w:val="nil"/>
            </w:tcBorders>
            <w:tcMar>
              <w:top w:w="15" w:type="dxa"/>
              <w:left w:w="25" w:type="dxa"/>
              <w:bottom w:w="15" w:type="dxa"/>
              <w:right w:w="25" w:type="dxa"/>
            </w:tcMar>
            <w:vAlign w:val="center"/>
          </w:tcPr>
          <w:p w14:paraId="45A2665F"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HAR+Option</w:t>
            </w:r>
          </w:p>
        </w:tc>
        <w:tc>
          <w:tcPr>
            <w:tcW w:w="1000" w:type="dxa"/>
            <w:tcBorders>
              <w:top w:val="nil"/>
              <w:left w:val="nil"/>
              <w:bottom w:val="nil"/>
              <w:right w:val="nil"/>
            </w:tcBorders>
            <w:tcMar>
              <w:top w:w="15" w:type="dxa"/>
              <w:left w:w="25" w:type="dxa"/>
              <w:bottom w:w="15" w:type="dxa"/>
              <w:right w:w="25" w:type="dxa"/>
            </w:tcMar>
            <w:vAlign w:val="center"/>
          </w:tcPr>
          <w:p w14:paraId="023E1BAA"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0.921</w:t>
            </w:r>
          </w:p>
        </w:tc>
        <w:tc>
          <w:tcPr>
            <w:tcW w:w="1000" w:type="dxa"/>
            <w:tcBorders>
              <w:top w:val="nil"/>
              <w:left w:val="nil"/>
              <w:bottom w:val="nil"/>
              <w:right w:val="nil"/>
            </w:tcBorders>
            <w:tcMar>
              <w:top w:w="15" w:type="dxa"/>
              <w:left w:w="25" w:type="dxa"/>
              <w:bottom w:w="15" w:type="dxa"/>
              <w:right w:w="25" w:type="dxa"/>
            </w:tcMar>
            <w:vAlign w:val="center"/>
          </w:tcPr>
          <w:p w14:paraId="23B7FCD6"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0.247</w:t>
            </w:r>
          </w:p>
        </w:tc>
      </w:tr>
      <w:tr w:rsidR="00C10BA7" w:rsidRPr="00CB31F6" w14:paraId="73FE05FD"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05794A1E"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2</w:t>
            </w:r>
          </w:p>
        </w:tc>
        <w:tc>
          <w:tcPr>
            <w:tcW w:w="3000" w:type="dxa"/>
            <w:tcBorders>
              <w:top w:val="nil"/>
              <w:left w:val="nil"/>
              <w:bottom w:val="nil"/>
              <w:right w:val="nil"/>
            </w:tcBorders>
            <w:tcMar>
              <w:top w:w="15" w:type="dxa"/>
              <w:left w:w="25" w:type="dxa"/>
              <w:bottom w:w="15" w:type="dxa"/>
              <w:right w:w="25" w:type="dxa"/>
            </w:tcMar>
            <w:vAlign w:val="center"/>
          </w:tcPr>
          <w:p w14:paraId="191D02B2"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Random Forest</w:t>
            </w:r>
          </w:p>
        </w:tc>
        <w:tc>
          <w:tcPr>
            <w:tcW w:w="3200" w:type="dxa"/>
            <w:tcBorders>
              <w:top w:val="nil"/>
              <w:left w:val="nil"/>
              <w:bottom w:val="nil"/>
              <w:right w:val="nil"/>
            </w:tcBorders>
            <w:tcMar>
              <w:top w:w="15" w:type="dxa"/>
              <w:left w:w="25" w:type="dxa"/>
              <w:bottom w:w="15" w:type="dxa"/>
              <w:right w:w="25" w:type="dxa"/>
            </w:tcMar>
            <w:vAlign w:val="center"/>
          </w:tcPr>
          <w:p w14:paraId="08FD1712"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HAR+Macro+Option</w:t>
            </w:r>
          </w:p>
        </w:tc>
        <w:tc>
          <w:tcPr>
            <w:tcW w:w="1000" w:type="dxa"/>
            <w:tcBorders>
              <w:top w:val="nil"/>
              <w:left w:val="nil"/>
              <w:bottom w:val="nil"/>
              <w:right w:val="nil"/>
            </w:tcBorders>
            <w:tcMar>
              <w:top w:w="15" w:type="dxa"/>
              <w:left w:w="25" w:type="dxa"/>
              <w:bottom w:w="15" w:type="dxa"/>
              <w:right w:w="25" w:type="dxa"/>
            </w:tcMar>
            <w:vAlign w:val="center"/>
          </w:tcPr>
          <w:p w14:paraId="706ACE0D"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0.584</w:t>
            </w:r>
          </w:p>
        </w:tc>
        <w:tc>
          <w:tcPr>
            <w:tcW w:w="1000" w:type="dxa"/>
            <w:tcBorders>
              <w:top w:val="nil"/>
              <w:left w:val="nil"/>
              <w:bottom w:val="nil"/>
              <w:right w:val="nil"/>
            </w:tcBorders>
            <w:tcMar>
              <w:top w:w="15" w:type="dxa"/>
              <w:left w:w="25" w:type="dxa"/>
              <w:bottom w:w="15" w:type="dxa"/>
              <w:right w:w="25" w:type="dxa"/>
            </w:tcMar>
            <w:vAlign w:val="center"/>
          </w:tcPr>
          <w:p w14:paraId="4C6FB19F"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-0.100</w:t>
            </w:r>
          </w:p>
        </w:tc>
      </w:tr>
      <w:tr w:rsidR="00C10BA7" w:rsidRPr="00CB31F6" w14:paraId="6A1FB7B3"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7338A3F5"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3</w:t>
            </w:r>
          </w:p>
        </w:tc>
        <w:tc>
          <w:tcPr>
            <w:tcW w:w="3000" w:type="dxa"/>
            <w:tcBorders>
              <w:top w:val="nil"/>
              <w:left w:val="nil"/>
              <w:bottom w:val="nil"/>
              <w:right w:val="nil"/>
            </w:tcBorders>
            <w:tcMar>
              <w:top w:w="15" w:type="dxa"/>
              <w:left w:w="25" w:type="dxa"/>
              <w:bottom w:w="15" w:type="dxa"/>
              <w:right w:w="25" w:type="dxa"/>
            </w:tcMar>
            <w:vAlign w:val="center"/>
          </w:tcPr>
          <w:p w14:paraId="5EF6E151"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Random Forest</w:t>
            </w:r>
          </w:p>
        </w:tc>
        <w:tc>
          <w:tcPr>
            <w:tcW w:w="3200" w:type="dxa"/>
            <w:tcBorders>
              <w:top w:val="nil"/>
              <w:left w:val="nil"/>
              <w:bottom w:val="nil"/>
              <w:right w:val="nil"/>
            </w:tcBorders>
            <w:tcMar>
              <w:top w:w="15" w:type="dxa"/>
              <w:left w:w="25" w:type="dxa"/>
              <w:bottom w:w="15" w:type="dxa"/>
              <w:right w:w="25" w:type="dxa"/>
            </w:tcMar>
            <w:vAlign w:val="center"/>
          </w:tcPr>
          <w:p w14:paraId="402ECF3F"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HAR+Option</w:t>
            </w:r>
          </w:p>
        </w:tc>
        <w:tc>
          <w:tcPr>
            <w:tcW w:w="1000" w:type="dxa"/>
            <w:tcBorders>
              <w:top w:val="nil"/>
              <w:left w:val="nil"/>
              <w:bottom w:val="nil"/>
              <w:right w:val="nil"/>
            </w:tcBorders>
            <w:tcMar>
              <w:top w:w="15" w:type="dxa"/>
              <w:left w:w="25" w:type="dxa"/>
              <w:bottom w:w="15" w:type="dxa"/>
              <w:right w:w="25" w:type="dxa"/>
            </w:tcMar>
            <w:vAlign w:val="center"/>
          </w:tcPr>
          <w:p w14:paraId="5ED1702A"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0.526</w:t>
            </w:r>
          </w:p>
        </w:tc>
        <w:tc>
          <w:tcPr>
            <w:tcW w:w="1000" w:type="dxa"/>
            <w:tcBorders>
              <w:top w:val="nil"/>
              <w:left w:val="nil"/>
              <w:bottom w:val="nil"/>
              <w:right w:val="nil"/>
            </w:tcBorders>
            <w:tcMar>
              <w:top w:w="15" w:type="dxa"/>
              <w:left w:w="25" w:type="dxa"/>
              <w:bottom w:w="15" w:type="dxa"/>
              <w:right w:w="25" w:type="dxa"/>
            </w:tcMar>
            <w:vAlign w:val="center"/>
          </w:tcPr>
          <w:p w14:paraId="23C8D1A7"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-0.273</w:t>
            </w:r>
          </w:p>
        </w:tc>
      </w:tr>
      <w:tr w:rsidR="00C10BA7" w:rsidRPr="00CB31F6" w14:paraId="53DB4CFE"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5DD74B88"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4</w:t>
            </w:r>
          </w:p>
        </w:tc>
        <w:tc>
          <w:tcPr>
            <w:tcW w:w="3000" w:type="dxa"/>
            <w:tcBorders>
              <w:top w:val="nil"/>
              <w:left w:val="nil"/>
              <w:bottom w:val="nil"/>
              <w:right w:val="nil"/>
            </w:tcBorders>
            <w:tcMar>
              <w:top w:w="15" w:type="dxa"/>
              <w:left w:w="25" w:type="dxa"/>
              <w:bottom w:w="15" w:type="dxa"/>
              <w:right w:w="25" w:type="dxa"/>
            </w:tcMar>
            <w:vAlign w:val="center"/>
          </w:tcPr>
          <w:p w14:paraId="277983C3"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Stacked Random Forest</w:t>
            </w:r>
          </w:p>
        </w:tc>
        <w:tc>
          <w:tcPr>
            <w:tcW w:w="3200" w:type="dxa"/>
            <w:tcBorders>
              <w:top w:val="nil"/>
              <w:left w:val="nil"/>
              <w:bottom w:val="nil"/>
              <w:right w:val="nil"/>
            </w:tcBorders>
            <w:tcMar>
              <w:top w:w="15" w:type="dxa"/>
              <w:left w:w="25" w:type="dxa"/>
              <w:bottom w:w="15" w:type="dxa"/>
              <w:right w:w="25" w:type="dxa"/>
            </w:tcMar>
            <w:vAlign w:val="center"/>
          </w:tcPr>
          <w:p w14:paraId="7BC0A421"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Multiple</w:t>
            </w:r>
          </w:p>
        </w:tc>
        <w:tc>
          <w:tcPr>
            <w:tcW w:w="1000" w:type="dxa"/>
            <w:tcBorders>
              <w:top w:val="nil"/>
              <w:left w:val="nil"/>
              <w:bottom w:val="nil"/>
              <w:right w:val="nil"/>
            </w:tcBorders>
            <w:tcMar>
              <w:top w:w="15" w:type="dxa"/>
              <w:left w:w="25" w:type="dxa"/>
              <w:bottom w:w="15" w:type="dxa"/>
              <w:right w:w="25" w:type="dxa"/>
            </w:tcMar>
            <w:vAlign w:val="center"/>
          </w:tcPr>
          <w:p w14:paraId="28659374"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0.533</w:t>
            </w:r>
          </w:p>
        </w:tc>
        <w:tc>
          <w:tcPr>
            <w:tcW w:w="1000" w:type="dxa"/>
            <w:tcBorders>
              <w:top w:val="nil"/>
              <w:left w:val="nil"/>
              <w:bottom w:val="nil"/>
              <w:right w:val="nil"/>
            </w:tcBorders>
            <w:tcMar>
              <w:top w:w="15" w:type="dxa"/>
              <w:left w:w="25" w:type="dxa"/>
              <w:bottom w:w="15" w:type="dxa"/>
              <w:right w:w="25" w:type="dxa"/>
            </w:tcMar>
            <w:vAlign w:val="center"/>
          </w:tcPr>
          <w:p w14:paraId="5BD6A095"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-0.157</w:t>
            </w:r>
          </w:p>
        </w:tc>
      </w:tr>
      <w:tr w:rsidR="00C10BA7" w:rsidRPr="00CB31F6" w14:paraId="6F6D4404"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1F259673"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5</w:t>
            </w:r>
          </w:p>
        </w:tc>
        <w:tc>
          <w:tcPr>
            <w:tcW w:w="3000" w:type="dxa"/>
            <w:tcBorders>
              <w:top w:val="nil"/>
              <w:left w:val="nil"/>
              <w:bottom w:val="nil"/>
              <w:right w:val="nil"/>
            </w:tcBorders>
            <w:tcMar>
              <w:top w:w="15" w:type="dxa"/>
              <w:left w:w="25" w:type="dxa"/>
              <w:bottom w:w="15" w:type="dxa"/>
              <w:right w:w="25" w:type="dxa"/>
            </w:tcMar>
            <w:vAlign w:val="center"/>
          </w:tcPr>
          <w:p w14:paraId="00097C05"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Stacked Elastic Net</w:t>
            </w:r>
          </w:p>
        </w:tc>
        <w:tc>
          <w:tcPr>
            <w:tcW w:w="3200" w:type="dxa"/>
            <w:tcBorders>
              <w:top w:val="nil"/>
              <w:left w:val="nil"/>
              <w:bottom w:val="nil"/>
              <w:right w:val="nil"/>
            </w:tcBorders>
            <w:tcMar>
              <w:top w:w="15" w:type="dxa"/>
              <w:left w:w="25" w:type="dxa"/>
              <w:bottom w:w="15" w:type="dxa"/>
              <w:right w:w="25" w:type="dxa"/>
            </w:tcMar>
            <w:vAlign w:val="center"/>
          </w:tcPr>
          <w:p w14:paraId="06E76ED0"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Multiple</w:t>
            </w:r>
          </w:p>
        </w:tc>
        <w:tc>
          <w:tcPr>
            <w:tcW w:w="1000" w:type="dxa"/>
            <w:tcBorders>
              <w:top w:val="nil"/>
              <w:left w:val="nil"/>
              <w:bottom w:val="nil"/>
              <w:right w:val="nil"/>
            </w:tcBorders>
            <w:tcMar>
              <w:top w:w="15" w:type="dxa"/>
              <w:left w:w="25" w:type="dxa"/>
              <w:bottom w:w="15" w:type="dxa"/>
              <w:right w:w="25" w:type="dxa"/>
            </w:tcMar>
            <w:vAlign w:val="center"/>
          </w:tcPr>
          <w:p w14:paraId="7792CE5E"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0.572</w:t>
            </w:r>
          </w:p>
        </w:tc>
        <w:tc>
          <w:tcPr>
            <w:tcW w:w="1000" w:type="dxa"/>
            <w:tcBorders>
              <w:top w:val="nil"/>
              <w:left w:val="nil"/>
              <w:bottom w:val="nil"/>
              <w:right w:val="nil"/>
            </w:tcBorders>
            <w:tcMar>
              <w:top w:w="15" w:type="dxa"/>
              <w:left w:w="25" w:type="dxa"/>
              <w:bottom w:w="15" w:type="dxa"/>
              <w:right w:w="25" w:type="dxa"/>
            </w:tcMar>
            <w:vAlign w:val="center"/>
          </w:tcPr>
          <w:p w14:paraId="5603EB78"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0.009</w:t>
            </w:r>
          </w:p>
        </w:tc>
      </w:tr>
      <w:tr w:rsidR="00C10BA7" w:rsidRPr="00CB31F6" w14:paraId="07E305E6"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4DD73D19"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6</w:t>
            </w:r>
          </w:p>
        </w:tc>
        <w:tc>
          <w:tcPr>
            <w:tcW w:w="3000" w:type="dxa"/>
            <w:tcBorders>
              <w:top w:val="nil"/>
              <w:left w:val="nil"/>
              <w:bottom w:val="nil"/>
              <w:right w:val="nil"/>
            </w:tcBorders>
            <w:tcMar>
              <w:top w:w="15" w:type="dxa"/>
              <w:left w:w="25" w:type="dxa"/>
              <w:bottom w:w="15" w:type="dxa"/>
              <w:right w:w="25" w:type="dxa"/>
            </w:tcMar>
            <w:vAlign w:val="center"/>
          </w:tcPr>
          <w:p w14:paraId="554FB46F"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Equal Weight</w:t>
            </w:r>
          </w:p>
        </w:tc>
        <w:tc>
          <w:tcPr>
            <w:tcW w:w="3200" w:type="dxa"/>
            <w:tcBorders>
              <w:top w:val="nil"/>
              <w:left w:val="nil"/>
              <w:bottom w:val="nil"/>
              <w:right w:val="nil"/>
            </w:tcBorders>
            <w:tcMar>
              <w:top w:w="15" w:type="dxa"/>
              <w:left w:w="25" w:type="dxa"/>
              <w:bottom w:w="15" w:type="dxa"/>
              <w:right w:w="25" w:type="dxa"/>
            </w:tcMar>
            <w:vAlign w:val="center"/>
          </w:tcPr>
          <w:p w14:paraId="6DC9E3AF"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HAR+Macro+Option</w:t>
            </w:r>
          </w:p>
        </w:tc>
        <w:tc>
          <w:tcPr>
            <w:tcW w:w="1000" w:type="dxa"/>
            <w:tcBorders>
              <w:top w:val="nil"/>
              <w:left w:val="nil"/>
              <w:bottom w:val="nil"/>
              <w:right w:val="nil"/>
            </w:tcBorders>
            <w:tcMar>
              <w:top w:w="15" w:type="dxa"/>
              <w:left w:w="25" w:type="dxa"/>
              <w:bottom w:w="15" w:type="dxa"/>
              <w:right w:w="25" w:type="dxa"/>
            </w:tcMar>
            <w:vAlign w:val="center"/>
          </w:tcPr>
          <w:p w14:paraId="753096D9"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0.552</w:t>
            </w:r>
          </w:p>
        </w:tc>
        <w:tc>
          <w:tcPr>
            <w:tcW w:w="1000" w:type="dxa"/>
            <w:tcBorders>
              <w:top w:val="nil"/>
              <w:left w:val="nil"/>
              <w:bottom w:val="nil"/>
              <w:right w:val="nil"/>
            </w:tcBorders>
            <w:tcMar>
              <w:top w:w="15" w:type="dxa"/>
              <w:left w:w="25" w:type="dxa"/>
              <w:bottom w:w="15" w:type="dxa"/>
              <w:right w:w="25" w:type="dxa"/>
            </w:tcMar>
            <w:vAlign w:val="center"/>
          </w:tcPr>
          <w:p w14:paraId="641800C9"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0.023</w:t>
            </w:r>
          </w:p>
        </w:tc>
      </w:tr>
      <w:tr w:rsidR="00C10BA7" w:rsidRPr="00CB31F6" w14:paraId="1D99907B"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2B660B18"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7</w:t>
            </w:r>
          </w:p>
        </w:tc>
        <w:tc>
          <w:tcPr>
            <w:tcW w:w="3000" w:type="dxa"/>
            <w:tcBorders>
              <w:top w:val="nil"/>
              <w:left w:val="nil"/>
              <w:bottom w:val="nil"/>
              <w:right w:val="nil"/>
            </w:tcBorders>
            <w:tcMar>
              <w:top w:w="15" w:type="dxa"/>
              <w:left w:w="25" w:type="dxa"/>
              <w:bottom w:w="15" w:type="dxa"/>
              <w:right w:w="25" w:type="dxa"/>
            </w:tcMar>
            <w:vAlign w:val="center"/>
          </w:tcPr>
          <w:p w14:paraId="04C45696"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Neural Network</w:t>
            </w:r>
          </w:p>
        </w:tc>
        <w:tc>
          <w:tcPr>
            <w:tcW w:w="3200" w:type="dxa"/>
            <w:tcBorders>
              <w:top w:val="nil"/>
              <w:left w:val="nil"/>
              <w:bottom w:val="nil"/>
              <w:right w:val="nil"/>
            </w:tcBorders>
            <w:tcMar>
              <w:top w:w="15" w:type="dxa"/>
              <w:left w:w="25" w:type="dxa"/>
              <w:bottom w:w="15" w:type="dxa"/>
              <w:right w:w="25" w:type="dxa"/>
            </w:tcMar>
            <w:vAlign w:val="center"/>
          </w:tcPr>
          <w:p w14:paraId="7B3A7B2D"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HAR+Macro+Option</w:t>
            </w:r>
          </w:p>
        </w:tc>
        <w:tc>
          <w:tcPr>
            <w:tcW w:w="1000" w:type="dxa"/>
            <w:tcBorders>
              <w:top w:val="nil"/>
              <w:left w:val="nil"/>
              <w:bottom w:val="nil"/>
              <w:right w:val="nil"/>
            </w:tcBorders>
            <w:tcMar>
              <w:top w:w="15" w:type="dxa"/>
              <w:left w:w="25" w:type="dxa"/>
              <w:bottom w:w="15" w:type="dxa"/>
              <w:right w:w="25" w:type="dxa"/>
            </w:tcMar>
            <w:vAlign w:val="center"/>
          </w:tcPr>
          <w:p w14:paraId="0D946084"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0.565</w:t>
            </w:r>
          </w:p>
        </w:tc>
        <w:tc>
          <w:tcPr>
            <w:tcW w:w="1000" w:type="dxa"/>
            <w:tcBorders>
              <w:top w:val="nil"/>
              <w:left w:val="nil"/>
              <w:bottom w:val="nil"/>
              <w:right w:val="nil"/>
            </w:tcBorders>
            <w:tcMar>
              <w:top w:w="15" w:type="dxa"/>
              <w:left w:w="25" w:type="dxa"/>
              <w:bottom w:w="15" w:type="dxa"/>
              <w:right w:w="25" w:type="dxa"/>
            </w:tcMar>
            <w:vAlign w:val="center"/>
          </w:tcPr>
          <w:p w14:paraId="1047627A"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0.118</w:t>
            </w:r>
          </w:p>
        </w:tc>
      </w:tr>
      <w:tr w:rsidR="00C10BA7" w:rsidRPr="00CB31F6" w14:paraId="19C31E47"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27486DF7"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8</w:t>
            </w:r>
          </w:p>
        </w:tc>
        <w:tc>
          <w:tcPr>
            <w:tcW w:w="3000" w:type="dxa"/>
            <w:tcBorders>
              <w:top w:val="nil"/>
              <w:left w:val="nil"/>
              <w:bottom w:val="nil"/>
              <w:right w:val="nil"/>
            </w:tcBorders>
            <w:tcMar>
              <w:top w:w="15" w:type="dxa"/>
              <w:left w:w="25" w:type="dxa"/>
              <w:bottom w:w="15" w:type="dxa"/>
              <w:right w:w="25" w:type="dxa"/>
            </w:tcMar>
            <w:vAlign w:val="center"/>
          </w:tcPr>
          <w:p w14:paraId="20AF67D0"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Random Forest EW</w:t>
            </w:r>
          </w:p>
        </w:tc>
        <w:tc>
          <w:tcPr>
            <w:tcW w:w="3200" w:type="dxa"/>
            <w:tcBorders>
              <w:top w:val="nil"/>
              <w:left w:val="nil"/>
              <w:bottom w:val="nil"/>
              <w:right w:val="nil"/>
            </w:tcBorders>
            <w:tcMar>
              <w:top w:w="15" w:type="dxa"/>
              <w:left w:w="25" w:type="dxa"/>
              <w:bottom w:w="15" w:type="dxa"/>
              <w:right w:w="25" w:type="dxa"/>
            </w:tcMar>
            <w:vAlign w:val="center"/>
          </w:tcPr>
          <w:p w14:paraId="042E4A31"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Multiple</w:t>
            </w:r>
          </w:p>
        </w:tc>
        <w:tc>
          <w:tcPr>
            <w:tcW w:w="1000" w:type="dxa"/>
            <w:tcBorders>
              <w:top w:val="nil"/>
              <w:left w:val="nil"/>
              <w:bottom w:val="nil"/>
              <w:right w:val="nil"/>
            </w:tcBorders>
            <w:tcMar>
              <w:top w:w="15" w:type="dxa"/>
              <w:left w:w="25" w:type="dxa"/>
              <w:bottom w:w="15" w:type="dxa"/>
              <w:right w:w="25" w:type="dxa"/>
            </w:tcMar>
            <w:vAlign w:val="center"/>
          </w:tcPr>
          <w:p w14:paraId="7EE0F30B"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0.509</w:t>
            </w:r>
          </w:p>
        </w:tc>
        <w:tc>
          <w:tcPr>
            <w:tcW w:w="1000" w:type="dxa"/>
            <w:tcBorders>
              <w:top w:val="nil"/>
              <w:left w:val="nil"/>
              <w:bottom w:val="nil"/>
              <w:right w:val="nil"/>
            </w:tcBorders>
            <w:tcMar>
              <w:top w:w="15" w:type="dxa"/>
              <w:left w:w="25" w:type="dxa"/>
              <w:bottom w:w="15" w:type="dxa"/>
              <w:right w:w="25" w:type="dxa"/>
            </w:tcMar>
            <w:vAlign w:val="center"/>
          </w:tcPr>
          <w:p w14:paraId="16D8E482"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-0.047</w:t>
            </w:r>
          </w:p>
        </w:tc>
      </w:tr>
      <w:tr w:rsidR="00C10BA7" w:rsidRPr="00CB31F6" w14:paraId="6AB514DD"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6D6D5578"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9</w:t>
            </w:r>
          </w:p>
        </w:tc>
        <w:tc>
          <w:tcPr>
            <w:tcW w:w="3000" w:type="dxa"/>
            <w:tcBorders>
              <w:top w:val="nil"/>
              <w:left w:val="nil"/>
              <w:bottom w:val="nil"/>
              <w:right w:val="nil"/>
            </w:tcBorders>
            <w:tcMar>
              <w:top w:w="15" w:type="dxa"/>
              <w:left w:w="25" w:type="dxa"/>
              <w:bottom w:w="15" w:type="dxa"/>
              <w:right w:w="25" w:type="dxa"/>
            </w:tcMar>
            <w:vAlign w:val="center"/>
          </w:tcPr>
          <w:p w14:paraId="1674C7F8"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Equal Weight</w:t>
            </w:r>
          </w:p>
        </w:tc>
        <w:tc>
          <w:tcPr>
            <w:tcW w:w="3200" w:type="dxa"/>
            <w:tcBorders>
              <w:top w:val="nil"/>
              <w:left w:val="nil"/>
              <w:bottom w:val="nil"/>
              <w:right w:val="nil"/>
            </w:tcBorders>
            <w:tcMar>
              <w:top w:w="15" w:type="dxa"/>
              <w:left w:w="25" w:type="dxa"/>
              <w:bottom w:w="15" w:type="dxa"/>
              <w:right w:w="25" w:type="dxa"/>
            </w:tcMar>
            <w:vAlign w:val="center"/>
          </w:tcPr>
          <w:p w14:paraId="192833D0"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HAR+Option</w:t>
            </w:r>
          </w:p>
        </w:tc>
        <w:tc>
          <w:tcPr>
            <w:tcW w:w="1000" w:type="dxa"/>
            <w:tcBorders>
              <w:top w:val="nil"/>
              <w:left w:val="nil"/>
              <w:bottom w:val="nil"/>
              <w:right w:val="nil"/>
            </w:tcBorders>
            <w:tcMar>
              <w:top w:w="15" w:type="dxa"/>
              <w:left w:w="25" w:type="dxa"/>
              <w:bottom w:w="15" w:type="dxa"/>
              <w:right w:w="25" w:type="dxa"/>
            </w:tcMar>
            <w:vAlign w:val="center"/>
          </w:tcPr>
          <w:p w14:paraId="36586750"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0.247</w:t>
            </w:r>
          </w:p>
        </w:tc>
        <w:tc>
          <w:tcPr>
            <w:tcW w:w="1000" w:type="dxa"/>
            <w:tcBorders>
              <w:top w:val="nil"/>
              <w:left w:val="nil"/>
              <w:bottom w:val="nil"/>
              <w:right w:val="nil"/>
            </w:tcBorders>
            <w:tcMar>
              <w:top w:w="15" w:type="dxa"/>
              <w:left w:w="25" w:type="dxa"/>
              <w:bottom w:w="15" w:type="dxa"/>
              <w:right w:w="25" w:type="dxa"/>
            </w:tcMar>
            <w:vAlign w:val="center"/>
          </w:tcPr>
          <w:p w14:paraId="78803D1A"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-0.518</w:t>
            </w:r>
          </w:p>
        </w:tc>
      </w:tr>
      <w:tr w:rsidR="00C10BA7" w:rsidRPr="00CB31F6" w14:paraId="102D292B"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3FEE5D65"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10</w:t>
            </w:r>
          </w:p>
        </w:tc>
        <w:tc>
          <w:tcPr>
            <w:tcW w:w="3000" w:type="dxa"/>
            <w:tcBorders>
              <w:top w:val="nil"/>
              <w:left w:val="nil"/>
              <w:bottom w:val="nil"/>
              <w:right w:val="nil"/>
            </w:tcBorders>
            <w:tcMar>
              <w:top w:w="15" w:type="dxa"/>
              <w:left w:w="25" w:type="dxa"/>
              <w:bottom w:w="15" w:type="dxa"/>
              <w:right w:w="25" w:type="dxa"/>
            </w:tcMar>
            <w:vAlign w:val="center"/>
          </w:tcPr>
          <w:p w14:paraId="3681AFE1"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Random Forest</w:t>
            </w:r>
          </w:p>
        </w:tc>
        <w:tc>
          <w:tcPr>
            <w:tcW w:w="3200" w:type="dxa"/>
            <w:tcBorders>
              <w:top w:val="nil"/>
              <w:left w:val="nil"/>
              <w:bottom w:val="nil"/>
              <w:right w:val="nil"/>
            </w:tcBorders>
            <w:tcMar>
              <w:top w:w="15" w:type="dxa"/>
              <w:left w:w="25" w:type="dxa"/>
              <w:bottom w:w="15" w:type="dxa"/>
              <w:right w:w="25" w:type="dxa"/>
            </w:tcMar>
            <w:vAlign w:val="center"/>
          </w:tcPr>
          <w:p w14:paraId="28450974"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w:t>
            </w:r>
          </w:p>
        </w:tc>
        <w:tc>
          <w:tcPr>
            <w:tcW w:w="1000" w:type="dxa"/>
            <w:tcBorders>
              <w:top w:val="nil"/>
              <w:left w:val="nil"/>
              <w:bottom w:val="nil"/>
              <w:right w:val="nil"/>
            </w:tcBorders>
            <w:tcMar>
              <w:top w:w="15" w:type="dxa"/>
              <w:left w:w="25" w:type="dxa"/>
              <w:bottom w:w="15" w:type="dxa"/>
              <w:right w:w="25" w:type="dxa"/>
            </w:tcMar>
            <w:vAlign w:val="center"/>
          </w:tcPr>
          <w:p w14:paraId="7B888240"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0.375</w:t>
            </w:r>
          </w:p>
        </w:tc>
        <w:tc>
          <w:tcPr>
            <w:tcW w:w="1000" w:type="dxa"/>
            <w:tcBorders>
              <w:top w:val="nil"/>
              <w:left w:val="nil"/>
              <w:bottom w:val="nil"/>
              <w:right w:val="nil"/>
            </w:tcBorders>
            <w:tcMar>
              <w:top w:w="15" w:type="dxa"/>
              <w:left w:w="25" w:type="dxa"/>
              <w:bottom w:w="15" w:type="dxa"/>
              <w:right w:w="25" w:type="dxa"/>
            </w:tcMar>
            <w:vAlign w:val="center"/>
          </w:tcPr>
          <w:p w14:paraId="3EF9CCA8"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-0.099</w:t>
            </w:r>
          </w:p>
        </w:tc>
      </w:tr>
      <w:tr w:rsidR="00C10BA7" w:rsidRPr="00CB31F6" w14:paraId="213AAD00"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2F910BD2"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11</w:t>
            </w:r>
          </w:p>
        </w:tc>
        <w:tc>
          <w:tcPr>
            <w:tcW w:w="3000" w:type="dxa"/>
            <w:tcBorders>
              <w:top w:val="nil"/>
              <w:left w:val="nil"/>
              <w:bottom w:val="nil"/>
              <w:right w:val="nil"/>
            </w:tcBorders>
            <w:tcMar>
              <w:top w:w="15" w:type="dxa"/>
              <w:left w:w="25" w:type="dxa"/>
              <w:bottom w:w="15" w:type="dxa"/>
              <w:right w:w="25" w:type="dxa"/>
            </w:tcMar>
            <w:vAlign w:val="center"/>
          </w:tcPr>
          <w:p w14:paraId="6A7F4FC7"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Neural Network</w:t>
            </w:r>
          </w:p>
        </w:tc>
        <w:tc>
          <w:tcPr>
            <w:tcW w:w="3200" w:type="dxa"/>
            <w:tcBorders>
              <w:top w:val="nil"/>
              <w:left w:val="nil"/>
              <w:bottom w:val="nil"/>
              <w:right w:val="nil"/>
            </w:tcBorders>
            <w:tcMar>
              <w:top w:w="15" w:type="dxa"/>
              <w:left w:w="25" w:type="dxa"/>
              <w:bottom w:w="15" w:type="dxa"/>
              <w:right w:w="25" w:type="dxa"/>
            </w:tcMar>
            <w:vAlign w:val="center"/>
          </w:tcPr>
          <w:p w14:paraId="312472FD"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HAR+Macro</w:t>
            </w:r>
          </w:p>
        </w:tc>
        <w:tc>
          <w:tcPr>
            <w:tcW w:w="1000" w:type="dxa"/>
            <w:tcBorders>
              <w:top w:val="nil"/>
              <w:left w:val="nil"/>
              <w:bottom w:val="nil"/>
              <w:right w:val="nil"/>
            </w:tcBorders>
            <w:tcMar>
              <w:top w:w="15" w:type="dxa"/>
              <w:left w:w="25" w:type="dxa"/>
              <w:bottom w:w="15" w:type="dxa"/>
              <w:right w:w="25" w:type="dxa"/>
            </w:tcMar>
            <w:vAlign w:val="center"/>
          </w:tcPr>
          <w:p w14:paraId="5E5C2AC0"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0.473</w:t>
            </w:r>
          </w:p>
        </w:tc>
        <w:tc>
          <w:tcPr>
            <w:tcW w:w="1000" w:type="dxa"/>
            <w:tcBorders>
              <w:top w:val="nil"/>
              <w:left w:val="nil"/>
              <w:bottom w:val="nil"/>
              <w:right w:val="nil"/>
            </w:tcBorders>
            <w:tcMar>
              <w:top w:w="15" w:type="dxa"/>
              <w:left w:w="25" w:type="dxa"/>
              <w:bottom w:w="15" w:type="dxa"/>
              <w:right w:w="25" w:type="dxa"/>
            </w:tcMar>
            <w:vAlign w:val="center"/>
          </w:tcPr>
          <w:p w14:paraId="10E0F599"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0.275</w:t>
            </w:r>
          </w:p>
        </w:tc>
      </w:tr>
      <w:tr w:rsidR="00C10BA7" w:rsidRPr="00CB31F6" w14:paraId="65DC8221"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630B983D"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12</w:t>
            </w:r>
          </w:p>
        </w:tc>
        <w:tc>
          <w:tcPr>
            <w:tcW w:w="3000" w:type="dxa"/>
            <w:tcBorders>
              <w:top w:val="nil"/>
              <w:left w:val="nil"/>
              <w:bottom w:val="nil"/>
              <w:right w:val="nil"/>
            </w:tcBorders>
            <w:tcMar>
              <w:top w:w="15" w:type="dxa"/>
              <w:left w:w="25" w:type="dxa"/>
              <w:bottom w:w="15" w:type="dxa"/>
              <w:right w:w="25" w:type="dxa"/>
            </w:tcMar>
            <w:vAlign w:val="center"/>
          </w:tcPr>
          <w:p w14:paraId="4EDC41B0"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Random Forest</w:t>
            </w:r>
          </w:p>
        </w:tc>
        <w:tc>
          <w:tcPr>
            <w:tcW w:w="3200" w:type="dxa"/>
            <w:tcBorders>
              <w:top w:val="nil"/>
              <w:left w:val="nil"/>
              <w:bottom w:val="nil"/>
              <w:right w:val="nil"/>
            </w:tcBorders>
            <w:tcMar>
              <w:top w:w="15" w:type="dxa"/>
              <w:left w:w="25" w:type="dxa"/>
              <w:bottom w:w="15" w:type="dxa"/>
              <w:right w:w="25" w:type="dxa"/>
            </w:tcMar>
            <w:vAlign w:val="center"/>
          </w:tcPr>
          <w:p w14:paraId="72D0DB7F"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HAR+Macro</w:t>
            </w:r>
          </w:p>
        </w:tc>
        <w:tc>
          <w:tcPr>
            <w:tcW w:w="1000" w:type="dxa"/>
            <w:tcBorders>
              <w:top w:val="nil"/>
              <w:left w:val="nil"/>
              <w:bottom w:val="nil"/>
              <w:right w:val="nil"/>
            </w:tcBorders>
            <w:tcMar>
              <w:top w:w="15" w:type="dxa"/>
              <w:left w:w="25" w:type="dxa"/>
              <w:bottom w:w="15" w:type="dxa"/>
              <w:right w:w="25" w:type="dxa"/>
            </w:tcMar>
            <w:vAlign w:val="center"/>
          </w:tcPr>
          <w:p w14:paraId="518179D1"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0.325</w:t>
            </w:r>
          </w:p>
        </w:tc>
        <w:tc>
          <w:tcPr>
            <w:tcW w:w="1000" w:type="dxa"/>
            <w:tcBorders>
              <w:top w:val="nil"/>
              <w:left w:val="nil"/>
              <w:bottom w:val="nil"/>
              <w:right w:val="nil"/>
            </w:tcBorders>
            <w:tcMar>
              <w:top w:w="15" w:type="dxa"/>
              <w:left w:w="25" w:type="dxa"/>
              <w:bottom w:w="15" w:type="dxa"/>
              <w:right w:w="25" w:type="dxa"/>
            </w:tcMar>
            <w:vAlign w:val="center"/>
          </w:tcPr>
          <w:p w14:paraId="6F2B294E"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-0.127</w:t>
            </w:r>
          </w:p>
        </w:tc>
      </w:tr>
      <w:tr w:rsidR="00C10BA7" w:rsidRPr="00CB31F6" w14:paraId="7A915AB7"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5779224D"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13</w:t>
            </w:r>
          </w:p>
        </w:tc>
        <w:tc>
          <w:tcPr>
            <w:tcW w:w="3000" w:type="dxa"/>
            <w:tcBorders>
              <w:top w:val="nil"/>
              <w:left w:val="nil"/>
              <w:bottom w:val="nil"/>
              <w:right w:val="nil"/>
            </w:tcBorders>
            <w:tcMar>
              <w:top w:w="15" w:type="dxa"/>
              <w:left w:w="25" w:type="dxa"/>
              <w:bottom w:w="15" w:type="dxa"/>
              <w:right w:w="25" w:type="dxa"/>
            </w:tcMar>
            <w:vAlign w:val="center"/>
          </w:tcPr>
          <w:p w14:paraId="5D25B68B"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Neural Network EW</w:t>
            </w:r>
          </w:p>
        </w:tc>
        <w:tc>
          <w:tcPr>
            <w:tcW w:w="3200" w:type="dxa"/>
            <w:tcBorders>
              <w:top w:val="nil"/>
              <w:left w:val="nil"/>
              <w:bottom w:val="nil"/>
              <w:right w:val="nil"/>
            </w:tcBorders>
            <w:tcMar>
              <w:top w:w="15" w:type="dxa"/>
              <w:left w:w="25" w:type="dxa"/>
              <w:bottom w:w="15" w:type="dxa"/>
              <w:right w:w="25" w:type="dxa"/>
            </w:tcMar>
            <w:vAlign w:val="center"/>
          </w:tcPr>
          <w:p w14:paraId="0AD8D2C8"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Multiple</w:t>
            </w:r>
          </w:p>
        </w:tc>
        <w:tc>
          <w:tcPr>
            <w:tcW w:w="1000" w:type="dxa"/>
            <w:tcBorders>
              <w:top w:val="nil"/>
              <w:left w:val="nil"/>
              <w:bottom w:val="nil"/>
              <w:right w:val="nil"/>
            </w:tcBorders>
            <w:tcMar>
              <w:top w:w="15" w:type="dxa"/>
              <w:left w:w="25" w:type="dxa"/>
              <w:bottom w:w="15" w:type="dxa"/>
              <w:right w:w="25" w:type="dxa"/>
            </w:tcMar>
            <w:vAlign w:val="center"/>
          </w:tcPr>
          <w:p w14:paraId="3B1B05CB"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0.264</w:t>
            </w:r>
          </w:p>
        </w:tc>
        <w:tc>
          <w:tcPr>
            <w:tcW w:w="1000" w:type="dxa"/>
            <w:tcBorders>
              <w:top w:val="nil"/>
              <w:left w:val="nil"/>
              <w:bottom w:val="nil"/>
              <w:right w:val="nil"/>
            </w:tcBorders>
            <w:tcMar>
              <w:top w:w="15" w:type="dxa"/>
              <w:left w:w="25" w:type="dxa"/>
              <w:bottom w:w="15" w:type="dxa"/>
              <w:right w:w="25" w:type="dxa"/>
            </w:tcMar>
            <w:vAlign w:val="center"/>
          </w:tcPr>
          <w:p w14:paraId="16BA0CFF"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-0.168</w:t>
            </w:r>
          </w:p>
        </w:tc>
      </w:tr>
      <w:tr w:rsidR="00C10BA7" w:rsidRPr="00CB31F6" w14:paraId="73F6B2EB"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355214A5"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lastRenderedPageBreak/>
              <w:t>14</w:t>
            </w:r>
          </w:p>
        </w:tc>
        <w:tc>
          <w:tcPr>
            <w:tcW w:w="3000" w:type="dxa"/>
            <w:tcBorders>
              <w:top w:val="nil"/>
              <w:left w:val="nil"/>
              <w:bottom w:val="nil"/>
              <w:right w:val="nil"/>
            </w:tcBorders>
            <w:tcMar>
              <w:top w:w="15" w:type="dxa"/>
              <w:left w:w="25" w:type="dxa"/>
              <w:bottom w:w="15" w:type="dxa"/>
              <w:right w:w="25" w:type="dxa"/>
            </w:tcMar>
            <w:vAlign w:val="center"/>
          </w:tcPr>
          <w:p w14:paraId="28EEC2A7"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All ML forecasts EW</w:t>
            </w:r>
          </w:p>
        </w:tc>
        <w:tc>
          <w:tcPr>
            <w:tcW w:w="3200" w:type="dxa"/>
            <w:tcBorders>
              <w:top w:val="nil"/>
              <w:left w:val="nil"/>
              <w:bottom w:val="nil"/>
              <w:right w:val="nil"/>
            </w:tcBorders>
            <w:tcMar>
              <w:top w:w="15" w:type="dxa"/>
              <w:left w:w="25" w:type="dxa"/>
              <w:bottom w:w="15" w:type="dxa"/>
              <w:right w:w="25" w:type="dxa"/>
            </w:tcMar>
            <w:vAlign w:val="center"/>
          </w:tcPr>
          <w:p w14:paraId="6AAE49CC"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Multiple</w:t>
            </w:r>
          </w:p>
        </w:tc>
        <w:tc>
          <w:tcPr>
            <w:tcW w:w="1000" w:type="dxa"/>
            <w:tcBorders>
              <w:top w:val="nil"/>
              <w:left w:val="nil"/>
              <w:bottom w:val="nil"/>
              <w:right w:val="nil"/>
            </w:tcBorders>
            <w:tcMar>
              <w:top w:w="15" w:type="dxa"/>
              <w:left w:w="25" w:type="dxa"/>
              <w:bottom w:w="15" w:type="dxa"/>
              <w:right w:w="25" w:type="dxa"/>
            </w:tcMar>
            <w:vAlign w:val="center"/>
          </w:tcPr>
          <w:p w14:paraId="3B51FBBD"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0.303</w:t>
            </w:r>
          </w:p>
        </w:tc>
        <w:tc>
          <w:tcPr>
            <w:tcW w:w="1000" w:type="dxa"/>
            <w:tcBorders>
              <w:top w:val="nil"/>
              <w:left w:val="nil"/>
              <w:bottom w:val="nil"/>
              <w:right w:val="nil"/>
            </w:tcBorders>
            <w:tcMar>
              <w:top w:w="15" w:type="dxa"/>
              <w:left w:w="25" w:type="dxa"/>
              <w:bottom w:w="15" w:type="dxa"/>
              <w:right w:w="25" w:type="dxa"/>
            </w:tcMar>
            <w:vAlign w:val="center"/>
          </w:tcPr>
          <w:p w14:paraId="53335953"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0.013</w:t>
            </w:r>
          </w:p>
        </w:tc>
      </w:tr>
      <w:tr w:rsidR="00C10BA7" w:rsidRPr="00CB31F6" w14:paraId="459C9823"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5A3AE58B"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15</w:t>
            </w:r>
          </w:p>
        </w:tc>
        <w:tc>
          <w:tcPr>
            <w:tcW w:w="3000" w:type="dxa"/>
            <w:tcBorders>
              <w:top w:val="nil"/>
              <w:left w:val="nil"/>
              <w:bottom w:val="nil"/>
              <w:right w:val="nil"/>
            </w:tcBorders>
            <w:tcMar>
              <w:top w:w="15" w:type="dxa"/>
              <w:left w:w="25" w:type="dxa"/>
              <w:bottom w:w="15" w:type="dxa"/>
              <w:right w:w="25" w:type="dxa"/>
            </w:tcMar>
            <w:vAlign w:val="center"/>
          </w:tcPr>
          <w:p w14:paraId="2084EF39"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Equal Weight</w:t>
            </w:r>
          </w:p>
        </w:tc>
        <w:tc>
          <w:tcPr>
            <w:tcW w:w="3200" w:type="dxa"/>
            <w:tcBorders>
              <w:top w:val="nil"/>
              <w:left w:val="nil"/>
              <w:bottom w:val="nil"/>
              <w:right w:val="nil"/>
            </w:tcBorders>
            <w:tcMar>
              <w:top w:w="15" w:type="dxa"/>
              <w:left w:w="25" w:type="dxa"/>
              <w:bottom w:w="15" w:type="dxa"/>
              <w:right w:w="25" w:type="dxa"/>
            </w:tcMar>
            <w:vAlign w:val="center"/>
          </w:tcPr>
          <w:p w14:paraId="26DA1C80"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HAR+Macro</w:t>
            </w:r>
          </w:p>
        </w:tc>
        <w:tc>
          <w:tcPr>
            <w:tcW w:w="1000" w:type="dxa"/>
            <w:tcBorders>
              <w:top w:val="nil"/>
              <w:left w:val="nil"/>
              <w:bottom w:val="nil"/>
              <w:right w:val="nil"/>
            </w:tcBorders>
            <w:tcMar>
              <w:top w:w="15" w:type="dxa"/>
              <w:left w:w="25" w:type="dxa"/>
              <w:bottom w:w="15" w:type="dxa"/>
              <w:right w:w="25" w:type="dxa"/>
            </w:tcMar>
            <w:vAlign w:val="center"/>
          </w:tcPr>
          <w:p w14:paraId="18841638"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0.288</w:t>
            </w:r>
          </w:p>
        </w:tc>
        <w:tc>
          <w:tcPr>
            <w:tcW w:w="1000" w:type="dxa"/>
            <w:tcBorders>
              <w:top w:val="nil"/>
              <w:left w:val="nil"/>
              <w:bottom w:val="nil"/>
              <w:right w:val="nil"/>
            </w:tcBorders>
            <w:tcMar>
              <w:top w:w="15" w:type="dxa"/>
              <w:left w:w="25" w:type="dxa"/>
              <w:bottom w:w="15" w:type="dxa"/>
              <w:right w:w="25" w:type="dxa"/>
            </w:tcMar>
            <w:vAlign w:val="center"/>
          </w:tcPr>
          <w:p w14:paraId="1E553345"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0.158</w:t>
            </w:r>
          </w:p>
        </w:tc>
      </w:tr>
      <w:tr w:rsidR="00C10BA7" w:rsidRPr="00CB31F6" w14:paraId="5EB73C69"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238547CA"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16</w:t>
            </w:r>
          </w:p>
        </w:tc>
        <w:tc>
          <w:tcPr>
            <w:tcW w:w="3000" w:type="dxa"/>
            <w:tcBorders>
              <w:top w:val="nil"/>
              <w:left w:val="nil"/>
              <w:bottom w:val="nil"/>
              <w:right w:val="nil"/>
            </w:tcBorders>
            <w:tcMar>
              <w:top w:w="15" w:type="dxa"/>
              <w:left w:w="25" w:type="dxa"/>
              <w:bottom w:w="15" w:type="dxa"/>
              <w:right w:w="25" w:type="dxa"/>
            </w:tcMar>
            <w:vAlign w:val="center"/>
          </w:tcPr>
          <w:p w14:paraId="4B1FD863"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Elastic Net EW</w:t>
            </w:r>
          </w:p>
        </w:tc>
        <w:tc>
          <w:tcPr>
            <w:tcW w:w="3200" w:type="dxa"/>
            <w:tcBorders>
              <w:top w:val="nil"/>
              <w:left w:val="nil"/>
              <w:bottom w:val="nil"/>
              <w:right w:val="nil"/>
            </w:tcBorders>
            <w:tcMar>
              <w:top w:w="15" w:type="dxa"/>
              <w:left w:w="25" w:type="dxa"/>
              <w:bottom w:w="15" w:type="dxa"/>
              <w:right w:w="25" w:type="dxa"/>
            </w:tcMar>
            <w:vAlign w:val="center"/>
          </w:tcPr>
          <w:p w14:paraId="1FBD3D29"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Multiple</w:t>
            </w:r>
          </w:p>
        </w:tc>
        <w:tc>
          <w:tcPr>
            <w:tcW w:w="1000" w:type="dxa"/>
            <w:tcBorders>
              <w:top w:val="nil"/>
              <w:left w:val="nil"/>
              <w:bottom w:val="nil"/>
              <w:right w:val="nil"/>
            </w:tcBorders>
            <w:tcMar>
              <w:top w:w="15" w:type="dxa"/>
              <w:left w:w="25" w:type="dxa"/>
              <w:bottom w:w="15" w:type="dxa"/>
              <w:right w:w="25" w:type="dxa"/>
            </w:tcMar>
            <w:vAlign w:val="center"/>
          </w:tcPr>
          <w:p w14:paraId="39E016A7"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0.164</w:t>
            </w:r>
          </w:p>
        </w:tc>
        <w:tc>
          <w:tcPr>
            <w:tcW w:w="1000" w:type="dxa"/>
            <w:tcBorders>
              <w:top w:val="nil"/>
              <w:left w:val="nil"/>
              <w:bottom w:val="nil"/>
              <w:right w:val="nil"/>
            </w:tcBorders>
            <w:tcMar>
              <w:top w:w="15" w:type="dxa"/>
              <w:left w:w="25" w:type="dxa"/>
              <w:bottom w:w="15" w:type="dxa"/>
              <w:right w:w="25" w:type="dxa"/>
            </w:tcMar>
            <w:vAlign w:val="center"/>
          </w:tcPr>
          <w:p w14:paraId="64D1C674"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-0.042</w:t>
            </w:r>
          </w:p>
        </w:tc>
      </w:tr>
      <w:tr w:rsidR="00C10BA7" w:rsidRPr="00CB31F6" w14:paraId="5729B7C1"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3695740B"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17</w:t>
            </w:r>
          </w:p>
        </w:tc>
        <w:tc>
          <w:tcPr>
            <w:tcW w:w="3000" w:type="dxa"/>
            <w:tcBorders>
              <w:top w:val="nil"/>
              <w:left w:val="nil"/>
              <w:bottom w:val="nil"/>
              <w:right w:val="nil"/>
            </w:tcBorders>
            <w:tcMar>
              <w:top w:w="15" w:type="dxa"/>
              <w:left w:w="25" w:type="dxa"/>
              <w:bottom w:w="15" w:type="dxa"/>
              <w:right w:w="25" w:type="dxa"/>
            </w:tcMar>
            <w:vAlign w:val="center"/>
          </w:tcPr>
          <w:p w14:paraId="1E91930E"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PCA</w:t>
            </w:r>
          </w:p>
        </w:tc>
        <w:tc>
          <w:tcPr>
            <w:tcW w:w="3200" w:type="dxa"/>
            <w:tcBorders>
              <w:top w:val="nil"/>
              <w:left w:val="nil"/>
              <w:bottom w:val="nil"/>
              <w:right w:val="nil"/>
            </w:tcBorders>
            <w:tcMar>
              <w:top w:w="15" w:type="dxa"/>
              <w:left w:w="25" w:type="dxa"/>
              <w:bottom w:w="15" w:type="dxa"/>
              <w:right w:w="25" w:type="dxa"/>
            </w:tcMar>
            <w:vAlign w:val="center"/>
          </w:tcPr>
          <w:p w14:paraId="51C33762"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HAR+Option</w:t>
            </w:r>
          </w:p>
        </w:tc>
        <w:tc>
          <w:tcPr>
            <w:tcW w:w="1000" w:type="dxa"/>
            <w:tcBorders>
              <w:top w:val="nil"/>
              <w:left w:val="nil"/>
              <w:bottom w:val="nil"/>
              <w:right w:val="nil"/>
            </w:tcBorders>
            <w:tcMar>
              <w:top w:w="15" w:type="dxa"/>
              <w:left w:w="25" w:type="dxa"/>
              <w:bottom w:w="15" w:type="dxa"/>
              <w:right w:w="25" w:type="dxa"/>
            </w:tcMar>
            <w:vAlign w:val="center"/>
          </w:tcPr>
          <w:p w14:paraId="49308663"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0.099</w:t>
            </w:r>
          </w:p>
        </w:tc>
        <w:tc>
          <w:tcPr>
            <w:tcW w:w="1000" w:type="dxa"/>
            <w:tcBorders>
              <w:top w:val="nil"/>
              <w:left w:val="nil"/>
              <w:bottom w:val="nil"/>
              <w:right w:val="nil"/>
            </w:tcBorders>
            <w:tcMar>
              <w:top w:w="15" w:type="dxa"/>
              <w:left w:w="25" w:type="dxa"/>
              <w:bottom w:w="15" w:type="dxa"/>
              <w:right w:w="25" w:type="dxa"/>
            </w:tcMar>
            <w:vAlign w:val="center"/>
          </w:tcPr>
          <w:p w14:paraId="65A0715C"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-0.057</w:t>
            </w:r>
          </w:p>
        </w:tc>
      </w:tr>
      <w:tr w:rsidR="00C10BA7" w:rsidRPr="00CB31F6" w14:paraId="0A987855"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767B3F13"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18</w:t>
            </w:r>
          </w:p>
        </w:tc>
        <w:tc>
          <w:tcPr>
            <w:tcW w:w="3000" w:type="dxa"/>
            <w:tcBorders>
              <w:top w:val="nil"/>
              <w:left w:val="nil"/>
              <w:bottom w:val="nil"/>
              <w:right w:val="nil"/>
            </w:tcBorders>
            <w:tcMar>
              <w:top w:w="15" w:type="dxa"/>
              <w:left w:w="25" w:type="dxa"/>
              <w:bottom w:w="15" w:type="dxa"/>
              <w:right w:w="25" w:type="dxa"/>
            </w:tcMar>
            <w:vAlign w:val="center"/>
          </w:tcPr>
          <w:p w14:paraId="712FC58B"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Neural Network</w:t>
            </w:r>
          </w:p>
        </w:tc>
        <w:tc>
          <w:tcPr>
            <w:tcW w:w="3200" w:type="dxa"/>
            <w:tcBorders>
              <w:top w:val="nil"/>
              <w:left w:val="nil"/>
              <w:bottom w:val="nil"/>
              <w:right w:val="nil"/>
            </w:tcBorders>
            <w:tcMar>
              <w:top w:w="15" w:type="dxa"/>
              <w:left w:w="25" w:type="dxa"/>
              <w:bottom w:w="15" w:type="dxa"/>
              <w:right w:w="25" w:type="dxa"/>
            </w:tcMar>
            <w:vAlign w:val="center"/>
          </w:tcPr>
          <w:p w14:paraId="50BA5942"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HAR+Option</w:t>
            </w:r>
          </w:p>
        </w:tc>
        <w:tc>
          <w:tcPr>
            <w:tcW w:w="1000" w:type="dxa"/>
            <w:tcBorders>
              <w:top w:val="nil"/>
              <w:left w:val="nil"/>
              <w:bottom w:val="nil"/>
              <w:right w:val="nil"/>
            </w:tcBorders>
            <w:tcMar>
              <w:top w:w="15" w:type="dxa"/>
              <w:left w:w="25" w:type="dxa"/>
              <w:bottom w:w="15" w:type="dxa"/>
              <w:right w:w="25" w:type="dxa"/>
            </w:tcMar>
            <w:vAlign w:val="center"/>
          </w:tcPr>
          <w:p w14:paraId="17FF2B3F"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0.034</w:t>
            </w:r>
          </w:p>
        </w:tc>
        <w:tc>
          <w:tcPr>
            <w:tcW w:w="1000" w:type="dxa"/>
            <w:tcBorders>
              <w:top w:val="nil"/>
              <w:left w:val="nil"/>
              <w:bottom w:val="nil"/>
              <w:right w:val="nil"/>
            </w:tcBorders>
            <w:tcMar>
              <w:top w:w="15" w:type="dxa"/>
              <w:left w:w="25" w:type="dxa"/>
              <w:bottom w:w="15" w:type="dxa"/>
              <w:right w:w="25" w:type="dxa"/>
            </w:tcMar>
            <w:vAlign w:val="center"/>
          </w:tcPr>
          <w:p w14:paraId="332AC370"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-0.222</w:t>
            </w:r>
          </w:p>
        </w:tc>
      </w:tr>
      <w:tr w:rsidR="00C10BA7" w:rsidRPr="00CB31F6" w14:paraId="1D4E73D5"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164D03C9"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19</w:t>
            </w:r>
          </w:p>
        </w:tc>
        <w:tc>
          <w:tcPr>
            <w:tcW w:w="3000" w:type="dxa"/>
            <w:tcBorders>
              <w:top w:val="nil"/>
              <w:left w:val="nil"/>
              <w:bottom w:val="nil"/>
              <w:right w:val="nil"/>
            </w:tcBorders>
            <w:tcMar>
              <w:top w:w="15" w:type="dxa"/>
              <w:left w:w="25" w:type="dxa"/>
              <w:bottom w:w="15" w:type="dxa"/>
              <w:right w:w="25" w:type="dxa"/>
            </w:tcMar>
            <w:vAlign w:val="center"/>
          </w:tcPr>
          <w:p w14:paraId="2397049F"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PCA</w:t>
            </w:r>
          </w:p>
        </w:tc>
        <w:tc>
          <w:tcPr>
            <w:tcW w:w="3200" w:type="dxa"/>
            <w:tcBorders>
              <w:top w:val="nil"/>
              <w:left w:val="nil"/>
              <w:bottom w:val="nil"/>
              <w:right w:val="nil"/>
            </w:tcBorders>
            <w:tcMar>
              <w:top w:w="15" w:type="dxa"/>
              <w:left w:w="25" w:type="dxa"/>
              <w:bottom w:w="15" w:type="dxa"/>
              <w:right w:w="25" w:type="dxa"/>
            </w:tcMar>
            <w:vAlign w:val="center"/>
          </w:tcPr>
          <w:p w14:paraId="73990FFD"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HAR+Macro+Option</w:t>
            </w:r>
          </w:p>
        </w:tc>
        <w:tc>
          <w:tcPr>
            <w:tcW w:w="1000" w:type="dxa"/>
            <w:tcBorders>
              <w:top w:val="nil"/>
              <w:left w:val="nil"/>
              <w:bottom w:val="nil"/>
              <w:right w:val="nil"/>
            </w:tcBorders>
            <w:tcMar>
              <w:top w:w="15" w:type="dxa"/>
              <w:left w:w="25" w:type="dxa"/>
              <w:bottom w:w="15" w:type="dxa"/>
              <w:right w:w="25" w:type="dxa"/>
            </w:tcMar>
            <w:vAlign w:val="center"/>
          </w:tcPr>
          <w:p w14:paraId="52076102"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0.018</w:t>
            </w:r>
          </w:p>
        </w:tc>
        <w:tc>
          <w:tcPr>
            <w:tcW w:w="1000" w:type="dxa"/>
            <w:tcBorders>
              <w:top w:val="nil"/>
              <w:left w:val="nil"/>
              <w:bottom w:val="nil"/>
              <w:right w:val="nil"/>
            </w:tcBorders>
            <w:tcMar>
              <w:top w:w="15" w:type="dxa"/>
              <w:left w:w="25" w:type="dxa"/>
              <w:bottom w:w="15" w:type="dxa"/>
              <w:right w:w="25" w:type="dxa"/>
            </w:tcMar>
            <w:vAlign w:val="center"/>
          </w:tcPr>
          <w:p w14:paraId="00216C90"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-0.216</w:t>
            </w:r>
          </w:p>
        </w:tc>
      </w:tr>
      <w:tr w:rsidR="00C10BA7" w:rsidRPr="00CB31F6" w14:paraId="53E1ACEB"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65BE699A"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20</w:t>
            </w:r>
          </w:p>
        </w:tc>
        <w:tc>
          <w:tcPr>
            <w:tcW w:w="3000" w:type="dxa"/>
            <w:tcBorders>
              <w:top w:val="nil"/>
              <w:left w:val="nil"/>
              <w:bottom w:val="nil"/>
              <w:right w:val="nil"/>
            </w:tcBorders>
            <w:tcMar>
              <w:top w:w="15" w:type="dxa"/>
              <w:left w:w="25" w:type="dxa"/>
              <w:bottom w:w="15" w:type="dxa"/>
              <w:right w:w="25" w:type="dxa"/>
            </w:tcMar>
            <w:vAlign w:val="center"/>
          </w:tcPr>
          <w:p w14:paraId="54E61C26"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Elastic Net</w:t>
            </w:r>
          </w:p>
        </w:tc>
        <w:tc>
          <w:tcPr>
            <w:tcW w:w="3200" w:type="dxa"/>
            <w:tcBorders>
              <w:top w:val="nil"/>
              <w:left w:val="nil"/>
              <w:bottom w:val="nil"/>
              <w:right w:val="nil"/>
            </w:tcBorders>
            <w:tcMar>
              <w:top w:w="15" w:type="dxa"/>
              <w:left w:w="25" w:type="dxa"/>
              <w:bottom w:w="15" w:type="dxa"/>
              <w:right w:w="25" w:type="dxa"/>
            </w:tcMar>
            <w:vAlign w:val="center"/>
          </w:tcPr>
          <w:p w14:paraId="1AD2CA87"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HAR+Macro+Option</w:t>
            </w:r>
          </w:p>
        </w:tc>
        <w:tc>
          <w:tcPr>
            <w:tcW w:w="1000" w:type="dxa"/>
            <w:tcBorders>
              <w:top w:val="nil"/>
              <w:left w:val="nil"/>
              <w:bottom w:val="nil"/>
              <w:right w:val="nil"/>
            </w:tcBorders>
            <w:tcMar>
              <w:top w:w="15" w:type="dxa"/>
              <w:left w:w="25" w:type="dxa"/>
              <w:bottom w:w="15" w:type="dxa"/>
              <w:right w:w="25" w:type="dxa"/>
            </w:tcMar>
            <w:vAlign w:val="center"/>
          </w:tcPr>
          <w:p w14:paraId="23B06606"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-0.082</w:t>
            </w:r>
          </w:p>
        </w:tc>
        <w:tc>
          <w:tcPr>
            <w:tcW w:w="1000" w:type="dxa"/>
            <w:tcBorders>
              <w:top w:val="nil"/>
              <w:left w:val="nil"/>
              <w:bottom w:val="nil"/>
              <w:right w:val="nil"/>
            </w:tcBorders>
            <w:tcMar>
              <w:top w:w="15" w:type="dxa"/>
              <w:left w:w="25" w:type="dxa"/>
              <w:bottom w:w="15" w:type="dxa"/>
              <w:right w:w="25" w:type="dxa"/>
            </w:tcMar>
            <w:vAlign w:val="center"/>
          </w:tcPr>
          <w:p w14:paraId="4146CADF"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-0.417</w:t>
            </w:r>
          </w:p>
        </w:tc>
      </w:tr>
      <w:tr w:rsidR="00C10BA7" w:rsidRPr="00CB31F6" w14:paraId="7B86A9EF"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13B3A065"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21</w:t>
            </w:r>
          </w:p>
        </w:tc>
        <w:tc>
          <w:tcPr>
            <w:tcW w:w="3000" w:type="dxa"/>
            <w:tcBorders>
              <w:top w:val="nil"/>
              <w:left w:val="nil"/>
              <w:bottom w:val="nil"/>
              <w:right w:val="nil"/>
            </w:tcBorders>
            <w:tcMar>
              <w:top w:w="15" w:type="dxa"/>
              <w:left w:w="25" w:type="dxa"/>
              <w:bottom w:w="15" w:type="dxa"/>
              <w:right w:w="25" w:type="dxa"/>
            </w:tcMar>
            <w:vAlign w:val="center"/>
          </w:tcPr>
          <w:p w14:paraId="6D1D012E"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Elastic Net</w:t>
            </w:r>
          </w:p>
        </w:tc>
        <w:tc>
          <w:tcPr>
            <w:tcW w:w="3200" w:type="dxa"/>
            <w:tcBorders>
              <w:top w:val="nil"/>
              <w:left w:val="nil"/>
              <w:bottom w:val="nil"/>
              <w:right w:val="nil"/>
            </w:tcBorders>
            <w:tcMar>
              <w:top w:w="15" w:type="dxa"/>
              <w:left w:w="25" w:type="dxa"/>
              <w:bottom w:w="15" w:type="dxa"/>
              <w:right w:w="25" w:type="dxa"/>
            </w:tcMar>
            <w:vAlign w:val="center"/>
          </w:tcPr>
          <w:p w14:paraId="0CC32E49"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w:t>
            </w:r>
          </w:p>
        </w:tc>
        <w:tc>
          <w:tcPr>
            <w:tcW w:w="1000" w:type="dxa"/>
            <w:tcBorders>
              <w:top w:val="nil"/>
              <w:left w:val="nil"/>
              <w:bottom w:val="nil"/>
              <w:right w:val="nil"/>
            </w:tcBorders>
            <w:tcMar>
              <w:top w:w="15" w:type="dxa"/>
              <w:left w:w="25" w:type="dxa"/>
              <w:bottom w:w="15" w:type="dxa"/>
              <w:right w:w="25" w:type="dxa"/>
            </w:tcMar>
            <w:vAlign w:val="center"/>
          </w:tcPr>
          <w:p w14:paraId="36D361A4"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0.103</w:t>
            </w:r>
          </w:p>
        </w:tc>
        <w:tc>
          <w:tcPr>
            <w:tcW w:w="1000" w:type="dxa"/>
            <w:tcBorders>
              <w:top w:val="nil"/>
              <w:left w:val="nil"/>
              <w:bottom w:val="nil"/>
              <w:right w:val="nil"/>
            </w:tcBorders>
            <w:tcMar>
              <w:top w:w="15" w:type="dxa"/>
              <w:left w:w="25" w:type="dxa"/>
              <w:bottom w:w="15" w:type="dxa"/>
              <w:right w:w="25" w:type="dxa"/>
            </w:tcMar>
            <w:vAlign w:val="center"/>
          </w:tcPr>
          <w:p w14:paraId="6655901E"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0.066</w:t>
            </w:r>
          </w:p>
        </w:tc>
      </w:tr>
      <w:tr w:rsidR="00C10BA7" w:rsidRPr="00CB31F6" w14:paraId="2D1E141E"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78322A42"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22</w:t>
            </w:r>
          </w:p>
        </w:tc>
        <w:tc>
          <w:tcPr>
            <w:tcW w:w="3000" w:type="dxa"/>
            <w:tcBorders>
              <w:top w:val="nil"/>
              <w:left w:val="nil"/>
              <w:bottom w:val="nil"/>
              <w:right w:val="nil"/>
            </w:tcBorders>
            <w:tcMar>
              <w:top w:w="15" w:type="dxa"/>
              <w:left w:w="25" w:type="dxa"/>
              <w:bottom w:w="15" w:type="dxa"/>
              <w:right w:w="25" w:type="dxa"/>
            </w:tcMar>
            <w:vAlign w:val="center"/>
          </w:tcPr>
          <w:p w14:paraId="378C30AB"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PCA EW</w:t>
            </w:r>
          </w:p>
        </w:tc>
        <w:tc>
          <w:tcPr>
            <w:tcW w:w="3200" w:type="dxa"/>
            <w:tcBorders>
              <w:top w:val="nil"/>
              <w:left w:val="nil"/>
              <w:bottom w:val="nil"/>
              <w:right w:val="nil"/>
            </w:tcBorders>
            <w:tcMar>
              <w:top w:w="15" w:type="dxa"/>
              <w:left w:w="25" w:type="dxa"/>
              <w:bottom w:w="15" w:type="dxa"/>
              <w:right w:w="25" w:type="dxa"/>
            </w:tcMar>
            <w:vAlign w:val="center"/>
          </w:tcPr>
          <w:p w14:paraId="1833F25B"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Multiple</w:t>
            </w:r>
          </w:p>
        </w:tc>
        <w:tc>
          <w:tcPr>
            <w:tcW w:w="1000" w:type="dxa"/>
            <w:tcBorders>
              <w:top w:val="nil"/>
              <w:left w:val="nil"/>
              <w:bottom w:val="nil"/>
              <w:right w:val="nil"/>
            </w:tcBorders>
            <w:tcMar>
              <w:top w:w="15" w:type="dxa"/>
              <w:left w:w="25" w:type="dxa"/>
              <w:bottom w:w="15" w:type="dxa"/>
              <w:right w:w="25" w:type="dxa"/>
            </w:tcMar>
            <w:vAlign w:val="center"/>
          </w:tcPr>
          <w:p w14:paraId="1BE5458F"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-0.005</w:t>
            </w:r>
          </w:p>
        </w:tc>
        <w:tc>
          <w:tcPr>
            <w:tcW w:w="1000" w:type="dxa"/>
            <w:tcBorders>
              <w:top w:val="nil"/>
              <w:left w:val="nil"/>
              <w:bottom w:val="nil"/>
              <w:right w:val="nil"/>
            </w:tcBorders>
            <w:tcMar>
              <w:top w:w="15" w:type="dxa"/>
              <w:left w:w="25" w:type="dxa"/>
              <w:bottom w:w="15" w:type="dxa"/>
              <w:right w:w="25" w:type="dxa"/>
            </w:tcMar>
            <w:vAlign w:val="center"/>
          </w:tcPr>
          <w:p w14:paraId="45AA30C7"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-0.100</w:t>
            </w:r>
          </w:p>
        </w:tc>
      </w:tr>
      <w:tr w:rsidR="00C10BA7" w:rsidRPr="00CB31F6" w14:paraId="5535B772"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75F683DC"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23</w:t>
            </w:r>
          </w:p>
        </w:tc>
        <w:tc>
          <w:tcPr>
            <w:tcW w:w="3000" w:type="dxa"/>
            <w:tcBorders>
              <w:top w:val="nil"/>
              <w:left w:val="nil"/>
              <w:bottom w:val="nil"/>
              <w:right w:val="nil"/>
            </w:tcBorders>
            <w:tcMar>
              <w:top w:w="15" w:type="dxa"/>
              <w:left w:w="25" w:type="dxa"/>
              <w:bottom w:w="15" w:type="dxa"/>
              <w:right w:w="25" w:type="dxa"/>
            </w:tcMar>
            <w:vAlign w:val="center"/>
          </w:tcPr>
          <w:p w14:paraId="0D2D7B46"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Equal Weight</w:t>
            </w:r>
          </w:p>
        </w:tc>
        <w:tc>
          <w:tcPr>
            <w:tcW w:w="3200" w:type="dxa"/>
            <w:tcBorders>
              <w:top w:val="nil"/>
              <w:left w:val="nil"/>
              <w:bottom w:val="nil"/>
              <w:right w:val="nil"/>
            </w:tcBorders>
            <w:tcMar>
              <w:top w:w="15" w:type="dxa"/>
              <w:left w:w="25" w:type="dxa"/>
              <w:bottom w:w="15" w:type="dxa"/>
              <w:right w:w="25" w:type="dxa"/>
            </w:tcMar>
            <w:vAlign w:val="center"/>
          </w:tcPr>
          <w:p w14:paraId="24DED2B8"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w:t>
            </w:r>
          </w:p>
        </w:tc>
        <w:tc>
          <w:tcPr>
            <w:tcW w:w="1000" w:type="dxa"/>
            <w:tcBorders>
              <w:top w:val="nil"/>
              <w:left w:val="nil"/>
              <w:bottom w:val="nil"/>
              <w:right w:val="nil"/>
            </w:tcBorders>
            <w:tcMar>
              <w:top w:w="15" w:type="dxa"/>
              <w:left w:w="25" w:type="dxa"/>
              <w:bottom w:w="15" w:type="dxa"/>
              <w:right w:w="25" w:type="dxa"/>
            </w:tcMar>
            <w:vAlign w:val="center"/>
          </w:tcPr>
          <w:p w14:paraId="1346AFB8"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0.006</w:t>
            </w:r>
          </w:p>
        </w:tc>
        <w:tc>
          <w:tcPr>
            <w:tcW w:w="1000" w:type="dxa"/>
            <w:tcBorders>
              <w:top w:val="nil"/>
              <w:left w:val="nil"/>
              <w:bottom w:val="nil"/>
              <w:right w:val="nil"/>
            </w:tcBorders>
            <w:tcMar>
              <w:top w:w="15" w:type="dxa"/>
              <w:left w:w="25" w:type="dxa"/>
              <w:bottom w:w="15" w:type="dxa"/>
              <w:right w:w="25" w:type="dxa"/>
            </w:tcMar>
            <w:vAlign w:val="center"/>
          </w:tcPr>
          <w:p w14:paraId="19CFD547"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-0.060</w:t>
            </w:r>
          </w:p>
        </w:tc>
      </w:tr>
      <w:tr w:rsidR="00C10BA7" w:rsidRPr="00CB31F6" w14:paraId="00081F0D"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08CB622A"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24</w:t>
            </w:r>
          </w:p>
        </w:tc>
        <w:tc>
          <w:tcPr>
            <w:tcW w:w="3000" w:type="dxa"/>
            <w:tcBorders>
              <w:top w:val="nil"/>
              <w:left w:val="nil"/>
              <w:bottom w:val="nil"/>
              <w:right w:val="nil"/>
            </w:tcBorders>
            <w:tcMar>
              <w:top w:w="15" w:type="dxa"/>
              <w:left w:w="25" w:type="dxa"/>
              <w:bottom w:w="15" w:type="dxa"/>
              <w:right w:w="25" w:type="dxa"/>
            </w:tcMar>
            <w:vAlign w:val="center"/>
          </w:tcPr>
          <w:p w14:paraId="7D819F40"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Elastic Net</w:t>
            </w:r>
          </w:p>
        </w:tc>
        <w:tc>
          <w:tcPr>
            <w:tcW w:w="3200" w:type="dxa"/>
            <w:tcBorders>
              <w:top w:val="nil"/>
              <w:left w:val="nil"/>
              <w:bottom w:val="nil"/>
              <w:right w:val="nil"/>
            </w:tcBorders>
            <w:tcMar>
              <w:top w:w="15" w:type="dxa"/>
              <w:left w:w="25" w:type="dxa"/>
              <w:bottom w:w="15" w:type="dxa"/>
              <w:right w:w="25" w:type="dxa"/>
            </w:tcMar>
            <w:vAlign w:val="center"/>
          </w:tcPr>
          <w:p w14:paraId="70C74AB7"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HAR+Macro</w:t>
            </w:r>
          </w:p>
        </w:tc>
        <w:tc>
          <w:tcPr>
            <w:tcW w:w="1000" w:type="dxa"/>
            <w:tcBorders>
              <w:top w:val="nil"/>
              <w:left w:val="nil"/>
              <w:bottom w:val="nil"/>
              <w:right w:val="nil"/>
            </w:tcBorders>
            <w:tcMar>
              <w:top w:w="15" w:type="dxa"/>
              <w:left w:w="25" w:type="dxa"/>
              <w:bottom w:w="15" w:type="dxa"/>
              <w:right w:w="25" w:type="dxa"/>
            </w:tcMar>
            <w:vAlign w:val="center"/>
          </w:tcPr>
          <w:p w14:paraId="288A410C"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-0.005</w:t>
            </w:r>
          </w:p>
        </w:tc>
        <w:tc>
          <w:tcPr>
            <w:tcW w:w="1000" w:type="dxa"/>
            <w:tcBorders>
              <w:top w:val="nil"/>
              <w:left w:val="nil"/>
              <w:bottom w:val="nil"/>
              <w:right w:val="nil"/>
            </w:tcBorders>
            <w:tcMar>
              <w:top w:w="15" w:type="dxa"/>
              <w:left w:w="25" w:type="dxa"/>
              <w:bottom w:w="15" w:type="dxa"/>
              <w:right w:w="25" w:type="dxa"/>
            </w:tcMar>
            <w:vAlign w:val="center"/>
          </w:tcPr>
          <w:p w14:paraId="5AEE38DB"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-0.030</w:t>
            </w:r>
          </w:p>
        </w:tc>
      </w:tr>
      <w:tr w:rsidR="00C10BA7" w:rsidRPr="00CB31F6" w14:paraId="7C8BFAD8"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529BE201"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25</w:t>
            </w:r>
          </w:p>
        </w:tc>
        <w:tc>
          <w:tcPr>
            <w:tcW w:w="3000" w:type="dxa"/>
            <w:tcBorders>
              <w:top w:val="nil"/>
              <w:left w:val="nil"/>
              <w:bottom w:val="nil"/>
              <w:right w:val="nil"/>
            </w:tcBorders>
            <w:tcMar>
              <w:top w:w="15" w:type="dxa"/>
              <w:left w:w="25" w:type="dxa"/>
              <w:bottom w:w="15" w:type="dxa"/>
              <w:right w:w="25" w:type="dxa"/>
            </w:tcMar>
            <w:vAlign w:val="center"/>
          </w:tcPr>
          <w:p w14:paraId="413A279E"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w:t>
            </w:r>
          </w:p>
        </w:tc>
        <w:tc>
          <w:tcPr>
            <w:tcW w:w="3200" w:type="dxa"/>
            <w:tcBorders>
              <w:top w:val="nil"/>
              <w:left w:val="nil"/>
              <w:bottom w:val="nil"/>
              <w:right w:val="nil"/>
            </w:tcBorders>
            <w:tcMar>
              <w:top w:w="15" w:type="dxa"/>
              <w:left w:w="25" w:type="dxa"/>
              <w:bottom w:w="15" w:type="dxa"/>
              <w:right w:w="25" w:type="dxa"/>
            </w:tcMar>
            <w:vAlign w:val="center"/>
          </w:tcPr>
          <w:p w14:paraId="6F0EA50C"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Short-only</w:t>
            </w:r>
          </w:p>
        </w:tc>
        <w:tc>
          <w:tcPr>
            <w:tcW w:w="1000" w:type="dxa"/>
            <w:tcBorders>
              <w:top w:val="nil"/>
              <w:left w:val="nil"/>
              <w:bottom w:val="nil"/>
              <w:right w:val="nil"/>
            </w:tcBorders>
            <w:tcMar>
              <w:top w:w="15" w:type="dxa"/>
              <w:left w:w="25" w:type="dxa"/>
              <w:bottom w:w="15" w:type="dxa"/>
              <w:right w:w="25" w:type="dxa"/>
            </w:tcMar>
            <w:vAlign w:val="center"/>
          </w:tcPr>
          <w:p w14:paraId="1FDEB698"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0.000</w:t>
            </w:r>
          </w:p>
        </w:tc>
        <w:tc>
          <w:tcPr>
            <w:tcW w:w="1000" w:type="dxa"/>
            <w:tcBorders>
              <w:top w:val="nil"/>
              <w:left w:val="nil"/>
              <w:bottom w:val="nil"/>
              <w:right w:val="nil"/>
            </w:tcBorders>
            <w:tcMar>
              <w:top w:w="15" w:type="dxa"/>
              <w:left w:w="25" w:type="dxa"/>
              <w:bottom w:w="15" w:type="dxa"/>
              <w:right w:w="25" w:type="dxa"/>
            </w:tcMar>
            <w:vAlign w:val="center"/>
          </w:tcPr>
          <w:p w14:paraId="3E0FBB29"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0.000</w:t>
            </w:r>
          </w:p>
        </w:tc>
      </w:tr>
      <w:tr w:rsidR="00C10BA7" w:rsidRPr="00CB31F6" w14:paraId="03223202"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21232057"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26</w:t>
            </w:r>
          </w:p>
        </w:tc>
        <w:tc>
          <w:tcPr>
            <w:tcW w:w="3000" w:type="dxa"/>
            <w:tcBorders>
              <w:top w:val="nil"/>
              <w:left w:val="nil"/>
              <w:bottom w:val="nil"/>
              <w:right w:val="nil"/>
            </w:tcBorders>
            <w:tcMar>
              <w:top w:w="15" w:type="dxa"/>
              <w:left w:w="25" w:type="dxa"/>
              <w:bottom w:w="15" w:type="dxa"/>
              <w:right w:w="25" w:type="dxa"/>
            </w:tcMar>
            <w:vAlign w:val="center"/>
          </w:tcPr>
          <w:p w14:paraId="5B9C646C"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PCA</w:t>
            </w:r>
          </w:p>
        </w:tc>
        <w:tc>
          <w:tcPr>
            <w:tcW w:w="3200" w:type="dxa"/>
            <w:tcBorders>
              <w:top w:val="nil"/>
              <w:left w:val="nil"/>
              <w:bottom w:val="nil"/>
              <w:right w:val="nil"/>
            </w:tcBorders>
            <w:tcMar>
              <w:top w:w="15" w:type="dxa"/>
              <w:left w:w="25" w:type="dxa"/>
              <w:bottom w:w="15" w:type="dxa"/>
              <w:right w:w="25" w:type="dxa"/>
            </w:tcMar>
            <w:vAlign w:val="center"/>
          </w:tcPr>
          <w:p w14:paraId="19C573A1"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w:t>
            </w:r>
          </w:p>
        </w:tc>
        <w:tc>
          <w:tcPr>
            <w:tcW w:w="1000" w:type="dxa"/>
            <w:tcBorders>
              <w:top w:val="nil"/>
              <w:left w:val="nil"/>
              <w:bottom w:val="nil"/>
              <w:right w:val="nil"/>
            </w:tcBorders>
            <w:tcMar>
              <w:top w:w="15" w:type="dxa"/>
              <w:left w:w="25" w:type="dxa"/>
              <w:bottom w:w="15" w:type="dxa"/>
              <w:right w:w="25" w:type="dxa"/>
            </w:tcMar>
            <w:vAlign w:val="center"/>
          </w:tcPr>
          <w:p w14:paraId="46F1ACA6"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0.000</w:t>
            </w:r>
          </w:p>
        </w:tc>
        <w:tc>
          <w:tcPr>
            <w:tcW w:w="1000" w:type="dxa"/>
            <w:tcBorders>
              <w:top w:val="nil"/>
              <w:left w:val="nil"/>
              <w:bottom w:val="nil"/>
              <w:right w:val="nil"/>
            </w:tcBorders>
            <w:tcMar>
              <w:top w:w="15" w:type="dxa"/>
              <w:left w:w="25" w:type="dxa"/>
              <w:bottom w:w="15" w:type="dxa"/>
              <w:right w:w="25" w:type="dxa"/>
            </w:tcMar>
            <w:vAlign w:val="center"/>
          </w:tcPr>
          <w:p w14:paraId="407928E2"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0.000</w:t>
            </w:r>
          </w:p>
        </w:tc>
      </w:tr>
      <w:tr w:rsidR="00C10BA7" w:rsidRPr="00CB31F6" w14:paraId="19C4A84E"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51E52A47"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27</w:t>
            </w:r>
          </w:p>
        </w:tc>
        <w:tc>
          <w:tcPr>
            <w:tcW w:w="3000" w:type="dxa"/>
            <w:tcBorders>
              <w:top w:val="nil"/>
              <w:left w:val="nil"/>
              <w:bottom w:val="nil"/>
              <w:right w:val="nil"/>
            </w:tcBorders>
            <w:tcMar>
              <w:top w:w="15" w:type="dxa"/>
              <w:left w:w="25" w:type="dxa"/>
              <w:bottom w:w="15" w:type="dxa"/>
              <w:right w:w="25" w:type="dxa"/>
            </w:tcMar>
            <w:vAlign w:val="center"/>
          </w:tcPr>
          <w:p w14:paraId="5F93BE6F"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PCA</w:t>
            </w:r>
          </w:p>
        </w:tc>
        <w:tc>
          <w:tcPr>
            <w:tcW w:w="3200" w:type="dxa"/>
            <w:tcBorders>
              <w:top w:val="nil"/>
              <w:left w:val="nil"/>
              <w:bottom w:val="nil"/>
              <w:right w:val="nil"/>
            </w:tcBorders>
            <w:tcMar>
              <w:top w:w="15" w:type="dxa"/>
              <w:left w:w="25" w:type="dxa"/>
              <w:bottom w:w="15" w:type="dxa"/>
              <w:right w:w="25" w:type="dxa"/>
            </w:tcMar>
            <w:vAlign w:val="center"/>
          </w:tcPr>
          <w:p w14:paraId="41FD9499"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HAR+Macro</w:t>
            </w:r>
          </w:p>
        </w:tc>
        <w:tc>
          <w:tcPr>
            <w:tcW w:w="1000" w:type="dxa"/>
            <w:tcBorders>
              <w:top w:val="nil"/>
              <w:left w:val="nil"/>
              <w:bottom w:val="nil"/>
              <w:right w:val="nil"/>
            </w:tcBorders>
            <w:tcMar>
              <w:top w:w="15" w:type="dxa"/>
              <w:left w:w="25" w:type="dxa"/>
              <w:bottom w:w="15" w:type="dxa"/>
              <w:right w:w="25" w:type="dxa"/>
            </w:tcMar>
            <w:vAlign w:val="center"/>
          </w:tcPr>
          <w:p w14:paraId="383A771E"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-0.075</w:t>
            </w:r>
          </w:p>
        </w:tc>
        <w:tc>
          <w:tcPr>
            <w:tcW w:w="1000" w:type="dxa"/>
            <w:tcBorders>
              <w:top w:val="nil"/>
              <w:left w:val="nil"/>
              <w:bottom w:val="nil"/>
              <w:right w:val="nil"/>
            </w:tcBorders>
            <w:tcMar>
              <w:top w:w="15" w:type="dxa"/>
              <w:left w:w="25" w:type="dxa"/>
              <w:bottom w:w="15" w:type="dxa"/>
              <w:right w:w="25" w:type="dxa"/>
            </w:tcMar>
            <w:vAlign w:val="center"/>
          </w:tcPr>
          <w:p w14:paraId="35F882F4"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-0.115</w:t>
            </w:r>
          </w:p>
        </w:tc>
      </w:tr>
      <w:tr w:rsidR="00C10BA7" w:rsidRPr="00CB31F6" w14:paraId="72BA0FF3"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28796DC3"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28</w:t>
            </w:r>
          </w:p>
        </w:tc>
        <w:tc>
          <w:tcPr>
            <w:tcW w:w="3000" w:type="dxa"/>
            <w:tcBorders>
              <w:top w:val="nil"/>
              <w:left w:val="nil"/>
              <w:bottom w:val="nil"/>
              <w:right w:val="nil"/>
            </w:tcBorders>
            <w:tcMar>
              <w:top w:w="15" w:type="dxa"/>
              <w:left w:w="25" w:type="dxa"/>
              <w:bottom w:w="15" w:type="dxa"/>
              <w:right w:w="25" w:type="dxa"/>
            </w:tcMar>
            <w:vAlign w:val="center"/>
          </w:tcPr>
          <w:p w14:paraId="557498DF"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Neural Network</w:t>
            </w:r>
          </w:p>
        </w:tc>
        <w:tc>
          <w:tcPr>
            <w:tcW w:w="3200" w:type="dxa"/>
            <w:tcBorders>
              <w:top w:val="nil"/>
              <w:left w:val="nil"/>
              <w:bottom w:val="nil"/>
              <w:right w:val="nil"/>
            </w:tcBorders>
            <w:tcMar>
              <w:top w:w="15" w:type="dxa"/>
              <w:left w:w="25" w:type="dxa"/>
              <w:bottom w:w="15" w:type="dxa"/>
              <w:right w:w="25" w:type="dxa"/>
            </w:tcMar>
            <w:vAlign w:val="center"/>
          </w:tcPr>
          <w:p w14:paraId="75198457"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HAR</w:t>
            </w:r>
          </w:p>
        </w:tc>
        <w:tc>
          <w:tcPr>
            <w:tcW w:w="1000" w:type="dxa"/>
            <w:tcBorders>
              <w:top w:val="nil"/>
              <w:left w:val="nil"/>
              <w:bottom w:val="nil"/>
              <w:right w:val="nil"/>
            </w:tcBorders>
            <w:tcMar>
              <w:top w:w="15" w:type="dxa"/>
              <w:left w:w="25" w:type="dxa"/>
              <w:bottom w:w="15" w:type="dxa"/>
              <w:right w:w="25" w:type="dxa"/>
            </w:tcMar>
            <w:vAlign w:val="center"/>
          </w:tcPr>
          <w:p w14:paraId="6EF6FBEF"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-0.189</w:t>
            </w:r>
          </w:p>
        </w:tc>
        <w:tc>
          <w:tcPr>
            <w:tcW w:w="1000" w:type="dxa"/>
            <w:tcBorders>
              <w:top w:val="nil"/>
              <w:left w:val="nil"/>
              <w:bottom w:val="nil"/>
              <w:right w:val="nil"/>
            </w:tcBorders>
            <w:tcMar>
              <w:top w:w="15" w:type="dxa"/>
              <w:left w:w="25" w:type="dxa"/>
              <w:bottom w:w="15" w:type="dxa"/>
              <w:right w:w="25" w:type="dxa"/>
            </w:tcMar>
            <w:vAlign w:val="center"/>
          </w:tcPr>
          <w:p w14:paraId="142BE342"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-0.278</w:t>
            </w:r>
          </w:p>
        </w:tc>
      </w:tr>
      <w:tr w:rsidR="00C10BA7" w:rsidRPr="00CB31F6" w14:paraId="056E3756" w14:textId="77777777" w:rsidTr="00AD6584">
        <w:trPr>
          <w:jc w:val="center"/>
        </w:trPr>
        <w:tc>
          <w:tcPr>
            <w:tcW w:w="500" w:type="dxa"/>
            <w:tcBorders>
              <w:top w:val="nil"/>
              <w:left w:val="nil"/>
              <w:bottom w:val="nil"/>
              <w:right w:val="nil"/>
            </w:tcBorders>
            <w:tcMar>
              <w:top w:w="15" w:type="dxa"/>
              <w:left w:w="25" w:type="dxa"/>
              <w:bottom w:w="15" w:type="dxa"/>
              <w:right w:w="25" w:type="dxa"/>
            </w:tcMar>
            <w:vAlign w:val="center"/>
          </w:tcPr>
          <w:p w14:paraId="6702C739"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29</w:t>
            </w:r>
          </w:p>
        </w:tc>
        <w:tc>
          <w:tcPr>
            <w:tcW w:w="3000" w:type="dxa"/>
            <w:tcBorders>
              <w:top w:val="nil"/>
              <w:left w:val="nil"/>
              <w:bottom w:val="nil"/>
              <w:right w:val="nil"/>
            </w:tcBorders>
            <w:tcMar>
              <w:top w:w="15" w:type="dxa"/>
              <w:left w:w="25" w:type="dxa"/>
              <w:bottom w:w="15" w:type="dxa"/>
              <w:right w:w="25" w:type="dxa"/>
            </w:tcMar>
            <w:vAlign w:val="center"/>
          </w:tcPr>
          <w:p w14:paraId="70A1CFEA"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Historical Mean RV</w:t>
            </w:r>
          </w:p>
        </w:tc>
        <w:tc>
          <w:tcPr>
            <w:tcW w:w="3200" w:type="dxa"/>
            <w:tcBorders>
              <w:top w:val="nil"/>
              <w:left w:val="nil"/>
              <w:bottom w:val="nil"/>
              <w:right w:val="nil"/>
            </w:tcBorders>
            <w:tcMar>
              <w:top w:w="15" w:type="dxa"/>
              <w:left w:w="25" w:type="dxa"/>
              <w:bottom w:w="15" w:type="dxa"/>
              <w:right w:w="25" w:type="dxa"/>
            </w:tcMar>
            <w:vAlign w:val="center"/>
          </w:tcPr>
          <w:p w14:paraId="0AB227AB"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Historical RV</w:t>
            </w:r>
          </w:p>
        </w:tc>
        <w:tc>
          <w:tcPr>
            <w:tcW w:w="1000" w:type="dxa"/>
            <w:tcBorders>
              <w:top w:val="nil"/>
              <w:left w:val="nil"/>
              <w:bottom w:val="nil"/>
              <w:right w:val="nil"/>
            </w:tcBorders>
            <w:tcMar>
              <w:top w:w="15" w:type="dxa"/>
              <w:left w:w="25" w:type="dxa"/>
              <w:bottom w:w="15" w:type="dxa"/>
              <w:right w:w="25" w:type="dxa"/>
            </w:tcMar>
            <w:vAlign w:val="center"/>
          </w:tcPr>
          <w:p w14:paraId="6FA86EB6"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-0.203</w:t>
            </w:r>
          </w:p>
        </w:tc>
        <w:tc>
          <w:tcPr>
            <w:tcW w:w="1000" w:type="dxa"/>
            <w:tcBorders>
              <w:top w:val="nil"/>
              <w:left w:val="nil"/>
              <w:bottom w:val="nil"/>
              <w:right w:val="nil"/>
            </w:tcBorders>
            <w:tcMar>
              <w:top w:w="15" w:type="dxa"/>
              <w:left w:w="25" w:type="dxa"/>
              <w:bottom w:w="15" w:type="dxa"/>
              <w:right w:w="25" w:type="dxa"/>
            </w:tcMar>
            <w:vAlign w:val="center"/>
          </w:tcPr>
          <w:p w14:paraId="2BAC20AC"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-0.078</w:t>
            </w:r>
          </w:p>
        </w:tc>
      </w:tr>
      <w:tr w:rsidR="00C10BA7" w:rsidRPr="00CB31F6" w14:paraId="16D547C8" w14:textId="77777777" w:rsidTr="00AD6584">
        <w:trPr>
          <w:jc w:val="center"/>
        </w:trPr>
        <w:tc>
          <w:tcPr>
            <w:tcW w:w="500" w:type="dxa"/>
            <w:tcBorders>
              <w:top w:val="nil"/>
              <w:left w:val="nil"/>
              <w:bottom w:val="single" w:sz="8" w:space="0" w:color="000000"/>
              <w:right w:val="nil"/>
            </w:tcBorders>
            <w:tcMar>
              <w:top w:w="15" w:type="dxa"/>
              <w:left w:w="25" w:type="dxa"/>
              <w:bottom w:w="15" w:type="dxa"/>
              <w:right w:w="25" w:type="dxa"/>
            </w:tcMar>
            <w:vAlign w:val="center"/>
          </w:tcPr>
          <w:p w14:paraId="704D9157"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30</w:t>
            </w:r>
          </w:p>
        </w:tc>
        <w:tc>
          <w:tcPr>
            <w:tcW w:w="3000" w:type="dxa"/>
            <w:tcBorders>
              <w:top w:val="nil"/>
              <w:left w:val="nil"/>
              <w:bottom w:val="single" w:sz="8" w:space="0" w:color="000000"/>
              <w:right w:val="nil"/>
            </w:tcBorders>
            <w:tcMar>
              <w:top w:w="15" w:type="dxa"/>
              <w:left w:w="25" w:type="dxa"/>
              <w:bottom w:w="15" w:type="dxa"/>
              <w:right w:w="25" w:type="dxa"/>
            </w:tcMar>
            <w:vAlign w:val="center"/>
          </w:tcPr>
          <w:p w14:paraId="6ACDB229"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IV as RV Forecast</w:t>
            </w:r>
          </w:p>
        </w:tc>
        <w:tc>
          <w:tcPr>
            <w:tcW w:w="3200" w:type="dxa"/>
            <w:tcBorders>
              <w:top w:val="nil"/>
              <w:left w:val="nil"/>
              <w:bottom w:val="single" w:sz="8" w:space="0" w:color="000000"/>
              <w:right w:val="nil"/>
            </w:tcBorders>
            <w:tcMar>
              <w:top w:w="15" w:type="dxa"/>
              <w:left w:w="25" w:type="dxa"/>
              <w:bottom w:w="15" w:type="dxa"/>
              <w:right w:w="25" w:type="dxa"/>
            </w:tcMar>
            <w:vAlign w:val="center"/>
          </w:tcPr>
          <w:p w14:paraId="7038BCF6" w14:textId="77777777" w:rsidR="00C10BA7" w:rsidRPr="00CB31F6" w:rsidRDefault="00C10BA7" w:rsidP="00DF0E96">
            <w:pPr>
              <w:spacing w:after="0" w:line="276" w:lineRule="auto"/>
              <w:rPr>
                <w:rFonts w:ascii="Arial" w:hAnsi="Arial" w:cs="Arial"/>
                <w:sz w:val="18"/>
                <w:szCs w:val="32"/>
              </w:rPr>
            </w:pPr>
            <w:r w:rsidRPr="00CB31F6">
              <w:rPr>
                <w:rFonts w:ascii="Arial" w:eastAsia="Arial" w:hAnsi="Arial" w:cs="Arial"/>
                <w:sz w:val="18"/>
                <w:szCs w:val="32"/>
              </w:rPr>
              <w:t>Option</w:t>
            </w:r>
          </w:p>
        </w:tc>
        <w:tc>
          <w:tcPr>
            <w:tcW w:w="1000" w:type="dxa"/>
            <w:tcBorders>
              <w:top w:val="nil"/>
              <w:left w:val="nil"/>
              <w:bottom w:val="single" w:sz="8" w:space="0" w:color="000000"/>
              <w:right w:val="nil"/>
            </w:tcBorders>
            <w:tcMar>
              <w:top w:w="15" w:type="dxa"/>
              <w:left w:w="25" w:type="dxa"/>
              <w:bottom w:w="15" w:type="dxa"/>
              <w:right w:w="25" w:type="dxa"/>
            </w:tcMar>
            <w:vAlign w:val="center"/>
          </w:tcPr>
          <w:p w14:paraId="4BB62320"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-0.158</w:t>
            </w:r>
          </w:p>
        </w:tc>
        <w:tc>
          <w:tcPr>
            <w:tcW w:w="1000" w:type="dxa"/>
            <w:tcBorders>
              <w:top w:val="nil"/>
              <w:left w:val="nil"/>
              <w:bottom w:val="single" w:sz="8" w:space="0" w:color="000000"/>
              <w:right w:val="nil"/>
            </w:tcBorders>
            <w:tcMar>
              <w:top w:w="15" w:type="dxa"/>
              <w:left w:w="25" w:type="dxa"/>
              <w:bottom w:w="15" w:type="dxa"/>
              <w:right w:w="25" w:type="dxa"/>
            </w:tcMar>
            <w:vAlign w:val="center"/>
          </w:tcPr>
          <w:p w14:paraId="256E62E9" w14:textId="77777777" w:rsidR="00C10BA7" w:rsidRPr="00CB31F6" w:rsidRDefault="00C10BA7" w:rsidP="00DF0E96">
            <w:pPr>
              <w:spacing w:after="0" w:line="276" w:lineRule="auto"/>
              <w:jc w:val="center"/>
              <w:rPr>
                <w:rFonts w:ascii="Arial" w:hAnsi="Arial" w:cs="Arial"/>
                <w:sz w:val="18"/>
                <w:szCs w:val="32"/>
              </w:rPr>
            </w:pPr>
            <w:r w:rsidRPr="00CB31F6">
              <w:rPr>
                <w:rFonts w:ascii="Arial" w:eastAsia="Arial" w:hAnsi="Arial" w:cs="Arial"/>
                <w:sz w:val="18"/>
                <w:szCs w:val="32"/>
              </w:rPr>
              <w:t>0.473</w:t>
            </w:r>
          </w:p>
        </w:tc>
      </w:tr>
    </w:tbl>
    <w:p w14:paraId="0F1A8113" w14:textId="06D6743F" w:rsidR="00A35168" w:rsidRPr="00CB31F6" w:rsidRDefault="00C10BA7" w:rsidP="00A35168">
      <w:pPr>
        <w:keepLines/>
        <w:spacing w:before="40" w:line="276" w:lineRule="auto"/>
        <w:rPr>
          <w:rFonts w:ascii="Arial" w:eastAsia="Arial" w:hAnsi="Arial" w:cs="Arial"/>
          <w:sz w:val="16"/>
        </w:rPr>
      </w:pPr>
      <w:r w:rsidRPr="00CB31F6">
        <w:rPr>
          <w:rFonts w:ascii="Arial" w:eastAsia="Arial" w:hAnsi="Arial" w:cs="Arial"/>
          <w:sz w:val="16"/>
        </w:rPr>
        <w:t>Notes: CEQ gains are annualized and measured relative to the HAR scaled short-only benchmark. Positive values indicate higher certainty-equivalent performance than HAR for the same trading rule and risk-aversion parameter.</w:t>
      </w:r>
      <w:bookmarkStart w:id="36" w:name="appendix-b.-individual-model-diagnostics"/>
      <w:bookmarkEnd w:id="34"/>
    </w:p>
    <w:p w14:paraId="6B428863" w14:textId="09B76F4C" w:rsidR="00591EDA" w:rsidRPr="00CB31F6" w:rsidRDefault="00591EDA" w:rsidP="00DF0E96">
      <w:pPr>
        <w:pStyle w:val="centered"/>
        <w:spacing w:line="276" w:lineRule="auto"/>
        <w:rPr>
          <w:rFonts w:ascii="Arial" w:hAnsi="Arial" w:cs="Arial"/>
        </w:rPr>
      </w:pPr>
      <w:r w:rsidRPr="00CB31F6">
        <w:rPr>
          <w:rFonts w:ascii="Arial" w:hAnsi="Arial" w:cs="Arial"/>
        </w:rPr>
        <w:t>Figure A.1. Expanding Certainty-Equivalent Gains from Scaled Short-Volatility Timing</w:t>
      </w:r>
    </w:p>
    <w:p w14:paraId="76EF1A74" w14:textId="0714365E" w:rsidR="00591EDA" w:rsidRPr="00CB31F6" w:rsidRDefault="00591EDA" w:rsidP="00DF0E96">
      <w:pPr>
        <w:pStyle w:val="centered"/>
        <w:spacing w:line="276" w:lineRule="auto"/>
        <w:jc w:val="left"/>
        <w:rPr>
          <w:rFonts w:ascii="Arial" w:hAnsi="Arial" w:cs="Arial"/>
        </w:rPr>
      </w:pPr>
      <w:r w:rsidRPr="00CB31F6">
        <w:rPr>
          <w:rFonts w:ascii="Arial" w:eastAsia="Times New Roman" w:hAnsi="Arial" w:cs="Arial"/>
          <w:noProof/>
          <w:lang w:eastAsia="en-GB"/>
        </w:rPr>
        <w:drawing>
          <wp:inline distT="0" distB="0" distL="0" distR="0" wp14:anchorId="35C85045" wp14:editId="76FD0334">
            <wp:extent cx="5731510" cy="3343275"/>
            <wp:effectExtent l="0" t="0" r="0" b="0"/>
            <wp:docPr id="1444648884"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48884" name="Picture 1" descr="A graph showing different colore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r w:rsidRPr="00CB31F6">
        <w:rPr>
          <w:rStyle w:val="Strong"/>
          <w:rFonts w:ascii="Arial" w:hAnsi="Arial" w:cs="Arial"/>
          <w:sz w:val="16"/>
          <w:szCs w:val="16"/>
        </w:rPr>
        <w:t>Notes:</w:t>
      </w:r>
      <w:r w:rsidRPr="00CB31F6">
        <w:rPr>
          <w:rFonts w:ascii="Arial" w:hAnsi="Arial" w:cs="Arial"/>
          <w:sz w:val="16"/>
          <w:szCs w:val="16"/>
        </w:rPr>
        <w:t xml:space="preserve"> The figure reports expanding annualized certainty-equivalent (CEQ) gains relative to the HAR benchmark for the variance-risk-premium timing strategy. Gains are computed using risk aversion </w:t>
      </w:r>
      <m:oMath>
        <m:r>
          <w:rPr>
            <w:rFonts w:ascii="Cambria Math" w:hAnsi="Cambria Math" w:cs="Arial"/>
            <w:sz w:val="16"/>
            <w:szCs w:val="16"/>
          </w:rPr>
          <m:t>γ=3</m:t>
        </m:r>
      </m:oMath>
      <w:r w:rsidR="00A24677" w:rsidRPr="00CB31F6">
        <w:rPr>
          <w:rFonts w:ascii="Arial" w:hAnsi="Arial" w:cs="Arial"/>
          <w:sz w:val="16"/>
          <w:szCs w:val="16"/>
        </w:rPr>
        <w:t xml:space="preserve"> </w:t>
      </w:r>
      <w:r w:rsidRPr="00CB31F6">
        <w:rPr>
          <w:rFonts w:ascii="Arial" w:hAnsi="Arial" w:cs="Arial"/>
          <w:sz w:val="16"/>
          <w:szCs w:val="16"/>
        </w:rPr>
        <w:t>and only returns observed up to each date. Positive values indicate higher economic value than the HAR benchmark. Coloured lines show selected models and forecast combinations, while thin grey lines show the remaining specifications. The horizontal zero line corresponds to the HAR benchmark.</w:t>
      </w:r>
    </w:p>
    <w:p w14:paraId="2F49F35D" w14:textId="78D61F5D" w:rsidR="00C10BA7" w:rsidRPr="00CB31F6" w:rsidRDefault="00C10BA7" w:rsidP="00DF0E96">
      <w:pPr>
        <w:pStyle w:val="Heading2"/>
        <w:numPr>
          <w:ilvl w:val="1"/>
          <w:numId w:val="5"/>
        </w:numPr>
        <w:spacing w:before="200" w:after="120" w:line="276" w:lineRule="auto"/>
        <w:rPr>
          <w:rFonts w:cs="Arial"/>
        </w:rPr>
      </w:pPr>
      <w:bookmarkStart w:id="37" w:name="_Toc229485985"/>
      <w:r w:rsidRPr="00CB31F6">
        <w:rPr>
          <w:rFonts w:eastAsia="Arial" w:cs="Arial"/>
        </w:rPr>
        <w:lastRenderedPageBreak/>
        <w:t>Appendix B. Individual Model Diagnostics</w:t>
      </w:r>
      <w:bookmarkEnd w:id="37"/>
    </w:p>
    <w:p w14:paraId="430A0695" w14:textId="68AE4067" w:rsidR="00C10BA7" w:rsidRPr="00CB31F6" w:rsidRDefault="00C10BA7" w:rsidP="00DF0E96">
      <w:pPr>
        <w:spacing w:after="120" w:line="276" w:lineRule="auto"/>
        <w:rPr>
          <w:rFonts w:ascii="Arial" w:hAnsi="Arial" w:cs="Arial"/>
          <w:sz w:val="32"/>
          <w:szCs w:val="32"/>
        </w:rPr>
      </w:pPr>
      <w:r w:rsidRPr="00CB31F6">
        <w:rPr>
          <w:rFonts w:ascii="Arial" w:eastAsia="Arial" w:hAnsi="Arial" w:cs="Arial"/>
          <w:szCs w:val="32"/>
        </w:rPr>
        <w:t>This appendix reports model-level diagnostics for the main 120-month rolling log-RV specification. Elastic Net diagnostics are reported as non-zero coefficient frequency across rolling refits. Random Forest diagnostics are reported using impurity importance and top-five frequency across refits. The purpose is to examine whether the strongest forecasting results are linked to economically interpretable predictors rather than only to model complexity.</w:t>
      </w:r>
      <w:r w:rsidR="00591EDA" w:rsidRPr="00CB31F6">
        <w:rPr>
          <w:rFonts w:ascii="Arial" w:eastAsia="Arial" w:hAnsi="Arial" w:cs="Arial"/>
          <w:szCs w:val="32"/>
        </w:rPr>
        <w:t xml:space="preserve"> </w:t>
      </w:r>
      <w:r w:rsidR="00426916" w:rsidRPr="00CB31F6">
        <w:rPr>
          <w:rFonts w:ascii="Arial" w:eastAsia="Arial" w:hAnsi="Arial" w:cs="Arial"/>
          <w:szCs w:val="32"/>
        </w:rPr>
        <w:t>The main forecasting exercise uses 155 out-of-sample observations because stacked forecasts require an additional second-stage estimation history. The diagnostic tables use all available rolling refits and are therefore intended as interpretive diagnostics rather than direct performance comparisons.</w:t>
      </w:r>
    </w:p>
    <w:p w14:paraId="72AB6D20" w14:textId="77777777" w:rsidR="00C10BA7" w:rsidRPr="00CB31F6" w:rsidRDefault="00C10BA7" w:rsidP="00DF0E96">
      <w:pPr>
        <w:keepNext/>
        <w:spacing w:before="160" w:after="60" w:line="276" w:lineRule="auto"/>
        <w:rPr>
          <w:rFonts w:ascii="Arial" w:hAnsi="Arial" w:cs="Arial"/>
        </w:rPr>
      </w:pPr>
      <w:r w:rsidRPr="00CB31F6">
        <w:rPr>
          <w:rFonts w:ascii="Arial" w:eastAsia="Arial" w:hAnsi="Arial" w:cs="Arial"/>
          <w:sz w:val="20"/>
        </w:rPr>
        <w:t>Table B1. Elastic Net HAR+Option Variable Selection</w:t>
      </w:r>
    </w:p>
    <w:tbl>
      <w:tblPr>
        <w:tblW w:w="10080" w:type="dxa"/>
        <w:jc w:val="center"/>
        <w:tblLayout w:type="fixed"/>
        <w:tblLook w:val="0020" w:firstRow="1" w:lastRow="0" w:firstColumn="0" w:lastColumn="0" w:noHBand="0" w:noVBand="0"/>
      </w:tblPr>
      <w:tblGrid>
        <w:gridCol w:w="2600"/>
        <w:gridCol w:w="850"/>
        <w:gridCol w:w="1100"/>
        <w:gridCol w:w="1100"/>
        <w:gridCol w:w="1400"/>
        <w:gridCol w:w="1500"/>
        <w:gridCol w:w="1530"/>
      </w:tblGrid>
      <w:tr w:rsidR="00C10BA7" w:rsidRPr="00CB31F6" w14:paraId="7610D9FC" w14:textId="77777777" w:rsidTr="00AD6584">
        <w:trPr>
          <w:tblHeader/>
          <w:jc w:val="center"/>
        </w:trPr>
        <w:tc>
          <w:tcPr>
            <w:tcW w:w="26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35864D27"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b/>
                <w:sz w:val="18"/>
                <w:szCs w:val="36"/>
              </w:rPr>
              <w:t>Variable</w:t>
            </w:r>
          </w:p>
        </w:tc>
        <w:tc>
          <w:tcPr>
            <w:tcW w:w="8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7C4A93A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b/>
                <w:sz w:val="18"/>
                <w:szCs w:val="36"/>
              </w:rPr>
              <w:t>Group</w:t>
            </w:r>
          </w:p>
        </w:tc>
        <w:tc>
          <w:tcPr>
            <w:tcW w:w="11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540E65BF"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b/>
                <w:sz w:val="18"/>
                <w:szCs w:val="36"/>
              </w:rPr>
              <w:t>Selected refits</w:t>
            </w:r>
          </w:p>
        </w:tc>
        <w:tc>
          <w:tcPr>
            <w:tcW w:w="11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47623DB5"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b/>
                <w:sz w:val="18"/>
                <w:szCs w:val="36"/>
              </w:rPr>
              <w:t>Selection rate</w:t>
            </w:r>
          </w:p>
        </w:tc>
        <w:tc>
          <w:tcPr>
            <w:tcW w:w="14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1EE6231F"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b/>
                <w:sz w:val="18"/>
                <w:szCs w:val="36"/>
              </w:rPr>
              <w:t>Mean |coef.|</w:t>
            </w:r>
          </w:p>
        </w:tc>
        <w:tc>
          <w:tcPr>
            <w:tcW w:w="15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7DDE11F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b/>
                <w:sz w:val="18"/>
                <w:szCs w:val="36"/>
              </w:rPr>
              <w:t>Median |coef.|</w:t>
            </w:r>
          </w:p>
        </w:tc>
        <w:tc>
          <w:tcPr>
            <w:tcW w:w="153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4B64D374"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b/>
                <w:sz w:val="18"/>
                <w:szCs w:val="36"/>
              </w:rPr>
              <w:t>Latest |coef.|</w:t>
            </w:r>
          </w:p>
        </w:tc>
      </w:tr>
      <w:tr w:rsidR="00C10BA7" w:rsidRPr="00CB31F6" w14:paraId="7DBAC1A5" w14:textId="77777777" w:rsidTr="00AD6584">
        <w:trPr>
          <w:jc w:val="center"/>
        </w:trPr>
        <w:tc>
          <w:tcPr>
            <w:tcW w:w="2600" w:type="dxa"/>
            <w:tcBorders>
              <w:top w:val="nil"/>
              <w:left w:val="nil"/>
              <w:bottom w:val="nil"/>
              <w:right w:val="nil"/>
            </w:tcBorders>
            <w:tcMar>
              <w:top w:w="15" w:type="dxa"/>
              <w:left w:w="25" w:type="dxa"/>
              <w:bottom w:w="15" w:type="dxa"/>
              <w:right w:w="25" w:type="dxa"/>
            </w:tcMar>
            <w:vAlign w:val="center"/>
          </w:tcPr>
          <w:p w14:paraId="7F87985F"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realized vol</w:t>
            </w:r>
          </w:p>
        </w:tc>
        <w:tc>
          <w:tcPr>
            <w:tcW w:w="850" w:type="dxa"/>
            <w:tcBorders>
              <w:top w:val="nil"/>
              <w:left w:val="nil"/>
              <w:bottom w:val="nil"/>
              <w:right w:val="nil"/>
            </w:tcBorders>
            <w:tcMar>
              <w:top w:w="15" w:type="dxa"/>
              <w:left w:w="25" w:type="dxa"/>
              <w:bottom w:w="15" w:type="dxa"/>
              <w:right w:w="25" w:type="dxa"/>
            </w:tcMar>
            <w:vAlign w:val="center"/>
          </w:tcPr>
          <w:p w14:paraId="0FED7039"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w:t>
            </w:r>
          </w:p>
        </w:tc>
        <w:tc>
          <w:tcPr>
            <w:tcW w:w="1100" w:type="dxa"/>
            <w:tcBorders>
              <w:top w:val="nil"/>
              <w:left w:val="nil"/>
              <w:bottom w:val="nil"/>
              <w:right w:val="nil"/>
            </w:tcBorders>
            <w:tcMar>
              <w:top w:w="15" w:type="dxa"/>
              <w:left w:w="25" w:type="dxa"/>
              <w:bottom w:w="15" w:type="dxa"/>
              <w:right w:w="25" w:type="dxa"/>
            </w:tcMar>
            <w:vAlign w:val="center"/>
          </w:tcPr>
          <w:p w14:paraId="22F6E9F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237</w:t>
            </w:r>
          </w:p>
        </w:tc>
        <w:tc>
          <w:tcPr>
            <w:tcW w:w="1100" w:type="dxa"/>
            <w:tcBorders>
              <w:top w:val="nil"/>
              <w:left w:val="nil"/>
              <w:bottom w:val="nil"/>
              <w:right w:val="nil"/>
            </w:tcBorders>
            <w:tcMar>
              <w:top w:w="15" w:type="dxa"/>
              <w:left w:w="25" w:type="dxa"/>
              <w:bottom w:w="15" w:type="dxa"/>
              <w:right w:w="25" w:type="dxa"/>
            </w:tcMar>
            <w:vAlign w:val="center"/>
          </w:tcPr>
          <w:p w14:paraId="757B59F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1.00000</w:t>
            </w:r>
          </w:p>
        </w:tc>
        <w:tc>
          <w:tcPr>
            <w:tcW w:w="1400" w:type="dxa"/>
            <w:tcBorders>
              <w:top w:val="nil"/>
              <w:left w:val="nil"/>
              <w:bottom w:val="nil"/>
              <w:right w:val="nil"/>
            </w:tcBorders>
            <w:tcMar>
              <w:top w:w="15" w:type="dxa"/>
              <w:left w:w="25" w:type="dxa"/>
              <w:bottom w:w="15" w:type="dxa"/>
              <w:right w:w="25" w:type="dxa"/>
            </w:tcMar>
            <w:vAlign w:val="center"/>
          </w:tcPr>
          <w:p w14:paraId="183818E7"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0.19059</w:t>
            </w:r>
          </w:p>
        </w:tc>
        <w:tc>
          <w:tcPr>
            <w:tcW w:w="1500" w:type="dxa"/>
            <w:tcBorders>
              <w:top w:val="nil"/>
              <w:left w:val="nil"/>
              <w:bottom w:val="nil"/>
              <w:right w:val="nil"/>
            </w:tcBorders>
            <w:tcMar>
              <w:top w:w="15" w:type="dxa"/>
              <w:left w:w="25" w:type="dxa"/>
              <w:bottom w:w="15" w:type="dxa"/>
              <w:right w:w="25" w:type="dxa"/>
            </w:tcMar>
            <w:vAlign w:val="center"/>
          </w:tcPr>
          <w:p w14:paraId="3B200F3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0.18944</w:t>
            </w:r>
          </w:p>
        </w:tc>
        <w:tc>
          <w:tcPr>
            <w:tcW w:w="1530" w:type="dxa"/>
            <w:tcBorders>
              <w:top w:val="nil"/>
              <w:left w:val="nil"/>
              <w:bottom w:val="nil"/>
              <w:right w:val="nil"/>
            </w:tcBorders>
            <w:tcMar>
              <w:top w:w="15" w:type="dxa"/>
              <w:left w:w="25" w:type="dxa"/>
              <w:bottom w:w="15" w:type="dxa"/>
              <w:right w:w="25" w:type="dxa"/>
            </w:tcMar>
            <w:vAlign w:val="center"/>
          </w:tcPr>
          <w:p w14:paraId="57F56F46"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0.25309</w:t>
            </w:r>
          </w:p>
        </w:tc>
      </w:tr>
      <w:tr w:rsidR="00C10BA7" w:rsidRPr="00CB31F6" w14:paraId="6F8FEE4A" w14:textId="77777777" w:rsidTr="00AD6584">
        <w:trPr>
          <w:jc w:val="center"/>
        </w:trPr>
        <w:tc>
          <w:tcPr>
            <w:tcW w:w="2600" w:type="dxa"/>
            <w:tcBorders>
              <w:top w:val="nil"/>
              <w:left w:val="nil"/>
              <w:bottom w:val="nil"/>
              <w:right w:val="nil"/>
            </w:tcBorders>
            <w:tcMar>
              <w:top w:w="15" w:type="dxa"/>
              <w:left w:w="25" w:type="dxa"/>
              <w:bottom w:w="15" w:type="dxa"/>
              <w:right w:w="25" w:type="dxa"/>
            </w:tcMar>
            <w:vAlign w:val="center"/>
          </w:tcPr>
          <w:p w14:paraId="00A3C265"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3-month mean of realized vol</w:t>
            </w:r>
          </w:p>
        </w:tc>
        <w:tc>
          <w:tcPr>
            <w:tcW w:w="850" w:type="dxa"/>
            <w:tcBorders>
              <w:top w:val="nil"/>
              <w:left w:val="nil"/>
              <w:bottom w:val="nil"/>
              <w:right w:val="nil"/>
            </w:tcBorders>
            <w:tcMar>
              <w:top w:w="15" w:type="dxa"/>
              <w:left w:w="25" w:type="dxa"/>
              <w:bottom w:w="15" w:type="dxa"/>
              <w:right w:w="25" w:type="dxa"/>
            </w:tcMar>
            <w:vAlign w:val="center"/>
          </w:tcPr>
          <w:p w14:paraId="25653C17"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w:t>
            </w:r>
          </w:p>
        </w:tc>
        <w:tc>
          <w:tcPr>
            <w:tcW w:w="1100" w:type="dxa"/>
            <w:tcBorders>
              <w:top w:val="nil"/>
              <w:left w:val="nil"/>
              <w:bottom w:val="nil"/>
              <w:right w:val="nil"/>
            </w:tcBorders>
            <w:tcMar>
              <w:top w:w="15" w:type="dxa"/>
              <w:left w:w="25" w:type="dxa"/>
              <w:bottom w:w="15" w:type="dxa"/>
              <w:right w:w="25" w:type="dxa"/>
            </w:tcMar>
            <w:vAlign w:val="center"/>
          </w:tcPr>
          <w:p w14:paraId="37BEF5F4"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237</w:t>
            </w:r>
          </w:p>
        </w:tc>
        <w:tc>
          <w:tcPr>
            <w:tcW w:w="1100" w:type="dxa"/>
            <w:tcBorders>
              <w:top w:val="nil"/>
              <w:left w:val="nil"/>
              <w:bottom w:val="nil"/>
              <w:right w:val="nil"/>
            </w:tcBorders>
            <w:tcMar>
              <w:top w:w="15" w:type="dxa"/>
              <w:left w:w="25" w:type="dxa"/>
              <w:bottom w:w="15" w:type="dxa"/>
              <w:right w:w="25" w:type="dxa"/>
            </w:tcMar>
            <w:vAlign w:val="center"/>
          </w:tcPr>
          <w:p w14:paraId="33EE6E7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1.00000</w:t>
            </w:r>
          </w:p>
        </w:tc>
        <w:tc>
          <w:tcPr>
            <w:tcW w:w="1400" w:type="dxa"/>
            <w:tcBorders>
              <w:top w:val="nil"/>
              <w:left w:val="nil"/>
              <w:bottom w:val="nil"/>
              <w:right w:val="nil"/>
            </w:tcBorders>
            <w:tcMar>
              <w:top w:w="15" w:type="dxa"/>
              <w:left w:w="25" w:type="dxa"/>
              <w:bottom w:w="15" w:type="dxa"/>
              <w:right w:w="25" w:type="dxa"/>
            </w:tcMar>
            <w:vAlign w:val="center"/>
          </w:tcPr>
          <w:p w14:paraId="5D0FAA48"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0.11723</w:t>
            </w:r>
          </w:p>
        </w:tc>
        <w:tc>
          <w:tcPr>
            <w:tcW w:w="1500" w:type="dxa"/>
            <w:tcBorders>
              <w:top w:val="nil"/>
              <w:left w:val="nil"/>
              <w:bottom w:val="nil"/>
              <w:right w:val="nil"/>
            </w:tcBorders>
            <w:tcMar>
              <w:top w:w="15" w:type="dxa"/>
              <w:left w:w="25" w:type="dxa"/>
              <w:bottom w:w="15" w:type="dxa"/>
              <w:right w:w="25" w:type="dxa"/>
            </w:tcMar>
            <w:vAlign w:val="center"/>
          </w:tcPr>
          <w:p w14:paraId="3D04861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0.09296</w:t>
            </w:r>
          </w:p>
        </w:tc>
        <w:tc>
          <w:tcPr>
            <w:tcW w:w="1530" w:type="dxa"/>
            <w:tcBorders>
              <w:top w:val="nil"/>
              <w:left w:val="nil"/>
              <w:bottom w:val="nil"/>
              <w:right w:val="nil"/>
            </w:tcBorders>
            <w:tcMar>
              <w:top w:w="15" w:type="dxa"/>
              <w:left w:w="25" w:type="dxa"/>
              <w:bottom w:w="15" w:type="dxa"/>
              <w:right w:w="25" w:type="dxa"/>
            </w:tcMar>
            <w:vAlign w:val="center"/>
          </w:tcPr>
          <w:p w14:paraId="719801F4"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0.01979</w:t>
            </w:r>
          </w:p>
        </w:tc>
      </w:tr>
      <w:tr w:rsidR="00C10BA7" w:rsidRPr="00CB31F6" w14:paraId="07AE8369" w14:textId="77777777" w:rsidTr="00AD6584">
        <w:trPr>
          <w:jc w:val="center"/>
        </w:trPr>
        <w:tc>
          <w:tcPr>
            <w:tcW w:w="2600" w:type="dxa"/>
            <w:tcBorders>
              <w:top w:val="nil"/>
              <w:left w:val="nil"/>
              <w:bottom w:val="nil"/>
              <w:right w:val="nil"/>
            </w:tcBorders>
            <w:tcMar>
              <w:top w:w="15" w:type="dxa"/>
              <w:left w:w="25" w:type="dxa"/>
              <w:bottom w:w="15" w:type="dxa"/>
              <w:right w:w="25" w:type="dxa"/>
            </w:tcMar>
            <w:vAlign w:val="center"/>
          </w:tcPr>
          <w:p w14:paraId="7FB58870"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12-month mean of realized vol</w:t>
            </w:r>
          </w:p>
        </w:tc>
        <w:tc>
          <w:tcPr>
            <w:tcW w:w="850" w:type="dxa"/>
            <w:tcBorders>
              <w:top w:val="nil"/>
              <w:left w:val="nil"/>
              <w:bottom w:val="nil"/>
              <w:right w:val="nil"/>
            </w:tcBorders>
            <w:tcMar>
              <w:top w:w="15" w:type="dxa"/>
              <w:left w:w="25" w:type="dxa"/>
              <w:bottom w:w="15" w:type="dxa"/>
              <w:right w:w="25" w:type="dxa"/>
            </w:tcMar>
            <w:vAlign w:val="center"/>
          </w:tcPr>
          <w:p w14:paraId="72401EC1"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HAR</w:t>
            </w:r>
          </w:p>
        </w:tc>
        <w:tc>
          <w:tcPr>
            <w:tcW w:w="1100" w:type="dxa"/>
            <w:tcBorders>
              <w:top w:val="nil"/>
              <w:left w:val="nil"/>
              <w:bottom w:val="nil"/>
              <w:right w:val="nil"/>
            </w:tcBorders>
            <w:tcMar>
              <w:top w:w="15" w:type="dxa"/>
              <w:left w:w="25" w:type="dxa"/>
              <w:bottom w:w="15" w:type="dxa"/>
              <w:right w:w="25" w:type="dxa"/>
            </w:tcMar>
            <w:vAlign w:val="center"/>
          </w:tcPr>
          <w:p w14:paraId="20E8CBE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237</w:t>
            </w:r>
          </w:p>
        </w:tc>
        <w:tc>
          <w:tcPr>
            <w:tcW w:w="1100" w:type="dxa"/>
            <w:tcBorders>
              <w:top w:val="nil"/>
              <w:left w:val="nil"/>
              <w:bottom w:val="nil"/>
              <w:right w:val="nil"/>
            </w:tcBorders>
            <w:tcMar>
              <w:top w:w="15" w:type="dxa"/>
              <w:left w:w="25" w:type="dxa"/>
              <w:bottom w:w="15" w:type="dxa"/>
              <w:right w:w="25" w:type="dxa"/>
            </w:tcMar>
            <w:vAlign w:val="center"/>
          </w:tcPr>
          <w:p w14:paraId="1DE20A4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1.00000</w:t>
            </w:r>
          </w:p>
        </w:tc>
        <w:tc>
          <w:tcPr>
            <w:tcW w:w="1400" w:type="dxa"/>
            <w:tcBorders>
              <w:top w:val="nil"/>
              <w:left w:val="nil"/>
              <w:bottom w:val="nil"/>
              <w:right w:val="nil"/>
            </w:tcBorders>
            <w:tcMar>
              <w:top w:w="15" w:type="dxa"/>
              <w:left w:w="25" w:type="dxa"/>
              <w:bottom w:w="15" w:type="dxa"/>
              <w:right w:w="25" w:type="dxa"/>
            </w:tcMar>
            <w:vAlign w:val="center"/>
          </w:tcPr>
          <w:p w14:paraId="03B1C8C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0.05693</w:t>
            </w:r>
          </w:p>
        </w:tc>
        <w:tc>
          <w:tcPr>
            <w:tcW w:w="1500" w:type="dxa"/>
            <w:tcBorders>
              <w:top w:val="nil"/>
              <w:left w:val="nil"/>
              <w:bottom w:val="nil"/>
              <w:right w:val="nil"/>
            </w:tcBorders>
            <w:tcMar>
              <w:top w:w="15" w:type="dxa"/>
              <w:left w:w="25" w:type="dxa"/>
              <w:bottom w:w="15" w:type="dxa"/>
              <w:right w:w="25" w:type="dxa"/>
            </w:tcMar>
            <w:vAlign w:val="center"/>
          </w:tcPr>
          <w:p w14:paraId="566F17A2"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0.02913</w:t>
            </w:r>
          </w:p>
        </w:tc>
        <w:tc>
          <w:tcPr>
            <w:tcW w:w="1530" w:type="dxa"/>
            <w:tcBorders>
              <w:top w:val="nil"/>
              <w:left w:val="nil"/>
              <w:bottom w:val="nil"/>
              <w:right w:val="nil"/>
            </w:tcBorders>
            <w:tcMar>
              <w:top w:w="15" w:type="dxa"/>
              <w:left w:w="25" w:type="dxa"/>
              <w:bottom w:w="15" w:type="dxa"/>
              <w:right w:w="25" w:type="dxa"/>
            </w:tcMar>
            <w:vAlign w:val="center"/>
          </w:tcPr>
          <w:p w14:paraId="7EEA904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0.00817</w:t>
            </w:r>
          </w:p>
        </w:tc>
      </w:tr>
      <w:tr w:rsidR="00C10BA7" w:rsidRPr="00CB31F6" w14:paraId="2E9525C4" w14:textId="77777777" w:rsidTr="00AD6584">
        <w:trPr>
          <w:jc w:val="center"/>
        </w:trPr>
        <w:tc>
          <w:tcPr>
            <w:tcW w:w="2600" w:type="dxa"/>
            <w:tcBorders>
              <w:top w:val="nil"/>
              <w:left w:val="nil"/>
              <w:bottom w:val="nil"/>
              <w:right w:val="nil"/>
            </w:tcBorders>
            <w:tcMar>
              <w:top w:w="15" w:type="dxa"/>
              <w:left w:w="25" w:type="dxa"/>
              <w:bottom w:w="15" w:type="dxa"/>
              <w:right w:w="25" w:type="dxa"/>
            </w:tcMar>
            <w:vAlign w:val="center"/>
          </w:tcPr>
          <w:p w14:paraId="4CF417DA"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call 25 iv eom</w:t>
            </w:r>
          </w:p>
        </w:tc>
        <w:tc>
          <w:tcPr>
            <w:tcW w:w="850" w:type="dxa"/>
            <w:tcBorders>
              <w:top w:val="nil"/>
              <w:left w:val="nil"/>
              <w:bottom w:val="nil"/>
              <w:right w:val="nil"/>
            </w:tcBorders>
            <w:tcMar>
              <w:top w:w="15" w:type="dxa"/>
              <w:left w:w="25" w:type="dxa"/>
              <w:bottom w:w="15" w:type="dxa"/>
              <w:right w:w="25" w:type="dxa"/>
            </w:tcMar>
            <w:vAlign w:val="center"/>
          </w:tcPr>
          <w:p w14:paraId="4B43F5B0"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Option</w:t>
            </w:r>
          </w:p>
        </w:tc>
        <w:tc>
          <w:tcPr>
            <w:tcW w:w="1100" w:type="dxa"/>
            <w:tcBorders>
              <w:top w:val="nil"/>
              <w:left w:val="nil"/>
              <w:bottom w:val="nil"/>
              <w:right w:val="nil"/>
            </w:tcBorders>
            <w:tcMar>
              <w:top w:w="15" w:type="dxa"/>
              <w:left w:w="25" w:type="dxa"/>
              <w:bottom w:w="15" w:type="dxa"/>
              <w:right w:w="25" w:type="dxa"/>
            </w:tcMar>
            <w:vAlign w:val="center"/>
          </w:tcPr>
          <w:p w14:paraId="09354592"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205</w:t>
            </w:r>
          </w:p>
        </w:tc>
        <w:tc>
          <w:tcPr>
            <w:tcW w:w="1100" w:type="dxa"/>
            <w:tcBorders>
              <w:top w:val="nil"/>
              <w:left w:val="nil"/>
              <w:bottom w:val="nil"/>
              <w:right w:val="nil"/>
            </w:tcBorders>
            <w:tcMar>
              <w:top w:w="15" w:type="dxa"/>
              <w:left w:w="25" w:type="dxa"/>
              <w:bottom w:w="15" w:type="dxa"/>
              <w:right w:w="25" w:type="dxa"/>
            </w:tcMar>
            <w:vAlign w:val="center"/>
          </w:tcPr>
          <w:p w14:paraId="5BBAA357"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0.86498</w:t>
            </w:r>
          </w:p>
        </w:tc>
        <w:tc>
          <w:tcPr>
            <w:tcW w:w="1400" w:type="dxa"/>
            <w:tcBorders>
              <w:top w:val="nil"/>
              <w:left w:val="nil"/>
              <w:bottom w:val="nil"/>
              <w:right w:val="nil"/>
            </w:tcBorders>
            <w:tcMar>
              <w:top w:w="15" w:type="dxa"/>
              <w:left w:w="25" w:type="dxa"/>
              <w:bottom w:w="15" w:type="dxa"/>
              <w:right w:w="25" w:type="dxa"/>
            </w:tcMar>
            <w:vAlign w:val="center"/>
          </w:tcPr>
          <w:p w14:paraId="22192E6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0.12917</w:t>
            </w:r>
          </w:p>
        </w:tc>
        <w:tc>
          <w:tcPr>
            <w:tcW w:w="1500" w:type="dxa"/>
            <w:tcBorders>
              <w:top w:val="nil"/>
              <w:left w:val="nil"/>
              <w:bottom w:val="nil"/>
              <w:right w:val="nil"/>
            </w:tcBorders>
            <w:tcMar>
              <w:top w:w="15" w:type="dxa"/>
              <w:left w:w="25" w:type="dxa"/>
              <w:bottom w:w="15" w:type="dxa"/>
              <w:right w:w="25" w:type="dxa"/>
            </w:tcMar>
            <w:vAlign w:val="center"/>
          </w:tcPr>
          <w:p w14:paraId="3B14F6B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0.12546</w:t>
            </w:r>
          </w:p>
        </w:tc>
        <w:tc>
          <w:tcPr>
            <w:tcW w:w="1530" w:type="dxa"/>
            <w:tcBorders>
              <w:top w:val="nil"/>
              <w:left w:val="nil"/>
              <w:bottom w:val="nil"/>
              <w:right w:val="nil"/>
            </w:tcBorders>
            <w:tcMar>
              <w:top w:w="15" w:type="dxa"/>
              <w:left w:w="25" w:type="dxa"/>
              <w:bottom w:w="15" w:type="dxa"/>
              <w:right w:w="25" w:type="dxa"/>
            </w:tcMar>
            <w:vAlign w:val="center"/>
          </w:tcPr>
          <w:p w14:paraId="2E48814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0.16520</w:t>
            </w:r>
          </w:p>
        </w:tc>
      </w:tr>
      <w:tr w:rsidR="00C10BA7" w:rsidRPr="00CB31F6" w14:paraId="05E7FA39" w14:textId="77777777" w:rsidTr="00AD6584">
        <w:trPr>
          <w:jc w:val="center"/>
        </w:trPr>
        <w:tc>
          <w:tcPr>
            <w:tcW w:w="2600" w:type="dxa"/>
            <w:tcBorders>
              <w:top w:val="nil"/>
              <w:left w:val="nil"/>
              <w:bottom w:val="nil"/>
              <w:right w:val="nil"/>
            </w:tcBorders>
            <w:tcMar>
              <w:top w:w="15" w:type="dxa"/>
              <w:left w:w="25" w:type="dxa"/>
              <w:bottom w:w="15" w:type="dxa"/>
              <w:right w:w="25" w:type="dxa"/>
            </w:tcMar>
            <w:vAlign w:val="center"/>
          </w:tcPr>
          <w:p w14:paraId="2AD68BEC"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atm iv eom</w:t>
            </w:r>
          </w:p>
        </w:tc>
        <w:tc>
          <w:tcPr>
            <w:tcW w:w="850" w:type="dxa"/>
            <w:tcBorders>
              <w:top w:val="nil"/>
              <w:left w:val="nil"/>
              <w:bottom w:val="nil"/>
              <w:right w:val="nil"/>
            </w:tcBorders>
            <w:tcMar>
              <w:top w:w="15" w:type="dxa"/>
              <w:left w:w="25" w:type="dxa"/>
              <w:bottom w:w="15" w:type="dxa"/>
              <w:right w:w="25" w:type="dxa"/>
            </w:tcMar>
            <w:vAlign w:val="center"/>
          </w:tcPr>
          <w:p w14:paraId="03C2ADA9"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Option</w:t>
            </w:r>
          </w:p>
        </w:tc>
        <w:tc>
          <w:tcPr>
            <w:tcW w:w="1100" w:type="dxa"/>
            <w:tcBorders>
              <w:top w:val="nil"/>
              <w:left w:val="nil"/>
              <w:bottom w:val="nil"/>
              <w:right w:val="nil"/>
            </w:tcBorders>
            <w:tcMar>
              <w:top w:w="15" w:type="dxa"/>
              <w:left w:w="25" w:type="dxa"/>
              <w:bottom w:w="15" w:type="dxa"/>
              <w:right w:w="25" w:type="dxa"/>
            </w:tcMar>
            <w:vAlign w:val="center"/>
          </w:tcPr>
          <w:p w14:paraId="5E8CE676"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203</w:t>
            </w:r>
          </w:p>
        </w:tc>
        <w:tc>
          <w:tcPr>
            <w:tcW w:w="1100" w:type="dxa"/>
            <w:tcBorders>
              <w:top w:val="nil"/>
              <w:left w:val="nil"/>
              <w:bottom w:val="nil"/>
              <w:right w:val="nil"/>
            </w:tcBorders>
            <w:tcMar>
              <w:top w:w="15" w:type="dxa"/>
              <w:left w:w="25" w:type="dxa"/>
              <w:bottom w:w="15" w:type="dxa"/>
              <w:right w:w="25" w:type="dxa"/>
            </w:tcMar>
            <w:vAlign w:val="center"/>
          </w:tcPr>
          <w:p w14:paraId="5E72344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0.85654</w:t>
            </w:r>
          </w:p>
        </w:tc>
        <w:tc>
          <w:tcPr>
            <w:tcW w:w="1400" w:type="dxa"/>
            <w:tcBorders>
              <w:top w:val="nil"/>
              <w:left w:val="nil"/>
              <w:bottom w:val="nil"/>
              <w:right w:val="nil"/>
            </w:tcBorders>
            <w:tcMar>
              <w:top w:w="15" w:type="dxa"/>
              <w:left w:w="25" w:type="dxa"/>
              <w:bottom w:w="15" w:type="dxa"/>
              <w:right w:w="25" w:type="dxa"/>
            </w:tcMar>
            <w:vAlign w:val="center"/>
          </w:tcPr>
          <w:p w14:paraId="5E4D5C57"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0.10827</w:t>
            </w:r>
          </w:p>
        </w:tc>
        <w:tc>
          <w:tcPr>
            <w:tcW w:w="1500" w:type="dxa"/>
            <w:tcBorders>
              <w:top w:val="nil"/>
              <w:left w:val="nil"/>
              <w:bottom w:val="nil"/>
              <w:right w:val="nil"/>
            </w:tcBorders>
            <w:tcMar>
              <w:top w:w="15" w:type="dxa"/>
              <w:left w:w="25" w:type="dxa"/>
              <w:bottom w:w="15" w:type="dxa"/>
              <w:right w:w="25" w:type="dxa"/>
            </w:tcMar>
            <w:vAlign w:val="center"/>
          </w:tcPr>
          <w:p w14:paraId="58DC64C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0.09894</w:t>
            </w:r>
          </w:p>
        </w:tc>
        <w:tc>
          <w:tcPr>
            <w:tcW w:w="1530" w:type="dxa"/>
            <w:tcBorders>
              <w:top w:val="nil"/>
              <w:left w:val="nil"/>
              <w:bottom w:val="nil"/>
              <w:right w:val="nil"/>
            </w:tcBorders>
            <w:tcMar>
              <w:top w:w="15" w:type="dxa"/>
              <w:left w:w="25" w:type="dxa"/>
              <w:bottom w:w="15" w:type="dxa"/>
              <w:right w:w="25" w:type="dxa"/>
            </w:tcMar>
            <w:vAlign w:val="center"/>
          </w:tcPr>
          <w:p w14:paraId="1A13D53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0.04146</w:t>
            </w:r>
          </w:p>
        </w:tc>
      </w:tr>
      <w:tr w:rsidR="00C10BA7" w:rsidRPr="00CB31F6" w14:paraId="312237A4" w14:textId="77777777" w:rsidTr="00AD6584">
        <w:trPr>
          <w:jc w:val="center"/>
        </w:trPr>
        <w:tc>
          <w:tcPr>
            <w:tcW w:w="2600" w:type="dxa"/>
            <w:tcBorders>
              <w:top w:val="nil"/>
              <w:left w:val="nil"/>
              <w:bottom w:val="nil"/>
              <w:right w:val="nil"/>
            </w:tcBorders>
            <w:tcMar>
              <w:top w:w="15" w:type="dxa"/>
              <w:left w:w="25" w:type="dxa"/>
              <w:bottom w:w="15" w:type="dxa"/>
              <w:right w:w="25" w:type="dxa"/>
            </w:tcMar>
            <w:vAlign w:val="center"/>
          </w:tcPr>
          <w:p w14:paraId="2F77229E"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put 25 dispersion eom</w:t>
            </w:r>
          </w:p>
        </w:tc>
        <w:tc>
          <w:tcPr>
            <w:tcW w:w="850" w:type="dxa"/>
            <w:tcBorders>
              <w:top w:val="nil"/>
              <w:left w:val="nil"/>
              <w:bottom w:val="nil"/>
              <w:right w:val="nil"/>
            </w:tcBorders>
            <w:tcMar>
              <w:top w:w="15" w:type="dxa"/>
              <w:left w:w="25" w:type="dxa"/>
              <w:bottom w:w="15" w:type="dxa"/>
              <w:right w:w="25" w:type="dxa"/>
            </w:tcMar>
            <w:vAlign w:val="center"/>
          </w:tcPr>
          <w:p w14:paraId="0877CCF0"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Option</w:t>
            </w:r>
          </w:p>
        </w:tc>
        <w:tc>
          <w:tcPr>
            <w:tcW w:w="1100" w:type="dxa"/>
            <w:tcBorders>
              <w:top w:val="nil"/>
              <w:left w:val="nil"/>
              <w:bottom w:val="nil"/>
              <w:right w:val="nil"/>
            </w:tcBorders>
            <w:tcMar>
              <w:top w:w="15" w:type="dxa"/>
              <w:left w:w="25" w:type="dxa"/>
              <w:bottom w:w="15" w:type="dxa"/>
              <w:right w:w="25" w:type="dxa"/>
            </w:tcMar>
            <w:vAlign w:val="center"/>
          </w:tcPr>
          <w:p w14:paraId="76FDB5E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187</w:t>
            </w:r>
          </w:p>
        </w:tc>
        <w:tc>
          <w:tcPr>
            <w:tcW w:w="1100" w:type="dxa"/>
            <w:tcBorders>
              <w:top w:val="nil"/>
              <w:left w:val="nil"/>
              <w:bottom w:val="nil"/>
              <w:right w:val="nil"/>
            </w:tcBorders>
            <w:tcMar>
              <w:top w:w="15" w:type="dxa"/>
              <w:left w:w="25" w:type="dxa"/>
              <w:bottom w:w="15" w:type="dxa"/>
              <w:right w:w="25" w:type="dxa"/>
            </w:tcMar>
            <w:vAlign w:val="center"/>
          </w:tcPr>
          <w:p w14:paraId="7E375665"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0.78903</w:t>
            </w:r>
          </w:p>
        </w:tc>
        <w:tc>
          <w:tcPr>
            <w:tcW w:w="1400" w:type="dxa"/>
            <w:tcBorders>
              <w:top w:val="nil"/>
              <w:left w:val="nil"/>
              <w:bottom w:val="nil"/>
              <w:right w:val="nil"/>
            </w:tcBorders>
            <w:tcMar>
              <w:top w:w="15" w:type="dxa"/>
              <w:left w:w="25" w:type="dxa"/>
              <w:bottom w:w="15" w:type="dxa"/>
              <w:right w:w="25" w:type="dxa"/>
            </w:tcMar>
            <w:vAlign w:val="center"/>
          </w:tcPr>
          <w:p w14:paraId="2BFA62FE"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0.10118</w:t>
            </w:r>
          </w:p>
        </w:tc>
        <w:tc>
          <w:tcPr>
            <w:tcW w:w="1500" w:type="dxa"/>
            <w:tcBorders>
              <w:top w:val="nil"/>
              <w:left w:val="nil"/>
              <w:bottom w:val="nil"/>
              <w:right w:val="nil"/>
            </w:tcBorders>
            <w:tcMar>
              <w:top w:w="15" w:type="dxa"/>
              <w:left w:w="25" w:type="dxa"/>
              <w:bottom w:w="15" w:type="dxa"/>
              <w:right w:w="25" w:type="dxa"/>
            </w:tcMar>
            <w:vAlign w:val="center"/>
          </w:tcPr>
          <w:p w14:paraId="3FB47F5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0.08954</w:t>
            </w:r>
          </w:p>
        </w:tc>
        <w:tc>
          <w:tcPr>
            <w:tcW w:w="1530" w:type="dxa"/>
            <w:tcBorders>
              <w:top w:val="nil"/>
              <w:left w:val="nil"/>
              <w:bottom w:val="nil"/>
              <w:right w:val="nil"/>
            </w:tcBorders>
            <w:tcMar>
              <w:top w:w="15" w:type="dxa"/>
              <w:left w:w="25" w:type="dxa"/>
              <w:bottom w:w="15" w:type="dxa"/>
              <w:right w:w="25" w:type="dxa"/>
            </w:tcMar>
            <w:vAlign w:val="center"/>
          </w:tcPr>
          <w:p w14:paraId="0A85267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0.00912</w:t>
            </w:r>
          </w:p>
        </w:tc>
      </w:tr>
      <w:tr w:rsidR="00C10BA7" w:rsidRPr="00CB31F6" w14:paraId="39C3118B" w14:textId="77777777" w:rsidTr="00AD6584">
        <w:trPr>
          <w:jc w:val="center"/>
        </w:trPr>
        <w:tc>
          <w:tcPr>
            <w:tcW w:w="2600" w:type="dxa"/>
            <w:tcBorders>
              <w:top w:val="nil"/>
              <w:left w:val="nil"/>
              <w:bottom w:val="nil"/>
              <w:right w:val="nil"/>
            </w:tcBorders>
            <w:tcMar>
              <w:top w:w="15" w:type="dxa"/>
              <w:left w:w="25" w:type="dxa"/>
              <w:bottom w:w="15" w:type="dxa"/>
              <w:right w:w="25" w:type="dxa"/>
            </w:tcMar>
            <w:vAlign w:val="center"/>
          </w:tcPr>
          <w:p w14:paraId="08BD6B31"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implied var month avg</w:t>
            </w:r>
          </w:p>
        </w:tc>
        <w:tc>
          <w:tcPr>
            <w:tcW w:w="850" w:type="dxa"/>
            <w:tcBorders>
              <w:top w:val="nil"/>
              <w:left w:val="nil"/>
              <w:bottom w:val="nil"/>
              <w:right w:val="nil"/>
            </w:tcBorders>
            <w:tcMar>
              <w:top w:w="15" w:type="dxa"/>
              <w:left w:w="25" w:type="dxa"/>
              <w:bottom w:w="15" w:type="dxa"/>
              <w:right w:w="25" w:type="dxa"/>
            </w:tcMar>
            <w:vAlign w:val="center"/>
          </w:tcPr>
          <w:p w14:paraId="65C5FDC2"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Option</w:t>
            </w:r>
          </w:p>
        </w:tc>
        <w:tc>
          <w:tcPr>
            <w:tcW w:w="1100" w:type="dxa"/>
            <w:tcBorders>
              <w:top w:val="nil"/>
              <w:left w:val="nil"/>
              <w:bottom w:val="nil"/>
              <w:right w:val="nil"/>
            </w:tcBorders>
            <w:tcMar>
              <w:top w:w="15" w:type="dxa"/>
              <w:left w:w="25" w:type="dxa"/>
              <w:bottom w:w="15" w:type="dxa"/>
              <w:right w:w="25" w:type="dxa"/>
            </w:tcMar>
            <w:vAlign w:val="center"/>
          </w:tcPr>
          <w:p w14:paraId="77A4D5D6"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185</w:t>
            </w:r>
          </w:p>
        </w:tc>
        <w:tc>
          <w:tcPr>
            <w:tcW w:w="1100" w:type="dxa"/>
            <w:tcBorders>
              <w:top w:val="nil"/>
              <w:left w:val="nil"/>
              <w:bottom w:val="nil"/>
              <w:right w:val="nil"/>
            </w:tcBorders>
            <w:tcMar>
              <w:top w:w="15" w:type="dxa"/>
              <w:left w:w="25" w:type="dxa"/>
              <w:bottom w:w="15" w:type="dxa"/>
              <w:right w:w="25" w:type="dxa"/>
            </w:tcMar>
            <w:vAlign w:val="center"/>
          </w:tcPr>
          <w:p w14:paraId="09AC7532"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0.78059</w:t>
            </w:r>
          </w:p>
        </w:tc>
        <w:tc>
          <w:tcPr>
            <w:tcW w:w="1400" w:type="dxa"/>
            <w:tcBorders>
              <w:top w:val="nil"/>
              <w:left w:val="nil"/>
              <w:bottom w:val="nil"/>
              <w:right w:val="nil"/>
            </w:tcBorders>
            <w:tcMar>
              <w:top w:w="15" w:type="dxa"/>
              <w:left w:w="25" w:type="dxa"/>
              <w:bottom w:w="15" w:type="dxa"/>
              <w:right w:w="25" w:type="dxa"/>
            </w:tcMar>
            <w:vAlign w:val="center"/>
          </w:tcPr>
          <w:p w14:paraId="3818BBC8"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0.18085</w:t>
            </w:r>
          </w:p>
        </w:tc>
        <w:tc>
          <w:tcPr>
            <w:tcW w:w="1500" w:type="dxa"/>
            <w:tcBorders>
              <w:top w:val="nil"/>
              <w:left w:val="nil"/>
              <w:bottom w:val="nil"/>
              <w:right w:val="nil"/>
            </w:tcBorders>
            <w:tcMar>
              <w:top w:w="15" w:type="dxa"/>
              <w:left w:w="25" w:type="dxa"/>
              <w:bottom w:w="15" w:type="dxa"/>
              <w:right w:w="25" w:type="dxa"/>
            </w:tcMar>
            <w:vAlign w:val="center"/>
          </w:tcPr>
          <w:p w14:paraId="27E8BF79"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0.19254</w:t>
            </w:r>
          </w:p>
        </w:tc>
        <w:tc>
          <w:tcPr>
            <w:tcW w:w="1530" w:type="dxa"/>
            <w:tcBorders>
              <w:top w:val="nil"/>
              <w:left w:val="nil"/>
              <w:bottom w:val="nil"/>
              <w:right w:val="nil"/>
            </w:tcBorders>
            <w:tcMar>
              <w:top w:w="15" w:type="dxa"/>
              <w:left w:w="25" w:type="dxa"/>
              <w:bottom w:w="15" w:type="dxa"/>
              <w:right w:w="25" w:type="dxa"/>
            </w:tcMar>
            <w:vAlign w:val="center"/>
          </w:tcPr>
          <w:p w14:paraId="27065A4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0.15848</w:t>
            </w:r>
          </w:p>
        </w:tc>
      </w:tr>
      <w:tr w:rsidR="00C10BA7" w:rsidRPr="00CB31F6" w14:paraId="17F17D10" w14:textId="77777777" w:rsidTr="00AD6584">
        <w:trPr>
          <w:jc w:val="center"/>
        </w:trPr>
        <w:tc>
          <w:tcPr>
            <w:tcW w:w="2600" w:type="dxa"/>
            <w:tcBorders>
              <w:top w:val="nil"/>
              <w:left w:val="nil"/>
              <w:bottom w:val="nil"/>
              <w:right w:val="nil"/>
            </w:tcBorders>
            <w:tcMar>
              <w:top w:w="15" w:type="dxa"/>
              <w:left w:w="25" w:type="dxa"/>
              <w:bottom w:w="15" w:type="dxa"/>
              <w:right w:w="25" w:type="dxa"/>
            </w:tcMar>
            <w:vAlign w:val="center"/>
          </w:tcPr>
          <w:p w14:paraId="0B84C59C"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mean dispersion eom</w:t>
            </w:r>
          </w:p>
        </w:tc>
        <w:tc>
          <w:tcPr>
            <w:tcW w:w="850" w:type="dxa"/>
            <w:tcBorders>
              <w:top w:val="nil"/>
              <w:left w:val="nil"/>
              <w:bottom w:val="nil"/>
              <w:right w:val="nil"/>
            </w:tcBorders>
            <w:tcMar>
              <w:top w:w="15" w:type="dxa"/>
              <w:left w:w="25" w:type="dxa"/>
              <w:bottom w:w="15" w:type="dxa"/>
              <w:right w:w="25" w:type="dxa"/>
            </w:tcMar>
            <w:vAlign w:val="center"/>
          </w:tcPr>
          <w:p w14:paraId="7F9DA96A"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Option</w:t>
            </w:r>
          </w:p>
        </w:tc>
        <w:tc>
          <w:tcPr>
            <w:tcW w:w="1100" w:type="dxa"/>
            <w:tcBorders>
              <w:top w:val="nil"/>
              <w:left w:val="nil"/>
              <w:bottom w:val="nil"/>
              <w:right w:val="nil"/>
            </w:tcBorders>
            <w:tcMar>
              <w:top w:w="15" w:type="dxa"/>
              <w:left w:w="25" w:type="dxa"/>
              <w:bottom w:w="15" w:type="dxa"/>
              <w:right w:w="25" w:type="dxa"/>
            </w:tcMar>
            <w:vAlign w:val="center"/>
          </w:tcPr>
          <w:p w14:paraId="5E794D1A"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177</w:t>
            </w:r>
          </w:p>
        </w:tc>
        <w:tc>
          <w:tcPr>
            <w:tcW w:w="1100" w:type="dxa"/>
            <w:tcBorders>
              <w:top w:val="nil"/>
              <w:left w:val="nil"/>
              <w:bottom w:val="nil"/>
              <w:right w:val="nil"/>
            </w:tcBorders>
            <w:tcMar>
              <w:top w:w="15" w:type="dxa"/>
              <w:left w:w="25" w:type="dxa"/>
              <w:bottom w:w="15" w:type="dxa"/>
              <w:right w:w="25" w:type="dxa"/>
            </w:tcMar>
            <w:vAlign w:val="center"/>
          </w:tcPr>
          <w:p w14:paraId="6E8FD98D"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0.74684</w:t>
            </w:r>
          </w:p>
        </w:tc>
        <w:tc>
          <w:tcPr>
            <w:tcW w:w="1400" w:type="dxa"/>
            <w:tcBorders>
              <w:top w:val="nil"/>
              <w:left w:val="nil"/>
              <w:bottom w:val="nil"/>
              <w:right w:val="nil"/>
            </w:tcBorders>
            <w:tcMar>
              <w:top w:w="15" w:type="dxa"/>
              <w:left w:w="25" w:type="dxa"/>
              <w:bottom w:w="15" w:type="dxa"/>
              <w:right w:w="25" w:type="dxa"/>
            </w:tcMar>
            <w:vAlign w:val="center"/>
          </w:tcPr>
          <w:p w14:paraId="1F99E0C6"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0.03250</w:t>
            </w:r>
          </w:p>
        </w:tc>
        <w:tc>
          <w:tcPr>
            <w:tcW w:w="1500" w:type="dxa"/>
            <w:tcBorders>
              <w:top w:val="nil"/>
              <w:left w:val="nil"/>
              <w:bottom w:val="nil"/>
              <w:right w:val="nil"/>
            </w:tcBorders>
            <w:tcMar>
              <w:top w:w="15" w:type="dxa"/>
              <w:left w:w="25" w:type="dxa"/>
              <w:bottom w:w="15" w:type="dxa"/>
              <w:right w:w="25" w:type="dxa"/>
            </w:tcMar>
            <w:vAlign w:val="center"/>
          </w:tcPr>
          <w:p w14:paraId="6D50CACB"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0.02746</w:t>
            </w:r>
          </w:p>
        </w:tc>
        <w:tc>
          <w:tcPr>
            <w:tcW w:w="1530" w:type="dxa"/>
            <w:tcBorders>
              <w:top w:val="nil"/>
              <w:left w:val="nil"/>
              <w:bottom w:val="nil"/>
              <w:right w:val="nil"/>
            </w:tcBorders>
            <w:tcMar>
              <w:top w:w="15" w:type="dxa"/>
              <w:left w:w="25" w:type="dxa"/>
              <w:bottom w:w="15" w:type="dxa"/>
              <w:right w:w="25" w:type="dxa"/>
            </w:tcMar>
            <w:vAlign w:val="center"/>
          </w:tcPr>
          <w:p w14:paraId="4F80B6C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0.03458</w:t>
            </w:r>
          </w:p>
        </w:tc>
      </w:tr>
      <w:tr w:rsidR="00C10BA7" w:rsidRPr="00CB31F6" w14:paraId="4D682905" w14:textId="77777777" w:rsidTr="00AD6584">
        <w:trPr>
          <w:jc w:val="center"/>
        </w:trPr>
        <w:tc>
          <w:tcPr>
            <w:tcW w:w="2600" w:type="dxa"/>
            <w:tcBorders>
              <w:top w:val="nil"/>
              <w:left w:val="nil"/>
              <w:bottom w:val="nil"/>
              <w:right w:val="nil"/>
            </w:tcBorders>
            <w:tcMar>
              <w:top w:w="15" w:type="dxa"/>
              <w:left w:w="25" w:type="dxa"/>
              <w:bottom w:w="15" w:type="dxa"/>
              <w:right w:w="25" w:type="dxa"/>
            </w:tcMar>
            <w:vAlign w:val="center"/>
          </w:tcPr>
          <w:p w14:paraId="26579732"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smile curvature 25 month avg</w:t>
            </w:r>
          </w:p>
        </w:tc>
        <w:tc>
          <w:tcPr>
            <w:tcW w:w="850" w:type="dxa"/>
            <w:tcBorders>
              <w:top w:val="nil"/>
              <w:left w:val="nil"/>
              <w:bottom w:val="nil"/>
              <w:right w:val="nil"/>
            </w:tcBorders>
            <w:tcMar>
              <w:top w:w="15" w:type="dxa"/>
              <w:left w:w="25" w:type="dxa"/>
              <w:bottom w:w="15" w:type="dxa"/>
              <w:right w:w="25" w:type="dxa"/>
            </w:tcMar>
            <w:vAlign w:val="center"/>
          </w:tcPr>
          <w:p w14:paraId="09501E7A"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Option</w:t>
            </w:r>
          </w:p>
        </w:tc>
        <w:tc>
          <w:tcPr>
            <w:tcW w:w="1100" w:type="dxa"/>
            <w:tcBorders>
              <w:top w:val="nil"/>
              <w:left w:val="nil"/>
              <w:bottom w:val="nil"/>
              <w:right w:val="nil"/>
            </w:tcBorders>
            <w:tcMar>
              <w:top w:w="15" w:type="dxa"/>
              <w:left w:w="25" w:type="dxa"/>
              <w:bottom w:w="15" w:type="dxa"/>
              <w:right w:w="25" w:type="dxa"/>
            </w:tcMar>
            <w:vAlign w:val="center"/>
          </w:tcPr>
          <w:p w14:paraId="61ADE278"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174</w:t>
            </w:r>
          </w:p>
        </w:tc>
        <w:tc>
          <w:tcPr>
            <w:tcW w:w="1100" w:type="dxa"/>
            <w:tcBorders>
              <w:top w:val="nil"/>
              <w:left w:val="nil"/>
              <w:bottom w:val="nil"/>
              <w:right w:val="nil"/>
            </w:tcBorders>
            <w:tcMar>
              <w:top w:w="15" w:type="dxa"/>
              <w:left w:w="25" w:type="dxa"/>
              <w:bottom w:w="15" w:type="dxa"/>
              <w:right w:w="25" w:type="dxa"/>
            </w:tcMar>
            <w:vAlign w:val="center"/>
          </w:tcPr>
          <w:p w14:paraId="66D5FF9E"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0.73418</w:t>
            </w:r>
          </w:p>
        </w:tc>
        <w:tc>
          <w:tcPr>
            <w:tcW w:w="1400" w:type="dxa"/>
            <w:tcBorders>
              <w:top w:val="nil"/>
              <w:left w:val="nil"/>
              <w:bottom w:val="nil"/>
              <w:right w:val="nil"/>
            </w:tcBorders>
            <w:tcMar>
              <w:top w:w="15" w:type="dxa"/>
              <w:left w:w="25" w:type="dxa"/>
              <w:bottom w:w="15" w:type="dxa"/>
              <w:right w:w="25" w:type="dxa"/>
            </w:tcMar>
            <w:vAlign w:val="center"/>
          </w:tcPr>
          <w:p w14:paraId="3ABC2B1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0.05113</w:t>
            </w:r>
          </w:p>
        </w:tc>
        <w:tc>
          <w:tcPr>
            <w:tcW w:w="1500" w:type="dxa"/>
            <w:tcBorders>
              <w:top w:val="nil"/>
              <w:left w:val="nil"/>
              <w:bottom w:val="nil"/>
              <w:right w:val="nil"/>
            </w:tcBorders>
            <w:tcMar>
              <w:top w:w="15" w:type="dxa"/>
              <w:left w:w="25" w:type="dxa"/>
              <w:bottom w:w="15" w:type="dxa"/>
              <w:right w:w="25" w:type="dxa"/>
            </w:tcMar>
            <w:vAlign w:val="center"/>
          </w:tcPr>
          <w:p w14:paraId="5FCCD668"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0.05011</w:t>
            </w:r>
          </w:p>
        </w:tc>
        <w:tc>
          <w:tcPr>
            <w:tcW w:w="1530" w:type="dxa"/>
            <w:tcBorders>
              <w:top w:val="nil"/>
              <w:left w:val="nil"/>
              <w:bottom w:val="nil"/>
              <w:right w:val="nil"/>
            </w:tcBorders>
            <w:tcMar>
              <w:top w:w="15" w:type="dxa"/>
              <w:left w:w="25" w:type="dxa"/>
              <w:bottom w:w="15" w:type="dxa"/>
              <w:right w:w="25" w:type="dxa"/>
            </w:tcMar>
            <w:vAlign w:val="center"/>
          </w:tcPr>
          <w:p w14:paraId="504A4C9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0.00252</w:t>
            </w:r>
          </w:p>
        </w:tc>
      </w:tr>
      <w:tr w:rsidR="00C10BA7" w:rsidRPr="00CB31F6" w14:paraId="5B1AE3A8" w14:textId="77777777" w:rsidTr="00AD6584">
        <w:trPr>
          <w:jc w:val="center"/>
        </w:trPr>
        <w:tc>
          <w:tcPr>
            <w:tcW w:w="2600" w:type="dxa"/>
            <w:tcBorders>
              <w:top w:val="nil"/>
              <w:left w:val="nil"/>
              <w:bottom w:val="nil"/>
              <w:right w:val="nil"/>
            </w:tcBorders>
            <w:tcMar>
              <w:top w:w="15" w:type="dxa"/>
              <w:left w:w="25" w:type="dxa"/>
              <w:bottom w:w="15" w:type="dxa"/>
              <w:right w:w="25" w:type="dxa"/>
            </w:tcMar>
            <w:vAlign w:val="center"/>
          </w:tcPr>
          <w:p w14:paraId="2FFA968F"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put 25 iv eom</w:t>
            </w:r>
          </w:p>
        </w:tc>
        <w:tc>
          <w:tcPr>
            <w:tcW w:w="850" w:type="dxa"/>
            <w:tcBorders>
              <w:top w:val="nil"/>
              <w:left w:val="nil"/>
              <w:bottom w:val="nil"/>
              <w:right w:val="nil"/>
            </w:tcBorders>
            <w:tcMar>
              <w:top w:w="15" w:type="dxa"/>
              <w:left w:w="25" w:type="dxa"/>
              <w:bottom w:w="15" w:type="dxa"/>
              <w:right w:w="25" w:type="dxa"/>
            </w:tcMar>
            <w:vAlign w:val="center"/>
          </w:tcPr>
          <w:p w14:paraId="3B6EBB73"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Option</w:t>
            </w:r>
          </w:p>
        </w:tc>
        <w:tc>
          <w:tcPr>
            <w:tcW w:w="1100" w:type="dxa"/>
            <w:tcBorders>
              <w:top w:val="nil"/>
              <w:left w:val="nil"/>
              <w:bottom w:val="nil"/>
              <w:right w:val="nil"/>
            </w:tcBorders>
            <w:tcMar>
              <w:top w:w="15" w:type="dxa"/>
              <w:left w:w="25" w:type="dxa"/>
              <w:bottom w:w="15" w:type="dxa"/>
              <w:right w:w="25" w:type="dxa"/>
            </w:tcMar>
            <w:vAlign w:val="center"/>
          </w:tcPr>
          <w:p w14:paraId="2219F9E7"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169</w:t>
            </w:r>
          </w:p>
        </w:tc>
        <w:tc>
          <w:tcPr>
            <w:tcW w:w="1100" w:type="dxa"/>
            <w:tcBorders>
              <w:top w:val="nil"/>
              <w:left w:val="nil"/>
              <w:bottom w:val="nil"/>
              <w:right w:val="nil"/>
            </w:tcBorders>
            <w:tcMar>
              <w:top w:w="15" w:type="dxa"/>
              <w:left w:w="25" w:type="dxa"/>
              <w:bottom w:w="15" w:type="dxa"/>
              <w:right w:w="25" w:type="dxa"/>
            </w:tcMar>
            <w:vAlign w:val="center"/>
          </w:tcPr>
          <w:p w14:paraId="5994E59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0.71308</w:t>
            </w:r>
          </w:p>
        </w:tc>
        <w:tc>
          <w:tcPr>
            <w:tcW w:w="1400" w:type="dxa"/>
            <w:tcBorders>
              <w:top w:val="nil"/>
              <w:left w:val="nil"/>
              <w:bottom w:val="nil"/>
              <w:right w:val="nil"/>
            </w:tcBorders>
            <w:tcMar>
              <w:top w:w="15" w:type="dxa"/>
              <w:left w:w="25" w:type="dxa"/>
              <w:bottom w:w="15" w:type="dxa"/>
              <w:right w:w="25" w:type="dxa"/>
            </w:tcMar>
            <w:vAlign w:val="center"/>
          </w:tcPr>
          <w:p w14:paraId="4037AC9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0.05542</w:t>
            </w:r>
          </w:p>
        </w:tc>
        <w:tc>
          <w:tcPr>
            <w:tcW w:w="1500" w:type="dxa"/>
            <w:tcBorders>
              <w:top w:val="nil"/>
              <w:left w:val="nil"/>
              <w:bottom w:val="nil"/>
              <w:right w:val="nil"/>
            </w:tcBorders>
            <w:tcMar>
              <w:top w:w="15" w:type="dxa"/>
              <w:left w:w="25" w:type="dxa"/>
              <w:bottom w:w="15" w:type="dxa"/>
              <w:right w:w="25" w:type="dxa"/>
            </w:tcMar>
            <w:vAlign w:val="center"/>
          </w:tcPr>
          <w:p w14:paraId="32E3F5B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0.04513</w:t>
            </w:r>
          </w:p>
        </w:tc>
        <w:tc>
          <w:tcPr>
            <w:tcW w:w="1530" w:type="dxa"/>
            <w:tcBorders>
              <w:top w:val="nil"/>
              <w:left w:val="nil"/>
              <w:bottom w:val="nil"/>
              <w:right w:val="nil"/>
            </w:tcBorders>
            <w:tcMar>
              <w:top w:w="15" w:type="dxa"/>
              <w:left w:w="25" w:type="dxa"/>
              <w:bottom w:w="15" w:type="dxa"/>
              <w:right w:w="25" w:type="dxa"/>
            </w:tcMar>
            <w:vAlign w:val="center"/>
          </w:tcPr>
          <w:p w14:paraId="6E5557E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0.03351</w:t>
            </w:r>
          </w:p>
        </w:tc>
      </w:tr>
      <w:tr w:rsidR="00C10BA7" w:rsidRPr="00CB31F6" w14:paraId="5B7C91B3" w14:textId="77777777" w:rsidTr="00AD6584">
        <w:trPr>
          <w:jc w:val="center"/>
        </w:trPr>
        <w:tc>
          <w:tcPr>
            <w:tcW w:w="2600" w:type="dxa"/>
            <w:tcBorders>
              <w:top w:val="nil"/>
              <w:left w:val="nil"/>
              <w:bottom w:val="nil"/>
              <w:right w:val="nil"/>
            </w:tcBorders>
            <w:tcMar>
              <w:top w:w="15" w:type="dxa"/>
              <w:left w:w="25" w:type="dxa"/>
              <w:bottom w:w="15" w:type="dxa"/>
              <w:right w:w="25" w:type="dxa"/>
            </w:tcMar>
            <w:vAlign w:val="center"/>
          </w:tcPr>
          <w:p w14:paraId="319C85AA"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atm dispersion eom</w:t>
            </w:r>
          </w:p>
        </w:tc>
        <w:tc>
          <w:tcPr>
            <w:tcW w:w="850" w:type="dxa"/>
            <w:tcBorders>
              <w:top w:val="nil"/>
              <w:left w:val="nil"/>
              <w:bottom w:val="nil"/>
              <w:right w:val="nil"/>
            </w:tcBorders>
            <w:tcMar>
              <w:top w:w="15" w:type="dxa"/>
              <w:left w:w="25" w:type="dxa"/>
              <w:bottom w:w="15" w:type="dxa"/>
              <w:right w:w="25" w:type="dxa"/>
            </w:tcMar>
            <w:vAlign w:val="center"/>
          </w:tcPr>
          <w:p w14:paraId="5CC0983B"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Option</w:t>
            </w:r>
          </w:p>
        </w:tc>
        <w:tc>
          <w:tcPr>
            <w:tcW w:w="1100" w:type="dxa"/>
            <w:tcBorders>
              <w:top w:val="nil"/>
              <w:left w:val="nil"/>
              <w:bottom w:val="nil"/>
              <w:right w:val="nil"/>
            </w:tcBorders>
            <w:tcMar>
              <w:top w:w="15" w:type="dxa"/>
              <w:left w:w="25" w:type="dxa"/>
              <w:bottom w:w="15" w:type="dxa"/>
              <w:right w:w="25" w:type="dxa"/>
            </w:tcMar>
            <w:vAlign w:val="center"/>
          </w:tcPr>
          <w:p w14:paraId="639D0897"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161</w:t>
            </w:r>
          </w:p>
        </w:tc>
        <w:tc>
          <w:tcPr>
            <w:tcW w:w="1100" w:type="dxa"/>
            <w:tcBorders>
              <w:top w:val="nil"/>
              <w:left w:val="nil"/>
              <w:bottom w:val="nil"/>
              <w:right w:val="nil"/>
            </w:tcBorders>
            <w:tcMar>
              <w:top w:w="15" w:type="dxa"/>
              <w:left w:w="25" w:type="dxa"/>
              <w:bottom w:w="15" w:type="dxa"/>
              <w:right w:w="25" w:type="dxa"/>
            </w:tcMar>
            <w:vAlign w:val="center"/>
          </w:tcPr>
          <w:p w14:paraId="1A5F7E0C"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0.67932</w:t>
            </w:r>
          </w:p>
        </w:tc>
        <w:tc>
          <w:tcPr>
            <w:tcW w:w="1400" w:type="dxa"/>
            <w:tcBorders>
              <w:top w:val="nil"/>
              <w:left w:val="nil"/>
              <w:bottom w:val="nil"/>
              <w:right w:val="nil"/>
            </w:tcBorders>
            <w:tcMar>
              <w:top w:w="15" w:type="dxa"/>
              <w:left w:w="25" w:type="dxa"/>
              <w:bottom w:w="15" w:type="dxa"/>
              <w:right w:w="25" w:type="dxa"/>
            </w:tcMar>
            <w:vAlign w:val="center"/>
          </w:tcPr>
          <w:p w14:paraId="5C73492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0.10111</w:t>
            </w:r>
          </w:p>
        </w:tc>
        <w:tc>
          <w:tcPr>
            <w:tcW w:w="1500" w:type="dxa"/>
            <w:tcBorders>
              <w:top w:val="nil"/>
              <w:left w:val="nil"/>
              <w:bottom w:val="nil"/>
              <w:right w:val="nil"/>
            </w:tcBorders>
            <w:tcMar>
              <w:top w:w="15" w:type="dxa"/>
              <w:left w:w="25" w:type="dxa"/>
              <w:bottom w:w="15" w:type="dxa"/>
              <w:right w:w="25" w:type="dxa"/>
            </w:tcMar>
            <w:vAlign w:val="center"/>
          </w:tcPr>
          <w:p w14:paraId="4DC96EB9"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0.09047</w:t>
            </w:r>
          </w:p>
        </w:tc>
        <w:tc>
          <w:tcPr>
            <w:tcW w:w="1530" w:type="dxa"/>
            <w:tcBorders>
              <w:top w:val="nil"/>
              <w:left w:val="nil"/>
              <w:bottom w:val="nil"/>
              <w:right w:val="nil"/>
            </w:tcBorders>
            <w:tcMar>
              <w:top w:w="15" w:type="dxa"/>
              <w:left w:w="25" w:type="dxa"/>
              <w:bottom w:w="15" w:type="dxa"/>
              <w:right w:w="25" w:type="dxa"/>
            </w:tcMar>
            <w:vAlign w:val="center"/>
          </w:tcPr>
          <w:p w14:paraId="43A99316"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0.01958</w:t>
            </w:r>
          </w:p>
        </w:tc>
      </w:tr>
      <w:tr w:rsidR="00C10BA7" w:rsidRPr="00CB31F6" w14:paraId="7ED66750" w14:textId="77777777" w:rsidTr="00AD6584">
        <w:trPr>
          <w:jc w:val="center"/>
        </w:trPr>
        <w:tc>
          <w:tcPr>
            <w:tcW w:w="2600" w:type="dxa"/>
            <w:tcBorders>
              <w:top w:val="nil"/>
              <w:left w:val="nil"/>
              <w:bottom w:val="single" w:sz="8" w:space="0" w:color="000000"/>
              <w:right w:val="nil"/>
            </w:tcBorders>
            <w:tcMar>
              <w:top w:w="15" w:type="dxa"/>
              <w:left w:w="25" w:type="dxa"/>
              <w:bottom w:w="15" w:type="dxa"/>
              <w:right w:w="25" w:type="dxa"/>
            </w:tcMar>
            <w:vAlign w:val="center"/>
          </w:tcPr>
          <w:p w14:paraId="54EE70A5"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smile curvature 25 eom</w:t>
            </w:r>
          </w:p>
        </w:tc>
        <w:tc>
          <w:tcPr>
            <w:tcW w:w="850" w:type="dxa"/>
            <w:tcBorders>
              <w:top w:val="nil"/>
              <w:left w:val="nil"/>
              <w:bottom w:val="single" w:sz="8" w:space="0" w:color="000000"/>
              <w:right w:val="nil"/>
            </w:tcBorders>
            <w:tcMar>
              <w:top w:w="15" w:type="dxa"/>
              <w:left w:w="25" w:type="dxa"/>
              <w:bottom w:w="15" w:type="dxa"/>
              <w:right w:w="25" w:type="dxa"/>
            </w:tcMar>
            <w:vAlign w:val="center"/>
          </w:tcPr>
          <w:p w14:paraId="5A644401" w14:textId="77777777" w:rsidR="00C10BA7" w:rsidRPr="00CB31F6" w:rsidRDefault="00C10BA7" w:rsidP="00DF0E96">
            <w:pPr>
              <w:spacing w:after="0" w:line="276" w:lineRule="auto"/>
              <w:rPr>
                <w:rFonts w:ascii="Arial" w:hAnsi="Arial" w:cs="Arial"/>
                <w:sz w:val="18"/>
                <w:szCs w:val="36"/>
              </w:rPr>
            </w:pPr>
            <w:r w:rsidRPr="00CB31F6">
              <w:rPr>
                <w:rFonts w:ascii="Arial" w:eastAsia="Arial" w:hAnsi="Arial" w:cs="Arial"/>
                <w:sz w:val="18"/>
                <w:szCs w:val="36"/>
              </w:rPr>
              <w:t>Option</w:t>
            </w:r>
          </w:p>
        </w:tc>
        <w:tc>
          <w:tcPr>
            <w:tcW w:w="1100" w:type="dxa"/>
            <w:tcBorders>
              <w:top w:val="nil"/>
              <w:left w:val="nil"/>
              <w:bottom w:val="single" w:sz="8" w:space="0" w:color="000000"/>
              <w:right w:val="nil"/>
            </w:tcBorders>
            <w:tcMar>
              <w:top w:w="15" w:type="dxa"/>
              <w:left w:w="25" w:type="dxa"/>
              <w:bottom w:w="15" w:type="dxa"/>
              <w:right w:w="25" w:type="dxa"/>
            </w:tcMar>
            <w:vAlign w:val="center"/>
          </w:tcPr>
          <w:p w14:paraId="5391C0F0"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161</w:t>
            </w:r>
          </w:p>
        </w:tc>
        <w:tc>
          <w:tcPr>
            <w:tcW w:w="1100" w:type="dxa"/>
            <w:tcBorders>
              <w:top w:val="nil"/>
              <w:left w:val="nil"/>
              <w:bottom w:val="single" w:sz="8" w:space="0" w:color="000000"/>
              <w:right w:val="nil"/>
            </w:tcBorders>
            <w:tcMar>
              <w:top w:w="15" w:type="dxa"/>
              <w:left w:w="25" w:type="dxa"/>
              <w:bottom w:w="15" w:type="dxa"/>
              <w:right w:w="25" w:type="dxa"/>
            </w:tcMar>
            <w:vAlign w:val="center"/>
          </w:tcPr>
          <w:p w14:paraId="19A3AA94"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0.67932</w:t>
            </w:r>
          </w:p>
        </w:tc>
        <w:tc>
          <w:tcPr>
            <w:tcW w:w="1400" w:type="dxa"/>
            <w:tcBorders>
              <w:top w:val="nil"/>
              <w:left w:val="nil"/>
              <w:bottom w:val="single" w:sz="8" w:space="0" w:color="000000"/>
              <w:right w:val="nil"/>
            </w:tcBorders>
            <w:tcMar>
              <w:top w:w="15" w:type="dxa"/>
              <w:left w:w="25" w:type="dxa"/>
              <w:bottom w:w="15" w:type="dxa"/>
              <w:right w:w="25" w:type="dxa"/>
            </w:tcMar>
            <w:vAlign w:val="center"/>
          </w:tcPr>
          <w:p w14:paraId="36D3BF1E"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0.06587</w:t>
            </w:r>
          </w:p>
        </w:tc>
        <w:tc>
          <w:tcPr>
            <w:tcW w:w="1500" w:type="dxa"/>
            <w:tcBorders>
              <w:top w:val="nil"/>
              <w:left w:val="nil"/>
              <w:bottom w:val="single" w:sz="8" w:space="0" w:color="000000"/>
              <w:right w:val="nil"/>
            </w:tcBorders>
            <w:tcMar>
              <w:top w:w="15" w:type="dxa"/>
              <w:left w:w="25" w:type="dxa"/>
              <w:bottom w:w="15" w:type="dxa"/>
              <w:right w:w="25" w:type="dxa"/>
            </w:tcMar>
            <w:vAlign w:val="center"/>
          </w:tcPr>
          <w:p w14:paraId="7457A315"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0.06243</w:t>
            </w:r>
          </w:p>
        </w:tc>
        <w:tc>
          <w:tcPr>
            <w:tcW w:w="1530" w:type="dxa"/>
            <w:tcBorders>
              <w:top w:val="nil"/>
              <w:left w:val="nil"/>
              <w:bottom w:val="single" w:sz="8" w:space="0" w:color="000000"/>
              <w:right w:val="nil"/>
            </w:tcBorders>
            <w:tcMar>
              <w:top w:w="15" w:type="dxa"/>
              <w:left w:w="25" w:type="dxa"/>
              <w:bottom w:w="15" w:type="dxa"/>
              <w:right w:w="25" w:type="dxa"/>
            </w:tcMar>
            <w:vAlign w:val="center"/>
          </w:tcPr>
          <w:p w14:paraId="61185DE1" w14:textId="77777777" w:rsidR="00C10BA7" w:rsidRPr="00CB31F6" w:rsidRDefault="00C10BA7" w:rsidP="00DF0E96">
            <w:pPr>
              <w:spacing w:after="0" w:line="276" w:lineRule="auto"/>
              <w:jc w:val="center"/>
              <w:rPr>
                <w:rFonts w:ascii="Arial" w:hAnsi="Arial" w:cs="Arial"/>
                <w:sz w:val="18"/>
                <w:szCs w:val="36"/>
              </w:rPr>
            </w:pPr>
            <w:r w:rsidRPr="00CB31F6">
              <w:rPr>
                <w:rFonts w:ascii="Arial" w:eastAsia="Arial" w:hAnsi="Arial" w:cs="Arial"/>
                <w:sz w:val="18"/>
                <w:szCs w:val="36"/>
              </w:rPr>
              <w:t>0.00363</w:t>
            </w:r>
          </w:p>
        </w:tc>
      </w:tr>
    </w:tbl>
    <w:p w14:paraId="02465B75" w14:textId="77777777" w:rsidR="00C10BA7" w:rsidRPr="00CB31F6" w:rsidRDefault="00C10BA7" w:rsidP="00DF0E96">
      <w:pPr>
        <w:keepLines/>
        <w:spacing w:before="40" w:line="276" w:lineRule="auto"/>
        <w:rPr>
          <w:rFonts w:ascii="Arial" w:hAnsi="Arial" w:cs="Arial"/>
        </w:rPr>
      </w:pPr>
      <w:r w:rsidRPr="00CB31F6">
        <w:rPr>
          <w:rFonts w:ascii="Arial" w:eastAsia="Arial" w:hAnsi="Arial" w:cs="Arial"/>
          <w:sz w:val="16"/>
        </w:rPr>
        <w:t>Notes: Variables are sorted by selection rate and then by mean absolute coefficient. The three HAR variables are included by construction, while the option variables are selected by the penalty. The table reports diagnostics across rolling refits.</w:t>
      </w:r>
    </w:p>
    <w:p w14:paraId="602F407D" w14:textId="77777777" w:rsidR="00C10BA7" w:rsidRPr="00CB31F6" w:rsidRDefault="00C10BA7" w:rsidP="00DF0E96">
      <w:pPr>
        <w:keepNext/>
        <w:spacing w:before="160" w:after="60" w:line="276" w:lineRule="auto"/>
        <w:rPr>
          <w:rFonts w:ascii="Arial" w:hAnsi="Arial" w:cs="Arial"/>
        </w:rPr>
      </w:pPr>
      <w:r w:rsidRPr="00CB31F6">
        <w:rPr>
          <w:rFonts w:ascii="Arial" w:eastAsia="Arial" w:hAnsi="Arial" w:cs="Arial"/>
          <w:sz w:val="20"/>
        </w:rPr>
        <w:t>Table B2. Random Forest HAR+Option Variable Importance</w:t>
      </w:r>
    </w:p>
    <w:tbl>
      <w:tblPr>
        <w:tblW w:w="10080" w:type="dxa"/>
        <w:jc w:val="center"/>
        <w:tblLayout w:type="fixed"/>
        <w:tblLook w:val="0020" w:firstRow="1" w:lastRow="0" w:firstColumn="0" w:lastColumn="0" w:noHBand="0" w:noVBand="0"/>
      </w:tblPr>
      <w:tblGrid>
        <w:gridCol w:w="2150"/>
        <w:gridCol w:w="750"/>
        <w:gridCol w:w="680"/>
        <w:gridCol w:w="1000"/>
        <w:gridCol w:w="900"/>
        <w:gridCol w:w="1000"/>
        <w:gridCol w:w="1100"/>
        <w:gridCol w:w="1050"/>
        <w:gridCol w:w="1450"/>
      </w:tblGrid>
      <w:tr w:rsidR="00C10BA7" w:rsidRPr="00CB31F6" w14:paraId="7E5CB9AB" w14:textId="77777777" w:rsidTr="00AD6584">
        <w:trPr>
          <w:tblHeader/>
          <w:jc w:val="center"/>
        </w:trPr>
        <w:tc>
          <w:tcPr>
            <w:tcW w:w="21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0FC9E2F7"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b/>
                <w:sz w:val="18"/>
                <w:szCs w:val="40"/>
              </w:rPr>
              <w:t>Variable</w:t>
            </w:r>
          </w:p>
        </w:tc>
        <w:tc>
          <w:tcPr>
            <w:tcW w:w="7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4F14E942"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b/>
                <w:sz w:val="18"/>
                <w:szCs w:val="40"/>
              </w:rPr>
              <w:t>Group</w:t>
            </w:r>
          </w:p>
        </w:tc>
        <w:tc>
          <w:tcPr>
            <w:tcW w:w="68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70456669"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b/>
                <w:sz w:val="18"/>
                <w:szCs w:val="40"/>
              </w:rPr>
              <w:t>Refits</w:t>
            </w:r>
          </w:p>
        </w:tc>
        <w:tc>
          <w:tcPr>
            <w:tcW w:w="10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3176B764"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b/>
                <w:sz w:val="18"/>
                <w:szCs w:val="40"/>
              </w:rPr>
              <w:t>Top-5 refits</w:t>
            </w:r>
          </w:p>
        </w:tc>
        <w:tc>
          <w:tcPr>
            <w:tcW w:w="9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32664AE0"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b/>
                <w:sz w:val="18"/>
                <w:szCs w:val="40"/>
              </w:rPr>
              <w:t>Top-5 rate</w:t>
            </w:r>
          </w:p>
        </w:tc>
        <w:tc>
          <w:tcPr>
            <w:tcW w:w="10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19533B29"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b/>
                <w:sz w:val="18"/>
                <w:szCs w:val="40"/>
              </w:rPr>
              <w:t>Mean imp.</w:t>
            </w:r>
          </w:p>
        </w:tc>
        <w:tc>
          <w:tcPr>
            <w:tcW w:w="11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291147D2"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b/>
                <w:sz w:val="18"/>
                <w:szCs w:val="40"/>
              </w:rPr>
              <w:t>Median imp.</w:t>
            </w:r>
          </w:p>
        </w:tc>
        <w:tc>
          <w:tcPr>
            <w:tcW w:w="10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16FD1869"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b/>
                <w:sz w:val="18"/>
                <w:szCs w:val="40"/>
              </w:rPr>
              <w:t>Latest imp.</w:t>
            </w:r>
          </w:p>
        </w:tc>
        <w:tc>
          <w:tcPr>
            <w:tcW w:w="14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069E34D0"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b/>
                <w:sz w:val="18"/>
                <w:szCs w:val="40"/>
              </w:rPr>
              <w:t>Mean rank</w:t>
            </w:r>
          </w:p>
        </w:tc>
      </w:tr>
      <w:tr w:rsidR="00C10BA7" w:rsidRPr="00CB31F6" w14:paraId="260C37F8" w14:textId="77777777" w:rsidTr="00AD6584">
        <w:trPr>
          <w:jc w:val="center"/>
        </w:trPr>
        <w:tc>
          <w:tcPr>
            <w:tcW w:w="2150" w:type="dxa"/>
            <w:tcBorders>
              <w:top w:val="nil"/>
              <w:left w:val="nil"/>
              <w:bottom w:val="nil"/>
              <w:right w:val="nil"/>
            </w:tcBorders>
            <w:tcMar>
              <w:top w:w="15" w:type="dxa"/>
              <w:left w:w="25" w:type="dxa"/>
              <w:bottom w:w="15" w:type="dxa"/>
              <w:right w:w="25" w:type="dxa"/>
            </w:tcMar>
            <w:vAlign w:val="center"/>
          </w:tcPr>
          <w:p w14:paraId="464BD878"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put 25 iv eom</w:t>
            </w:r>
          </w:p>
        </w:tc>
        <w:tc>
          <w:tcPr>
            <w:tcW w:w="750" w:type="dxa"/>
            <w:tcBorders>
              <w:top w:val="nil"/>
              <w:left w:val="nil"/>
              <w:bottom w:val="nil"/>
              <w:right w:val="nil"/>
            </w:tcBorders>
            <w:tcMar>
              <w:top w:w="15" w:type="dxa"/>
              <w:left w:w="25" w:type="dxa"/>
              <w:bottom w:w="15" w:type="dxa"/>
              <w:right w:w="25" w:type="dxa"/>
            </w:tcMar>
            <w:vAlign w:val="center"/>
          </w:tcPr>
          <w:p w14:paraId="66BC5D77"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Option</w:t>
            </w:r>
          </w:p>
        </w:tc>
        <w:tc>
          <w:tcPr>
            <w:tcW w:w="680" w:type="dxa"/>
            <w:tcBorders>
              <w:top w:val="nil"/>
              <w:left w:val="nil"/>
              <w:bottom w:val="nil"/>
              <w:right w:val="nil"/>
            </w:tcBorders>
            <w:tcMar>
              <w:top w:w="15" w:type="dxa"/>
              <w:left w:w="25" w:type="dxa"/>
              <w:bottom w:w="15" w:type="dxa"/>
              <w:right w:w="25" w:type="dxa"/>
            </w:tcMar>
            <w:vAlign w:val="center"/>
          </w:tcPr>
          <w:p w14:paraId="635A9152"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217</w:t>
            </w:r>
          </w:p>
        </w:tc>
        <w:tc>
          <w:tcPr>
            <w:tcW w:w="1000" w:type="dxa"/>
            <w:tcBorders>
              <w:top w:val="nil"/>
              <w:left w:val="nil"/>
              <w:bottom w:val="nil"/>
              <w:right w:val="nil"/>
            </w:tcBorders>
            <w:tcMar>
              <w:top w:w="15" w:type="dxa"/>
              <w:left w:w="25" w:type="dxa"/>
              <w:bottom w:w="15" w:type="dxa"/>
              <w:right w:w="25" w:type="dxa"/>
            </w:tcMar>
            <w:vAlign w:val="center"/>
          </w:tcPr>
          <w:p w14:paraId="2485D0A1"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216</w:t>
            </w:r>
          </w:p>
        </w:tc>
        <w:tc>
          <w:tcPr>
            <w:tcW w:w="900" w:type="dxa"/>
            <w:tcBorders>
              <w:top w:val="nil"/>
              <w:left w:val="nil"/>
              <w:bottom w:val="nil"/>
              <w:right w:val="nil"/>
            </w:tcBorders>
            <w:tcMar>
              <w:top w:w="15" w:type="dxa"/>
              <w:left w:w="25" w:type="dxa"/>
              <w:bottom w:w="15" w:type="dxa"/>
              <w:right w:w="25" w:type="dxa"/>
            </w:tcMar>
            <w:vAlign w:val="center"/>
          </w:tcPr>
          <w:p w14:paraId="3CA18229"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0.99539</w:t>
            </w:r>
          </w:p>
        </w:tc>
        <w:tc>
          <w:tcPr>
            <w:tcW w:w="1000" w:type="dxa"/>
            <w:tcBorders>
              <w:top w:val="nil"/>
              <w:left w:val="nil"/>
              <w:bottom w:val="nil"/>
              <w:right w:val="nil"/>
            </w:tcBorders>
            <w:tcMar>
              <w:top w:w="15" w:type="dxa"/>
              <w:left w:w="25" w:type="dxa"/>
              <w:bottom w:w="15" w:type="dxa"/>
              <w:right w:w="25" w:type="dxa"/>
            </w:tcMar>
            <w:vAlign w:val="center"/>
          </w:tcPr>
          <w:p w14:paraId="1B0B3849"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1.91174</w:t>
            </w:r>
          </w:p>
        </w:tc>
        <w:tc>
          <w:tcPr>
            <w:tcW w:w="1100" w:type="dxa"/>
            <w:tcBorders>
              <w:top w:val="nil"/>
              <w:left w:val="nil"/>
              <w:bottom w:val="nil"/>
              <w:right w:val="nil"/>
            </w:tcBorders>
            <w:tcMar>
              <w:top w:w="15" w:type="dxa"/>
              <w:left w:w="25" w:type="dxa"/>
              <w:bottom w:w="15" w:type="dxa"/>
              <w:right w:w="25" w:type="dxa"/>
            </w:tcMar>
            <w:vAlign w:val="center"/>
          </w:tcPr>
          <w:p w14:paraId="187B16BF"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1.99253</w:t>
            </w:r>
          </w:p>
        </w:tc>
        <w:tc>
          <w:tcPr>
            <w:tcW w:w="1050" w:type="dxa"/>
            <w:tcBorders>
              <w:top w:val="nil"/>
              <w:left w:val="nil"/>
              <w:bottom w:val="nil"/>
              <w:right w:val="nil"/>
            </w:tcBorders>
            <w:tcMar>
              <w:top w:w="15" w:type="dxa"/>
              <w:left w:w="25" w:type="dxa"/>
              <w:bottom w:w="15" w:type="dxa"/>
              <w:right w:w="25" w:type="dxa"/>
            </w:tcMar>
            <w:vAlign w:val="center"/>
          </w:tcPr>
          <w:p w14:paraId="45246924"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1.90260</w:t>
            </w:r>
          </w:p>
        </w:tc>
        <w:tc>
          <w:tcPr>
            <w:tcW w:w="1450" w:type="dxa"/>
            <w:tcBorders>
              <w:top w:val="nil"/>
              <w:left w:val="nil"/>
              <w:bottom w:val="nil"/>
              <w:right w:val="nil"/>
            </w:tcBorders>
            <w:tcMar>
              <w:top w:w="15" w:type="dxa"/>
              <w:left w:w="25" w:type="dxa"/>
              <w:bottom w:w="15" w:type="dxa"/>
              <w:right w:w="25" w:type="dxa"/>
            </w:tcMar>
            <w:vAlign w:val="center"/>
          </w:tcPr>
          <w:p w14:paraId="20E2560F"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2.02765</w:t>
            </w:r>
          </w:p>
        </w:tc>
      </w:tr>
      <w:tr w:rsidR="00C10BA7" w:rsidRPr="00CB31F6" w14:paraId="66A7019E" w14:textId="77777777" w:rsidTr="00AD6584">
        <w:trPr>
          <w:jc w:val="center"/>
        </w:trPr>
        <w:tc>
          <w:tcPr>
            <w:tcW w:w="2150" w:type="dxa"/>
            <w:tcBorders>
              <w:top w:val="nil"/>
              <w:left w:val="nil"/>
              <w:bottom w:val="nil"/>
              <w:right w:val="nil"/>
            </w:tcBorders>
            <w:tcMar>
              <w:top w:w="15" w:type="dxa"/>
              <w:left w:w="25" w:type="dxa"/>
              <w:bottom w:w="15" w:type="dxa"/>
              <w:right w:w="25" w:type="dxa"/>
            </w:tcMar>
            <w:vAlign w:val="center"/>
          </w:tcPr>
          <w:p w14:paraId="3DCBF99D"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atm iv eom</w:t>
            </w:r>
          </w:p>
        </w:tc>
        <w:tc>
          <w:tcPr>
            <w:tcW w:w="750" w:type="dxa"/>
            <w:tcBorders>
              <w:top w:val="nil"/>
              <w:left w:val="nil"/>
              <w:bottom w:val="nil"/>
              <w:right w:val="nil"/>
            </w:tcBorders>
            <w:tcMar>
              <w:top w:w="15" w:type="dxa"/>
              <w:left w:w="25" w:type="dxa"/>
              <w:bottom w:w="15" w:type="dxa"/>
              <w:right w:w="25" w:type="dxa"/>
            </w:tcMar>
            <w:vAlign w:val="center"/>
          </w:tcPr>
          <w:p w14:paraId="5533D1AD"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Option</w:t>
            </w:r>
          </w:p>
        </w:tc>
        <w:tc>
          <w:tcPr>
            <w:tcW w:w="680" w:type="dxa"/>
            <w:tcBorders>
              <w:top w:val="nil"/>
              <w:left w:val="nil"/>
              <w:bottom w:val="nil"/>
              <w:right w:val="nil"/>
            </w:tcBorders>
            <w:tcMar>
              <w:top w:w="15" w:type="dxa"/>
              <w:left w:w="25" w:type="dxa"/>
              <w:bottom w:w="15" w:type="dxa"/>
              <w:right w:w="25" w:type="dxa"/>
            </w:tcMar>
            <w:vAlign w:val="center"/>
          </w:tcPr>
          <w:p w14:paraId="3FFFCB4A"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217</w:t>
            </w:r>
          </w:p>
        </w:tc>
        <w:tc>
          <w:tcPr>
            <w:tcW w:w="1000" w:type="dxa"/>
            <w:tcBorders>
              <w:top w:val="nil"/>
              <w:left w:val="nil"/>
              <w:bottom w:val="nil"/>
              <w:right w:val="nil"/>
            </w:tcBorders>
            <w:tcMar>
              <w:top w:w="15" w:type="dxa"/>
              <w:left w:w="25" w:type="dxa"/>
              <w:bottom w:w="15" w:type="dxa"/>
              <w:right w:w="25" w:type="dxa"/>
            </w:tcMar>
            <w:vAlign w:val="center"/>
          </w:tcPr>
          <w:p w14:paraId="5326AFDF"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216</w:t>
            </w:r>
          </w:p>
        </w:tc>
        <w:tc>
          <w:tcPr>
            <w:tcW w:w="900" w:type="dxa"/>
            <w:tcBorders>
              <w:top w:val="nil"/>
              <w:left w:val="nil"/>
              <w:bottom w:val="nil"/>
              <w:right w:val="nil"/>
            </w:tcBorders>
            <w:tcMar>
              <w:top w:w="15" w:type="dxa"/>
              <w:left w:w="25" w:type="dxa"/>
              <w:bottom w:w="15" w:type="dxa"/>
              <w:right w:w="25" w:type="dxa"/>
            </w:tcMar>
            <w:vAlign w:val="center"/>
          </w:tcPr>
          <w:p w14:paraId="0E35DDA0"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0.99539</w:t>
            </w:r>
          </w:p>
        </w:tc>
        <w:tc>
          <w:tcPr>
            <w:tcW w:w="1000" w:type="dxa"/>
            <w:tcBorders>
              <w:top w:val="nil"/>
              <w:left w:val="nil"/>
              <w:bottom w:val="nil"/>
              <w:right w:val="nil"/>
            </w:tcBorders>
            <w:tcMar>
              <w:top w:w="15" w:type="dxa"/>
              <w:left w:w="25" w:type="dxa"/>
              <w:bottom w:w="15" w:type="dxa"/>
              <w:right w:w="25" w:type="dxa"/>
            </w:tcMar>
            <w:vAlign w:val="center"/>
          </w:tcPr>
          <w:p w14:paraId="4383EDE9"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1.80977</w:t>
            </w:r>
          </w:p>
        </w:tc>
        <w:tc>
          <w:tcPr>
            <w:tcW w:w="1100" w:type="dxa"/>
            <w:tcBorders>
              <w:top w:val="nil"/>
              <w:left w:val="nil"/>
              <w:bottom w:val="nil"/>
              <w:right w:val="nil"/>
            </w:tcBorders>
            <w:tcMar>
              <w:top w:w="15" w:type="dxa"/>
              <w:left w:w="25" w:type="dxa"/>
              <w:bottom w:w="15" w:type="dxa"/>
              <w:right w:w="25" w:type="dxa"/>
            </w:tcMar>
            <w:vAlign w:val="center"/>
          </w:tcPr>
          <w:p w14:paraId="374AD29F"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1.75651</w:t>
            </w:r>
          </w:p>
        </w:tc>
        <w:tc>
          <w:tcPr>
            <w:tcW w:w="1050" w:type="dxa"/>
            <w:tcBorders>
              <w:top w:val="nil"/>
              <w:left w:val="nil"/>
              <w:bottom w:val="nil"/>
              <w:right w:val="nil"/>
            </w:tcBorders>
            <w:tcMar>
              <w:top w:w="15" w:type="dxa"/>
              <w:left w:w="25" w:type="dxa"/>
              <w:bottom w:w="15" w:type="dxa"/>
              <w:right w:w="25" w:type="dxa"/>
            </w:tcMar>
            <w:vAlign w:val="center"/>
          </w:tcPr>
          <w:p w14:paraId="4C7EE278"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2.73043</w:t>
            </w:r>
          </w:p>
        </w:tc>
        <w:tc>
          <w:tcPr>
            <w:tcW w:w="1450" w:type="dxa"/>
            <w:tcBorders>
              <w:top w:val="nil"/>
              <w:left w:val="nil"/>
              <w:bottom w:val="nil"/>
              <w:right w:val="nil"/>
            </w:tcBorders>
            <w:tcMar>
              <w:top w:w="15" w:type="dxa"/>
              <w:left w:w="25" w:type="dxa"/>
              <w:bottom w:w="15" w:type="dxa"/>
              <w:right w:w="25" w:type="dxa"/>
            </w:tcMar>
            <w:vAlign w:val="center"/>
          </w:tcPr>
          <w:p w14:paraId="3AC30516"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2.73733</w:t>
            </w:r>
          </w:p>
        </w:tc>
      </w:tr>
      <w:tr w:rsidR="00C10BA7" w:rsidRPr="00CB31F6" w14:paraId="51C4C815" w14:textId="77777777" w:rsidTr="00AD6584">
        <w:trPr>
          <w:jc w:val="center"/>
        </w:trPr>
        <w:tc>
          <w:tcPr>
            <w:tcW w:w="2150" w:type="dxa"/>
            <w:tcBorders>
              <w:top w:val="nil"/>
              <w:left w:val="nil"/>
              <w:bottom w:val="nil"/>
              <w:right w:val="nil"/>
            </w:tcBorders>
            <w:tcMar>
              <w:top w:w="15" w:type="dxa"/>
              <w:left w:w="25" w:type="dxa"/>
              <w:bottom w:w="15" w:type="dxa"/>
              <w:right w:w="25" w:type="dxa"/>
            </w:tcMar>
            <w:vAlign w:val="center"/>
          </w:tcPr>
          <w:p w14:paraId="2FF6086E"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implied var eom</w:t>
            </w:r>
          </w:p>
        </w:tc>
        <w:tc>
          <w:tcPr>
            <w:tcW w:w="750" w:type="dxa"/>
            <w:tcBorders>
              <w:top w:val="nil"/>
              <w:left w:val="nil"/>
              <w:bottom w:val="nil"/>
              <w:right w:val="nil"/>
            </w:tcBorders>
            <w:tcMar>
              <w:top w:w="15" w:type="dxa"/>
              <w:left w:w="25" w:type="dxa"/>
              <w:bottom w:w="15" w:type="dxa"/>
              <w:right w:w="25" w:type="dxa"/>
            </w:tcMar>
            <w:vAlign w:val="center"/>
          </w:tcPr>
          <w:p w14:paraId="0CAE2B5F"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Option</w:t>
            </w:r>
          </w:p>
        </w:tc>
        <w:tc>
          <w:tcPr>
            <w:tcW w:w="680" w:type="dxa"/>
            <w:tcBorders>
              <w:top w:val="nil"/>
              <w:left w:val="nil"/>
              <w:bottom w:val="nil"/>
              <w:right w:val="nil"/>
            </w:tcBorders>
            <w:tcMar>
              <w:top w:w="15" w:type="dxa"/>
              <w:left w:w="25" w:type="dxa"/>
              <w:bottom w:w="15" w:type="dxa"/>
              <w:right w:w="25" w:type="dxa"/>
            </w:tcMar>
            <w:vAlign w:val="center"/>
          </w:tcPr>
          <w:p w14:paraId="10C292F6"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217</w:t>
            </w:r>
          </w:p>
        </w:tc>
        <w:tc>
          <w:tcPr>
            <w:tcW w:w="1000" w:type="dxa"/>
            <w:tcBorders>
              <w:top w:val="nil"/>
              <w:left w:val="nil"/>
              <w:bottom w:val="nil"/>
              <w:right w:val="nil"/>
            </w:tcBorders>
            <w:tcMar>
              <w:top w:w="15" w:type="dxa"/>
              <w:left w:w="25" w:type="dxa"/>
              <w:bottom w:w="15" w:type="dxa"/>
              <w:right w:w="25" w:type="dxa"/>
            </w:tcMar>
            <w:vAlign w:val="center"/>
          </w:tcPr>
          <w:p w14:paraId="138CAABB"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201</w:t>
            </w:r>
          </w:p>
        </w:tc>
        <w:tc>
          <w:tcPr>
            <w:tcW w:w="900" w:type="dxa"/>
            <w:tcBorders>
              <w:top w:val="nil"/>
              <w:left w:val="nil"/>
              <w:bottom w:val="nil"/>
              <w:right w:val="nil"/>
            </w:tcBorders>
            <w:tcMar>
              <w:top w:w="15" w:type="dxa"/>
              <w:left w:w="25" w:type="dxa"/>
              <w:bottom w:w="15" w:type="dxa"/>
              <w:right w:w="25" w:type="dxa"/>
            </w:tcMar>
            <w:vAlign w:val="center"/>
          </w:tcPr>
          <w:p w14:paraId="167E86BA"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0.92627</w:t>
            </w:r>
          </w:p>
        </w:tc>
        <w:tc>
          <w:tcPr>
            <w:tcW w:w="1000" w:type="dxa"/>
            <w:tcBorders>
              <w:top w:val="nil"/>
              <w:left w:val="nil"/>
              <w:bottom w:val="nil"/>
              <w:right w:val="nil"/>
            </w:tcBorders>
            <w:tcMar>
              <w:top w:w="15" w:type="dxa"/>
              <w:left w:w="25" w:type="dxa"/>
              <w:bottom w:w="15" w:type="dxa"/>
              <w:right w:w="25" w:type="dxa"/>
            </w:tcMar>
            <w:vAlign w:val="center"/>
          </w:tcPr>
          <w:p w14:paraId="0F03494B"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1.84028</w:t>
            </w:r>
          </w:p>
        </w:tc>
        <w:tc>
          <w:tcPr>
            <w:tcW w:w="1100" w:type="dxa"/>
            <w:tcBorders>
              <w:top w:val="nil"/>
              <w:left w:val="nil"/>
              <w:bottom w:val="nil"/>
              <w:right w:val="nil"/>
            </w:tcBorders>
            <w:tcMar>
              <w:top w:w="15" w:type="dxa"/>
              <w:left w:w="25" w:type="dxa"/>
              <w:bottom w:w="15" w:type="dxa"/>
              <w:right w:w="25" w:type="dxa"/>
            </w:tcMar>
            <w:vAlign w:val="center"/>
          </w:tcPr>
          <w:p w14:paraId="0C1F6CCF"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1.70247</w:t>
            </w:r>
          </w:p>
        </w:tc>
        <w:tc>
          <w:tcPr>
            <w:tcW w:w="1050" w:type="dxa"/>
            <w:tcBorders>
              <w:top w:val="nil"/>
              <w:left w:val="nil"/>
              <w:bottom w:val="nil"/>
              <w:right w:val="nil"/>
            </w:tcBorders>
            <w:tcMar>
              <w:top w:w="15" w:type="dxa"/>
              <w:left w:w="25" w:type="dxa"/>
              <w:bottom w:w="15" w:type="dxa"/>
              <w:right w:w="25" w:type="dxa"/>
            </w:tcMar>
            <w:vAlign w:val="center"/>
          </w:tcPr>
          <w:p w14:paraId="2C9DFB45"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2.65082</w:t>
            </w:r>
          </w:p>
        </w:tc>
        <w:tc>
          <w:tcPr>
            <w:tcW w:w="1450" w:type="dxa"/>
            <w:tcBorders>
              <w:top w:val="nil"/>
              <w:left w:val="nil"/>
              <w:bottom w:val="nil"/>
              <w:right w:val="nil"/>
            </w:tcBorders>
            <w:tcMar>
              <w:top w:w="15" w:type="dxa"/>
              <w:left w:w="25" w:type="dxa"/>
              <w:bottom w:w="15" w:type="dxa"/>
              <w:right w:w="25" w:type="dxa"/>
            </w:tcMar>
            <w:vAlign w:val="center"/>
          </w:tcPr>
          <w:p w14:paraId="43BD5724"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2.62673</w:t>
            </w:r>
          </w:p>
        </w:tc>
      </w:tr>
      <w:tr w:rsidR="00C10BA7" w:rsidRPr="00CB31F6" w14:paraId="3005FDC3" w14:textId="77777777" w:rsidTr="00AD6584">
        <w:trPr>
          <w:jc w:val="center"/>
        </w:trPr>
        <w:tc>
          <w:tcPr>
            <w:tcW w:w="2150" w:type="dxa"/>
            <w:tcBorders>
              <w:top w:val="nil"/>
              <w:left w:val="nil"/>
              <w:bottom w:val="nil"/>
              <w:right w:val="nil"/>
            </w:tcBorders>
            <w:tcMar>
              <w:top w:w="15" w:type="dxa"/>
              <w:left w:w="25" w:type="dxa"/>
              <w:bottom w:w="15" w:type="dxa"/>
              <w:right w:w="25" w:type="dxa"/>
            </w:tcMar>
            <w:vAlign w:val="center"/>
          </w:tcPr>
          <w:p w14:paraId="053CBCD4"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call 25 iv eom</w:t>
            </w:r>
          </w:p>
        </w:tc>
        <w:tc>
          <w:tcPr>
            <w:tcW w:w="750" w:type="dxa"/>
            <w:tcBorders>
              <w:top w:val="nil"/>
              <w:left w:val="nil"/>
              <w:bottom w:val="nil"/>
              <w:right w:val="nil"/>
            </w:tcBorders>
            <w:tcMar>
              <w:top w:w="15" w:type="dxa"/>
              <w:left w:w="25" w:type="dxa"/>
              <w:bottom w:w="15" w:type="dxa"/>
              <w:right w:w="25" w:type="dxa"/>
            </w:tcMar>
            <w:vAlign w:val="center"/>
          </w:tcPr>
          <w:p w14:paraId="0624B369"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Option</w:t>
            </w:r>
          </w:p>
        </w:tc>
        <w:tc>
          <w:tcPr>
            <w:tcW w:w="680" w:type="dxa"/>
            <w:tcBorders>
              <w:top w:val="nil"/>
              <w:left w:val="nil"/>
              <w:bottom w:val="nil"/>
              <w:right w:val="nil"/>
            </w:tcBorders>
            <w:tcMar>
              <w:top w:w="15" w:type="dxa"/>
              <w:left w:w="25" w:type="dxa"/>
              <w:bottom w:w="15" w:type="dxa"/>
              <w:right w:w="25" w:type="dxa"/>
            </w:tcMar>
            <w:vAlign w:val="center"/>
          </w:tcPr>
          <w:p w14:paraId="490384EE"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217</w:t>
            </w:r>
          </w:p>
        </w:tc>
        <w:tc>
          <w:tcPr>
            <w:tcW w:w="1000" w:type="dxa"/>
            <w:tcBorders>
              <w:top w:val="nil"/>
              <w:left w:val="nil"/>
              <w:bottom w:val="nil"/>
              <w:right w:val="nil"/>
            </w:tcBorders>
            <w:tcMar>
              <w:top w:w="15" w:type="dxa"/>
              <w:left w:w="25" w:type="dxa"/>
              <w:bottom w:w="15" w:type="dxa"/>
              <w:right w:w="25" w:type="dxa"/>
            </w:tcMar>
            <w:vAlign w:val="center"/>
          </w:tcPr>
          <w:p w14:paraId="270F8ABC"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198</w:t>
            </w:r>
          </w:p>
        </w:tc>
        <w:tc>
          <w:tcPr>
            <w:tcW w:w="900" w:type="dxa"/>
            <w:tcBorders>
              <w:top w:val="nil"/>
              <w:left w:val="nil"/>
              <w:bottom w:val="nil"/>
              <w:right w:val="nil"/>
            </w:tcBorders>
            <w:tcMar>
              <w:top w:w="15" w:type="dxa"/>
              <w:left w:w="25" w:type="dxa"/>
              <w:bottom w:w="15" w:type="dxa"/>
              <w:right w:w="25" w:type="dxa"/>
            </w:tcMar>
            <w:vAlign w:val="center"/>
          </w:tcPr>
          <w:p w14:paraId="1A4A13D5"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0.91244</w:t>
            </w:r>
          </w:p>
        </w:tc>
        <w:tc>
          <w:tcPr>
            <w:tcW w:w="1000" w:type="dxa"/>
            <w:tcBorders>
              <w:top w:val="nil"/>
              <w:left w:val="nil"/>
              <w:bottom w:val="nil"/>
              <w:right w:val="nil"/>
            </w:tcBorders>
            <w:tcMar>
              <w:top w:w="15" w:type="dxa"/>
              <w:left w:w="25" w:type="dxa"/>
              <w:bottom w:w="15" w:type="dxa"/>
              <w:right w:w="25" w:type="dxa"/>
            </w:tcMar>
            <w:vAlign w:val="center"/>
          </w:tcPr>
          <w:p w14:paraId="26E79B70"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1.72806</w:t>
            </w:r>
          </w:p>
        </w:tc>
        <w:tc>
          <w:tcPr>
            <w:tcW w:w="1100" w:type="dxa"/>
            <w:tcBorders>
              <w:top w:val="nil"/>
              <w:left w:val="nil"/>
              <w:bottom w:val="nil"/>
              <w:right w:val="nil"/>
            </w:tcBorders>
            <w:tcMar>
              <w:top w:w="15" w:type="dxa"/>
              <w:left w:w="25" w:type="dxa"/>
              <w:bottom w:w="15" w:type="dxa"/>
              <w:right w:w="25" w:type="dxa"/>
            </w:tcMar>
            <w:vAlign w:val="center"/>
          </w:tcPr>
          <w:p w14:paraId="1E42CEFD"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1.53216</w:t>
            </w:r>
          </w:p>
        </w:tc>
        <w:tc>
          <w:tcPr>
            <w:tcW w:w="1050" w:type="dxa"/>
            <w:tcBorders>
              <w:top w:val="nil"/>
              <w:left w:val="nil"/>
              <w:bottom w:val="nil"/>
              <w:right w:val="nil"/>
            </w:tcBorders>
            <w:tcMar>
              <w:top w:w="15" w:type="dxa"/>
              <w:left w:w="25" w:type="dxa"/>
              <w:bottom w:w="15" w:type="dxa"/>
              <w:right w:w="25" w:type="dxa"/>
            </w:tcMar>
            <w:vAlign w:val="center"/>
          </w:tcPr>
          <w:p w14:paraId="040B7557"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2.36912</w:t>
            </w:r>
          </w:p>
        </w:tc>
        <w:tc>
          <w:tcPr>
            <w:tcW w:w="1450" w:type="dxa"/>
            <w:tcBorders>
              <w:top w:val="nil"/>
              <w:left w:val="nil"/>
              <w:bottom w:val="nil"/>
              <w:right w:val="nil"/>
            </w:tcBorders>
            <w:tcMar>
              <w:top w:w="15" w:type="dxa"/>
              <w:left w:w="25" w:type="dxa"/>
              <w:bottom w:w="15" w:type="dxa"/>
              <w:right w:w="25" w:type="dxa"/>
            </w:tcMar>
            <w:vAlign w:val="center"/>
          </w:tcPr>
          <w:p w14:paraId="46A12B46"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3.51613</w:t>
            </w:r>
          </w:p>
        </w:tc>
      </w:tr>
      <w:tr w:rsidR="00C10BA7" w:rsidRPr="00CB31F6" w14:paraId="5EEF3DBF" w14:textId="77777777" w:rsidTr="00AD6584">
        <w:trPr>
          <w:jc w:val="center"/>
        </w:trPr>
        <w:tc>
          <w:tcPr>
            <w:tcW w:w="2150" w:type="dxa"/>
            <w:tcBorders>
              <w:top w:val="nil"/>
              <w:left w:val="nil"/>
              <w:bottom w:val="nil"/>
              <w:right w:val="nil"/>
            </w:tcBorders>
            <w:tcMar>
              <w:top w:w="15" w:type="dxa"/>
              <w:left w:w="25" w:type="dxa"/>
              <w:bottom w:w="15" w:type="dxa"/>
              <w:right w:w="25" w:type="dxa"/>
            </w:tcMar>
            <w:vAlign w:val="center"/>
          </w:tcPr>
          <w:p w14:paraId="70E4F9CE"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realized vol</w:t>
            </w:r>
          </w:p>
        </w:tc>
        <w:tc>
          <w:tcPr>
            <w:tcW w:w="750" w:type="dxa"/>
            <w:tcBorders>
              <w:top w:val="nil"/>
              <w:left w:val="nil"/>
              <w:bottom w:val="nil"/>
              <w:right w:val="nil"/>
            </w:tcBorders>
            <w:tcMar>
              <w:top w:w="15" w:type="dxa"/>
              <w:left w:w="25" w:type="dxa"/>
              <w:bottom w:w="15" w:type="dxa"/>
              <w:right w:w="25" w:type="dxa"/>
            </w:tcMar>
            <w:vAlign w:val="center"/>
          </w:tcPr>
          <w:p w14:paraId="1B50371E"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HAR</w:t>
            </w:r>
          </w:p>
        </w:tc>
        <w:tc>
          <w:tcPr>
            <w:tcW w:w="680" w:type="dxa"/>
            <w:tcBorders>
              <w:top w:val="nil"/>
              <w:left w:val="nil"/>
              <w:bottom w:val="nil"/>
              <w:right w:val="nil"/>
            </w:tcBorders>
            <w:tcMar>
              <w:top w:w="15" w:type="dxa"/>
              <w:left w:w="25" w:type="dxa"/>
              <w:bottom w:w="15" w:type="dxa"/>
              <w:right w:w="25" w:type="dxa"/>
            </w:tcMar>
            <w:vAlign w:val="center"/>
          </w:tcPr>
          <w:p w14:paraId="6F5F474C"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217</w:t>
            </w:r>
          </w:p>
        </w:tc>
        <w:tc>
          <w:tcPr>
            <w:tcW w:w="1000" w:type="dxa"/>
            <w:tcBorders>
              <w:top w:val="nil"/>
              <w:left w:val="nil"/>
              <w:bottom w:val="nil"/>
              <w:right w:val="nil"/>
            </w:tcBorders>
            <w:tcMar>
              <w:top w:w="15" w:type="dxa"/>
              <w:left w:w="25" w:type="dxa"/>
              <w:bottom w:w="15" w:type="dxa"/>
              <w:right w:w="25" w:type="dxa"/>
            </w:tcMar>
            <w:vAlign w:val="center"/>
          </w:tcPr>
          <w:p w14:paraId="353F20CD"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77</w:t>
            </w:r>
          </w:p>
        </w:tc>
        <w:tc>
          <w:tcPr>
            <w:tcW w:w="900" w:type="dxa"/>
            <w:tcBorders>
              <w:top w:val="nil"/>
              <w:left w:val="nil"/>
              <w:bottom w:val="nil"/>
              <w:right w:val="nil"/>
            </w:tcBorders>
            <w:tcMar>
              <w:top w:w="15" w:type="dxa"/>
              <w:left w:w="25" w:type="dxa"/>
              <w:bottom w:w="15" w:type="dxa"/>
              <w:right w:w="25" w:type="dxa"/>
            </w:tcMar>
            <w:vAlign w:val="center"/>
          </w:tcPr>
          <w:p w14:paraId="51DA2B6B"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0.35484</w:t>
            </w:r>
          </w:p>
        </w:tc>
        <w:tc>
          <w:tcPr>
            <w:tcW w:w="1000" w:type="dxa"/>
            <w:tcBorders>
              <w:top w:val="nil"/>
              <w:left w:val="nil"/>
              <w:bottom w:val="nil"/>
              <w:right w:val="nil"/>
            </w:tcBorders>
            <w:tcMar>
              <w:top w:w="15" w:type="dxa"/>
              <w:left w:w="25" w:type="dxa"/>
              <w:bottom w:w="15" w:type="dxa"/>
              <w:right w:w="25" w:type="dxa"/>
            </w:tcMar>
            <w:vAlign w:val="center"/>
          </w:tcPr>
          <w:p w14:paraId="39C084A2"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1.25963</w:t>
            </w:r>
          </w:p>
        </w:tc>
        <w:tc>
          <w:tcPr>
            <w:tcW w:w="1100" w:type="dxa"/>
            <w:tcBorders>
              <w:top w:val="nil"/>
              <w:left w:val="nil"/>
              <w:bottom w:val="nil"/>
              <w:right w:val="nil"/>
            </w:tcBorders>
            <w:tcMar>
              <w:top w:w="15" w:type="dxa"/>
              <w:left w:w="25" w:type="dxa"/>
              <w:bottom w:w="15" w:type="dxa"/>
              <w:right w:w="25" w:type="dxa"/>
            </w:tcMar>
            <w:vAlign w:val="center"/>
          </w:tcPr>
          <w:p w14:paraId="29AD0FBF"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1.28504</w:t>
            </w:r>
          </w:p>
        </w:tc>
        <w:tc>
          <w:tcPr>
            <w:tcW w:w="1050" w:type="dxa"/>
            <w:tcBorders>
              <w:top w:val="nil"/>
              <w:left w:val="nil"/>
              <w:bottom w:val="nil"/>
              <w:right w:val="nil"/>
            </w:tcBorders>
            <w:tcMar>
              <w:top w:w="15" w:type="dxa"/>
              <w:left w:w="25" w:type="dxa"/>
              <w:bottom w:w="15" w:type="dxa"/>
              <w:right w:w="25" w:type="dxa"/>
            </w:tcMar>
            <w:vAlign w:val="center"/>
          </w:tcPr>
          <w:p w14:paraId="6F41E481"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1.65487</w:t>
            </w:r>
          </w:p>
        </w:tc>
        <w:tc>
          <w:tcPr>
            <w:tcW w:w="1450" w:type="dxa"/>
            <w:tcBorders>
              <w:top w:val="nil"/>
              <w:left w:val="nil"/>
              <w:bottom w:val="nil"/>
              <w:right w:val="nil"/>
            </w:tcBorders>
            <w:tcMar>
              <w:top w:w="15" w:type="dxa"/>
              <w:left w:w="25" w:type="dxa"/>
              <w:bottom w:w="15" w:type="dxa"/>
              <w:right w:w="25" w:type="dxa"/>
            </w:tcMar>
            <w:vAlign w:val="center"/>
          </w:tcPr>
          <w:p w14:paraId="4DE82C10"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6.74194</w:t>
            </w:r>
          </w:p>
        </w:tc>
      </w:tr>
      <w:tr w:rsidR="00C10BA7" w:rsidRPr="00CB31F6" w14:paraId="408E4669" w14:textId="77777777" w:rsidTr="00AD6584">
        <w:trPr>
          <w:jc w:val="center"/>
        </w:trPr>
        <w:tc>
          <w:tcPr>
            <w:tcW w:w="2150" w:type="dxa"/>
            <w:tcBorders>
              <w:top w:val="nil"/>
              <w:left w:val="nil"/>
              <w:bottom w:val="nil"/>
              <w:right w:val="nil"/>
            </w:tcBorders>
            <w:tcMar>
              <w:top w:w="15" w:type="dxa"/>
              <w:left w:w="25" w:type="dxa"/>
              <w:bottom w:w="15" w:type="dxa"/>
              <w:right w:w="25" w:type="dxa"/>
            </w:tcMar>
            <w:vAlign w:val="center"/>
          </w:tcPr>
          <w:p w14:paraId="1B20C3B9"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atm dispersion eom</w:t>
            </w:r>
          </w:p>
        </w:tc>
        <w:tc>
          <w:tcPr>
            <w:tcW w:w="750" w:type="dxa"/>
            <w:tcBorders>
              <w:top w:val="nil"/>
              <w:left w:val="nil"/>
              <w:bottom w:val="nil"/>
              <w:right w:val="nil"/>
            </w:tcBorders>
            <w:tcMar>
              <w:top w:w="15" w:type="dxa"/>
              <w:left w:w="25" w:type="dxa"/>
              <w:bottom w:w="15" w:type="dxa"/>
              <w:right w:w="25" w:type="dxa"/>
            </w:tcMar>
            <w:vAlign w:val="center"/>
          </w:tcPr>
          <w:p w14:paraId="530142EF"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Option</w:t>
            </w:r>
          </w:p>
        </w:tc>
        <w:tc>
          <w:tcPr>
            <w:tcW w:w="680" w:type="dxa"/>
            <w:tcBorders>
              <w:top w:val="nil"/>
              <w:left w:val="nil"/>
              <w:bottom w:val="nil"/>
              <w:right w:val="nil"/>
            </w:tcBorders>
            <w:tcMar>
              <w:top w:w="15" w:type="dxa"/>
              <w:left w:w="25" w:type="dxa"/>
              <w:bottom w:w="15" w:type="dxa"/>
              <w:right w:w="25" w:type="dxa"/>
            </w:tcMar>
            <w:vAlign w:val="center"/>
          </w:tcPr>
          <w:p w14:paraId="7271A389"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217</w:t>
            </w:r>
          </w:p>
        </w:tc>
        <w:tc>
          <w:tcPr>
            <w:tcW w:w="1000" w:type="dxa"/>
            <w:tcBorders>
              <w:top w:val="nil"/>
              <w:left w:val="nil"/>
              <w:bottom w:val="nil"/>
              <w:right w:val="nil"/>
            </w:tcBorders>
            <w:tcMar>
              <w:top w:w="15" w:type="dxa"/>
              <w:left w:w="25" w:type="dxa"/>
              <w:bottom w:w="15" w:type="dxa"/>
              <w:right w:w="25" w:type="dxa"/>
            </w:tcMar>
            <w:vAlign w:val="center"/>
          </w:tcPr>
          <w:p w14:paraId="0C9BC15F"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56</w:t>
            </w:r>
          </w:p>
        </w:tc>
        <w:tc>
          <w:tcPr>
            <w:tcW w:w="900" w:type="dxa"/>
            <w:tcBorders>
              <w:top w:val="nil"/>
              <w:left w:val="nil"/>
              <w:bottom w:val="nil"/>
              <w:right w:val="nil"/>
            </w:tcBorders>
            <w:tcMar>
              <w:top w:w="15" w:type="dxa"/>
              <w:left w:w="25" w:type="dxa"/>
              <w:bottom w:w="15" w:type="dxa"/>
              <w:right w:w="25" w:type="dxa"/>
            </w:tcMar>
            <w:vAlign w:val="center"/>
          </w:tcPr>
          <w:p w14:paraId="4E562411"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0.25806</w:t>
            </w:r>
          </w:p>
        </w:tc>
        <w:tc>
          <w:tcPr>
            <w:tcW w:w="1000" w:type="dxa"/>
            <w:tcBorders>
              <w:top w:val="nil"/>
              <w:left w:val="nil"/>
              <w:bottom w:val="nil"/>
              <w:right w:val="nil"/>
            </w:tcBorders>
            <w:tcMar>
              <w:top w:w="15" w:type="dxa"/>
              <w:left w:w="25" w:type="dxa"/>
              <w:bottom w:w="15" w:type="dxa"/>
              <w:right w:w="25" w:type="dxa"/>
            </w:tcMar>
            <w:vAlign w:val="center"/>
          </w:tcPr>
          <w:p w14:paraId="59B26FC0"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1.04147</w:t>
            </w:r>
          </w:p>
        </w:tc>
        <w:tc>
          <w:tcPr>
            <w:tcW w:w="1100" w:type="dxa"/>
            <w:tcBorders>
              <w:top w:val="nil"/>
              <w:left w:val="nil"/>
              <w:bottom w:val="nil"/>
              <w:right w:val="nil"/>
            </w:tcBorders>
            <w:tcMar>
              <w:top w:w="15" w:type="dxa"/>
              <w:left w:w="25" w:type="dxa"/>
              <w:bottom w:w="15" w:type="dxa"/>
              <w:right w:w="25" w:type="dxa"/>
            </w:tcMar>
            <w:vAlign w:val="center"/>
          </w:tcPr>
          <w:p w14:paraId="2D75EED8"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0.94474</w:t>
            </w:r>
          </w:p>
        </w:tc>
        <w:tc>
          <w:tcPr>
            <w:tcW w:w="1050" w:type="dxa"/>
            <w:tcBorders>
              <w:top w:val="nil"/>
              <w:left w:val="nil"/>
              <w:bottom w:val="nil"/>
              <w:right w:val="nil"/>
            </w:tcBorders>
            <w:tcMar>
              <w:top w:w="15" w:type="dxa"/>
              <w:left w:w="25" w:type="dxa"/>
              <w:bottom w:w="15" w:type="dxa"/>
              <w:right w:w="25" w:type="dxa"/>
            </w:tcMar>
            <w:vAlign w:val="center"/>
          </w:tcPr>
          <w:p w14:paraId="2058A2FF"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0.54288</w:t>
            </w:r>
          </w:p>
        </w:tc>
        <w:tc>
          <w:tcPr>
            <w:tcW w:w="1450" w:type="dxa"/>
            <w:tcBorders>
              <w:top w:val="nil"/>
              <w:left w:val="nil"/>
              <w:bottom w:val="nil"/>
              <w:right w:val="nil"/>
            </w:tcBorders>
            <w:tcMar>
              <w:top w:w="15" w:type="dxa"/>
              <w:left w:w="25" w:type="dxa"/>
              <w:bottom w:w="15" w:type="dxa"/>
              <w:right w:w="25" w:type="dxa"/>
            </w:tcMar>
            <w:vAlign w:val="center"/>
          </w:tcPr>
          <w:p w14:paraId="0371D1E7"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8.38249</w:t>
            </w:r>
          </w:p>
        </w:tc>
      </w:tr>
      <w:tr w:rsidR="00C10BA7" w:rsidRPr="00CB31F6" w14:paraId="7DA2F4EB" w14:textId="77777777" w:rsidTr="00AD6584">
        <w:trPr>
          <w:jc w:val="center"/>
        </w:trPr>
        <w:tc>
          <w:tcPr>
            <w:tcW w:w="2150" w:type="dxa"/>
            <w:tcBorders>
              <w:top w:val="nil"/>
              <w:left w:val="nil"/>
              <w:bottom w:val="nil"/>
              <w:right w:val="nil"/>
            </w:tcBorders>
            <w:tcMar>
              <w:top w:w="15" w:type="dxa"/>
              <w:left w:w="25" w:type="dxa"/>
              <w:bottom w:w="15" w:type="dxa"/>
              <w:right w:w="25" w:type="dxa"/>
            </w:tcMar>
            <w:vAlign w:val="center"/>
          </w:tcPr>
          <w:p w14:paraId="2D300C87"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implied var month avg</w:t>
            </w:r>
          </w:p>
        </w:tc>
        <w:tc>
          <w:tcPr>
            <w:tcW w:w="750" w:type="dxa"/>
            <w:tcBorders>
              <w:top w:val="nil"/>
              <w:left w:val="nil"/>
              <w:bottom w:val="nil"/>
              <w:right w:val="nil"/>
            </w:tcBorders>
            <w:tcMar>
              <w:top w:w="15" w:type="dxa"/>
              <w:left w:w="25" w:type="dxa"/>
              <w:bottom w:w="15" w:type="dxa"/>
              <w:right w:w="25" w:type="dxa"/>
            </w:tcMar>
            <w:vAlign w:val="center"/>
          </w:tcPr>
          <w:p w14:paraId="275D5D7A"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Option</w:t>
            </w:r>
          </w:p>
        </w:tc>
        <w:tc>
          <w:tcPr>
            <w:tcW w:w="680" w:type="dxa"/>
            <w:tcBorders>
              <w:top w:val="nil"/>
              <w:left w:val="nil"/>
              <w:bottom w:val="nil"/>
              <w:right w:val="nil"/>
            </w:tcBorders>
            <w:tcMar>
              <w:top w:w="15" w:type="dxa"/>
              <w:left w:w="25" w:type="dxa"/>
              <w:bottom w:w="15" w:type="dxa"/>
              <w:right w:w="25" w:type="dxa"/>
            </w:tcMar>
            <w:vAlign w:val="center"/>
          </w:tcPr>
          <w:p w14:paraId="43D7E145"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217</w:t>
            </w:r>
          </w:p>
        </w:tc>
        <w:tc>
          <w:tcPr>
            <w:tcW w:w="1000" w:type="dxa"/>
            <w:tcBorders>
              <w:top w:val="nil"/>
              <w:left w:val="nil"/>
              <w:bottom w:val="nil"/>
              <w:right w:val="nil"/>
            </w:tcBorders>
            <w:tcMar>
              <w:top w:w="15" w:type="dxa"/>
              <w:left w:w="25" w:type="dxa"/>
              <w:bottom w:w="15" w:type="dxa"/>
              <w:right w:w="25" w:type="dxa"/>
            </w:tcMar>
            <w:vAlign w:val="center"/>
          </w:tcPr>
          <w:p w14:paraId="4BE9E6A3"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35</w:t>
            </w:r>
          </w:p>
        </w:tc>
        <w:tc>
          <w:tcPr>
            <w:tcW w:w="900" w:type="dxa"/>
            <w:tcBorders>
              <w:top w:val="nil"/>
              <w:left w:val="nil"/>
              <w:bottom w:val="nil"/>
              <w:right w:val="nil"/>
            </w:tcBorders>
            <w:tcMar>
              <w:top w:w="15" w:type="dxa"/>
              <w:left w:w="25" w:type="dxa"/>
              <w:bottom w:w="15" w:type="dxa"/>
              <w:right w:w="25" w:type="dxa"/>
            </w:tcMar>
            <w:vAlign w:val="center"/>
          </w:tcPr>
          <w:p w14:paraId="6741DB7F"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0.16129</w:t>
            </w:r>
          </w:p>
        </w:tc>
        <w:tc>
          <w:tcPr>
            <w:tcW w:w="1000" w:type="dxa"/>
            <w:tcBorders>
              <w:top w:val="nil"/>
              <w:left w:val="nil"/>
              <w:bottom w:val="nil"/>
              <w:right w:val="nil"/>
            </w:tcBorders>
            <w:tcMar>
              <w:top w:w="15" w:type="dxa"/>
              <w:left w:w="25" w:type="dxa"/>
              <w:bottom w:w="15" w:type="dxa"/>
              <w:right w:w="25" w:type="dxa"/>
            </w:tcMar>
            <w:vAlign w:val="center"/>
          </w:tcPr>
          <w:p w14:paraId="648E80A2"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1.00304</w:t>
            </w:r>
          </w:p>
        </w:tc>
        <w:tc>
          <w:tcPr>
            <w:tcW w:w="1100" w:type="dxa"/>
            <w:tcBorders>
              <w:top w:val="nil"/>
              <w:left w:val="nil"/>
              <w:bottom w:val="nil"/>
              <w:right w:val="nil"/>
            </w:tcBorders>
            <w:tcMar>
              <w:top w:w="15" w:type="dxa"/>
              <w:left w:w="25" w:type="dxa"/>
              <w:bottom w:w="15" w:type="dxa"/>
              <w:right w:w="25" w:type="dxa"/>
            </w:tcMar>
            <w:vAlign w:val="center"/>
          </w:tcPr>
          <w:p w14:paraId="49E9BD76"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0.91084</w:t>
            </w:r>
          </w:p>
        </w:tc>
        <w:tc>
          <w:tcPr>
            <w:tcW w:w="1050" w:type="dxa"/>
            <w:tcBorders>
              <w:top w:val="nil"/>
              <w:left w:val="nil"/>
              <w:bottom w:val="nil"/>
              <w:right w:val="nil"/>
            </w:tcBorders>
            <w:tcMar>
              <w:top w:w="15" w:type="dxa"/>
              <w:left w:w="25" w:type="dxa"/>
              <w:bottom w:w="15" w:type="dxa"/>
              <w:right w:w="25" w:type="dxa"/>
            </w:tcMar>
            <w:vAlign w:val="center"/>
          </w:tcPr>
          <w:p w14:paraId="27164650"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1.47811</w:t>
            </w:r>
          </w:p>
        </w:tc>
        <w:tc>
          <w:tcPr>
            <w:tcW w:w="1450" w:type="dxa"/>
            <w:tcBorders>
              <w:top w:val="nil"/>
              <w:left w:val="nil"/>
              <w:bottom w:val="nil"/>
              <w:right w:val="nil"/>
            </w:tcBorders>
            <w:tcMar>
              <w:top w:w="15" w:type="dxa"/>
              <w:left w:w="25" w:type="dxa"/>
              <w:bottom w:w="15" w:type="dxa"/>
              <w:right w:w="25" w:type="dxa"/>
            </w:tcMar>
            <w:vAlign w:val="center"/>
          </w:tcPr>
          <w:p w14:paraId="1C943ADD"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9.35945</w:t>
            </w:r>
          </w:p>
        </w:tc>
      </w:tr>
      <w:tr w:rsidR="00C10BA7" w:rsidRPr="00CB31F6" w14:paraId="17CDBFB0" w14:textId="77777777" w:rsidTr="00AD6584">
        <w:trPr>
          <w:jc w:val="center"/>
        </w:trPr>
        <w:tc>
          <w:tcPr>
            <w:tcW w:w="2150" w:type="dxa"/>
            <w:tcBorders>
              <w:top w:val="nil"/>
              <w:left w:val="nil"/>
              <w:bottom w:val="nil"/>
              <w:right w:val="nil"/>
            </w:tcBorders>
            <w:tcMar>
              <w:top w:w="15" w:type="dxa"/>
              <w:left w:w="25" w:type="dxa"/>
              <w:bottom w:w="15" w:type="dxa"/>
              <w:right w:w="25" w:type="dxa"/>
            </w:tcMar>
            <w:vAlign w:val="center"/>
          </w:tcPr>
          <w:p w14:paraId="6F9AC3E5"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skew 10 eom</w:t>
            </w:r>
          </w:p>
        </w:tc>
        <w:tc>
          <w:tcPr>
            <w:tcW w:w="750" w:type="dxa"/>
            <w:tcBorders>
              <w:top w:val="nil"/>
              <w:left w:val="nil"/>
              <w:bottom w:val="nil"/>
              <w:right w:val="nil"/>
            </w:tcBorders>
            <w:tcMar>
              <w:top w:w="15" w:type="dxa"/>
              <w:left w:w="25" w:type="dxa"/>
              <w:bottom w:w="15" w:type="dxa"/>
              <w:right w:w="25" w:type="dxa"/>
            </w:tcMar>
            <w:vAlign w:val="center"/>
          </w:tcPr>
          <w:p w14:paraId="1F5A1105"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Option</w:t>
            </w:r>
          </w:p>
        </w:tc>
        <w:tc>
          <w:tcPr>
            <w:tcW w:w="680" w:type="dxa"/>
            <w:tcBorders>
              <w:top w:val="nil"/>
              <w:left w:val="nil"/>
              <w:bottom w:val="nil"/>
              <w:right w:val="nil"/>
            </w:tcBorders>
            <w:tcMar>
              <w:top w:w="15" w:type="dxa"/>
              <w:left w:w="25" w:type="dxa"/>
              <w:bottom w:w="15" w:type="dxa"/>
              <w:right w:w="25" w:type="dxa"/>
            </w:tcMar>
            <w:vAlign w:val="center"/>
          </w:tcPr>
          <w:p w14:paraId="5D4BA4C9"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217</w:t>
            </w:r>
          </w:p>
        </w:tc>
        <w:tc>
          <w:tcPr>
            <w:tcW w:w="1000" w:type="dxa"/>
            <w:tcBorders>
              <w:top w:val="nil"/>
              <w:left w:val="nil"/>
              <w:bottom w:val="nil"/>
              <w:right w:val="nil"/>
            </w:tcBorders>
            <w:tcMar>
              <w:top w:w="15" w:type="dxa"/>
              <w:left w:w="25" w:type="dxa"/>
              <w:bottom w:w="15" w:type="dxa"/>
              <w:right w:w="25" w:type="dxa"/>
            </w:tcMar>
            <w:vAlign w:val="center"/>
          </w:tcPr>
          <w:p w14:paraId="39FDA729"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27</w:t>
            </w:r>
          </w:p>
        </w:tc>
        <w:tc>
          <w:tcPr>
            <w:tcW w:w="900" w:type="dxa"/>
            <w:tcBorders>
              <w:top w:val="nil"/>
              <w:left w:val="nil"/>
              <w:bottom w:val="nil"/>
              <w:right w:val="nil"/>
            </w:tcBorders>
            <w:tcMar>
              <w:top w:w="15" w:type="dxa"/>
              <w:left w:w="25" w:type="dxa"/>
              <w:bottom w:w="15" w:type="dxa"/>
              <w:right w:w="25" w:type="dxa"/>
            </w:tcMar>
            <w:vAlign w:val="center"/>
          </w:tcPr>
          <w:p w14:paraId="53029833"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0.12442</w:t>
            </w:r>
          </w:p>
        </w:tc>
        <w:tc>
          <w:tcPr>
            <w:tcW w:w="1000" w:type="dxa"/>
            <w:tcBorders>
              <w:top w:val="nil"/>
              <w:left w:val="nil"/>
              <w:bottom w:val="nil"/>
              <w:right w:val="nil"/>
            </w:tcBorders>
            <w:tcMar>
              <w:top w:w="15" w:type="dxa"/>
              <w:left w:w="25" w:type="dxa"/>
              <w:bottom w:w="15" w:type="dxa"/>
              <w:right w:w="25" w:type="dxa"/>
            </w:tcMar>
            <w:vAlign w:val="center"/>
          </w:tcPr>
          <w:p w14:paraId="2595C13C"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0.89870</w:t>
            </w:r>
          </w:p>
        </w:tc>
        <w:tc>
          <w:tcPr>
            <w:tcW w:w="1100" w:type="dxa"/>
            <w:tcBorders>
              <w:top w:val="nil"/>
              <w:left w:val="nil"/>
              <w:bottom w:val="nil"/>
              <w:right w:val="nil"/>
            </w:tcBorders>
            <w:tcMar>
              <w:top w:w="15" w:type="dxa"/>
              <w:left w:w="25" w:type="dxa"/>
              <w:bottom w:w="15" w:type="dxa"/>
              <w:right w:w="25" w:type="dxa"/>
            </w:tcMar>
            <w:vAlign w:val="center"/>
          </w:tcPr>
          <w:p w14:paraId="7D22D311"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0.96093</w:t>
            </w:r>
          </w:p>
        </w:tc>
        <w:tc>
          <w:tcPr>
            <w:tcW w:w="1050" w:type="dxa"/>
            <w:tcBorders>
              <w:top w:val="nil"/>
              <w:left w:val="nil"/>
              <w:bottom w:val="nil"/>
              <w:right w:val="nil"/>
            </w:tcBorders>
            <w:tcMar>
              <w:top w:w="15" w:type="dxa"/>
              <w:left w:w="25" w:type="dxa"/>
              <w:bottom w:w="15" w:type="dxa"/>
              <w:right w:w="25" w:type="dxa"/>
            </w:tcMar>
            <w:vAlign w:val="center"/>
          </w:tcPr>
          <w:p w14:paraId="3C081CD3"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0.51149</w:t>
            </w:r>
          </w:p>
        </w:tc>
        <w:tc>
          <w:tcPr>
            <w:tcW w:w="1450" w:type="dxa"/>
            <w:tcBorders>
              <w:top w:val="nil"/>
              <w:left w:val="nil"/>
              <w:bottom w:val="nil"/>
              <w:right w:val="nil"/>
            </w:tcBorders>
            <w:tcMar>
              <w:top w:w="15" w:type="dxa"/>
              <w:left w:w="25" w:type="dxa"/>
              <w:bottom w:w="15" w:type="dxa"/>
              <w:right w:w="25" w:type="dxa"/>
            </w:tcMar>
            <w:vAlign w:val="center"/>
          </w:tcPr>
          <w:p w14:paraId="1E46A8FD"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10.43318</w:t>
            </w:r>
          </w:p>
        </w:tc>
      </w:tr>
      <w:tr w:rsidR="00C10BA7" w:rsidRPr="00CB31F6" w14:paraId="1BF4A86A" w14:textId="77777777" w:rsidTr="00AD6584">
        <w:trPr>
          <w:jc w:val="center"/>
        </w:trPr>
        <w:tc>
          <w:tcPr>
            <w:tcW w:w="2150" w:type="dxa"/>
            <w:tcBorders>
              <w:top w:val="nil"/>
              <w:left w:val="nil"/>
              <w:bottom w:val="nil"/>
              <w:right w:val="nil"/>
            </w:tcBorders>
            <w:tcMar>
              <w:top w:w="15" w:type="dxa"/>
              <w:left w:w="25" w:type="dxa"/>
              <w:bottom w:w="15" w:type="dxa"/>
              <w:right w:w="25" w:type="dxa"/>
            </w:tcMar>
            <w:vAlign w:val="center"/>
          </w:tcPr>
          <w:p w14:paraId="4B3F8B3E"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downside skew 10 eom</w:t>
            </w:r>
          </w:p>
        </w:tc>
        <w:tc>
          <w:tcPr>
            <w:tcW w:w="750" w:type="dxa"/>
            <w:tcBorders>
              <w:top w:val="nil"/>
              <w:left w:val="nil"/>
              <w:bottom w:val="nil"/>
              <w:right w:val="nil"/>
            </w:tcBorders>
            <w:tcMar>
              <w:top w:w="15" w:type="dxa"/>
              <w:left w:w="25" w:type="dxa"/>
              <w:bottom w:w="15" w:type="dxa"/>
              <w:right w:w="25" w:type="dxa"/>
            </w:tcMar>
            <w:vAlign w:val="center"/>
          </w:tcPr>
          <w:p w14:paraId="5FCDAE3A"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Option</w:t>
            </w:r>
          </w:p>
        </w:tc>
        <w:tc>
          <w:tcPr>
            <w:tcW w:w="680" w:type="dxa"/>
            <w:tcBorders>
              <w:top w:val="nil"/>
              <w:left w:val="nil"/>
              <w:bottom w:val="nil"/>
              <w:right w:val="nil"/>
            </w:tcBorders>
            <w:tcMar>
              <w:top w:w="15" w:type="dxa"/>
              <w:left w:w="25" w:type="dxa"/>
              <w:bottom w:w="15" w:type="dxa"/>
              <w:right w:w="25" w:type="dxa"/>
            </w:tcMar>
            <w:vAlign w:val="center"/>
          </w:tcPr>
          <w:p w14:paraId="70A1C5B4"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217</w:t>
            </w:r>
          </w:p>
        </w:tc>
        <w:tc>
          <w:tcPr>
            <w:tcW w:w="1000" w:type="dxa"/>
            <w:tcBorders>
              <w:top w:val="nil"/>
              <w:left w:val="nil"/>
              <w:bottom w:val="nil"/>
              <w:right w:val="nil"/>
            </w:tcBorders>
            <w:tcMar>
              <w:top w:w="15" w:type="dxa"/>
              <w:left w:w="25" w:type="dxa"/>
              <w:bottom w:w="15" w:type="dxa"/>
              <w:right w:w="25" w:type="dxa"/>
            </w:tcMar>
            <w:vAlign w:val="center"/>
          </w:tcPr>
          <w:p w14:paraId="092A740B"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14</w:t>
            </w:r>
          </w:p>
        </w:tc>
        <w:tc>
          <w:tcPr>
            <w:tcW w:w="900" w:type="dxa"/>
            <w:tcBorders>
              <w:top w:val="nil"/>
              <w:left w:val="nil"/>
              <w:bottom w:val="nil"/>
              <w:right w:val="nil"/>
            </w:tcBorders>
            <w:tcMar>
              <w:top w:w="15" w:type="dxa"/>
              <w:left w:w="25" w:type="dxa"/>
              <w:bottom w:w="15" w:type="dxa"/>
              <w:right w:w="25" w:type="dxa"/>
            </w:tcMar>
            <w:vAlign w:val="center"/>
          </w:tcPr>
          <w:p w14:paraId="3CB281F8"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0.06452</w:t>
            </w:r>
          </w:p>
        </w:tc>
        <w:tc>
          <w:tcPr>
            <w:tcW w:w="1000" w:type="dxa"/>
            <w:tcBorders>
              <w:top w:val="nil"/>
              <w:left w:val="nil"/>
              <w:bottom w:val="nil"/>
              <w:right w:val="nil"/>
            </w:tcBorders>
            <w:tcMar>
              <w:top w:w="15" w:type="dxa"/>
              <w:left w:w="25" w:type="dxa"/>
              <w:bottom w:w="15" w:type="dxa"/>
              <w:right w:w="25" w:type="dxa"/>
            </w:tcMar>
            <w:vAlign w:val="center"/>
          </w:tcPr>
          <w:p w14:paraId="2730D4DF"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0.60744</w:t>
            </w:r>
          </w:p>
        </w:tc>
        <w:tc>
          <w:tcPr>
            <w:tcW w:w="1100" w:type="dxa"/>
            <w:tcBorders>
              <w:top w:val="nil"/>
              <w:left w:val="nil"/>
              <w:bottom w:val="nil"/>
              <w:right w:val="nil"/>
            </w:tcBorders>
            <w:tcMar>
              <w:top w:w="15" w:type="dxa"/>
              <w:left w:w="25" w:type="dxa"/>
              <w:bottom w:w="15" w:type="dxa"/>
              <w:right w:w="25" w:type="dxa"/>
            </w:tcMar>
            <w:vAlign w:val="center"/>
          </w:tcPr>
          <w:p w14:paraId="17633752"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0.55739</w:t>
            </w:r>
          </w:p>
        </w:tc>
        <w:tc>
          <w:tcPr>
            <w:tcW w:w="1050" w:type="dxa"/>
            <w:tcBorders>
              <w:top w:val="nil"/>
              <w:left w:val="nil"/>
              <w:bottom w:val="nil"/>
              <w:right w:val="nil"/>
            </w:tcBorders>
            <w:tcMar>
              <w:top w:w="15" w:type="dxa"/>
              <w:left w:w="25" w:type="dxa"/>
              <w:bottom w:w="15" w:type="dxa"/>
              <w:right w:w="25" w:type="dxa"/>
            </w:tcMar>
            <w:vAlign w:val="center"/>
          </w:tcPr>
          <w:p w14:paraId="544E0321"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0.30518</w:t>
            </w:r>
          </w:p>
        </w:tc>
        <w:tc>
          <w:tcPr>
            <w:tcW w:w="1450" w:type="dxa"/>
            <w:tcBorders>
              <w:top w:val="nil"/>
              <w:left w:val="nil"/>
              <w:bottom w:val="nil"/>
              <w:right w:val="nil"/>
            </w:tcBorders>
            <w:tcMar>
              <w:top w:w="15" w:type="dxa"/>
              <w:left w:w="25" w:type="dxa"/>
              <w:bottom w:w="15" w:type="dxa"/>
              <w:right w:w="25" w:type="dxa"/>
            </w:tcMar>
            <w:vAlign w:val="center"/>
          </w:tcPr>
          <w:p w14:paraId="4FDAE79F"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15.57143</w:t>
            </w:r>
          </w:p>
        </w:tc>
      </w:tr>
      <w:tr w:rsidR="00C10BA7" w:rsidRPr="00CB31F6" w14:paraId="01982C0B" w14:textId="77777777" w:rsidTr="00AD6584">
        <w:trPr>
          <w:jc w:val="center"/>
        </w:trPr>
        <w:tc>
          <w:tcPr>
            <w:tcW w:w="2150" w:type="dxa"/>
            <w:tcBorders>
              <w:top w:val="nil"/>
              <w:left w:val="nil"/>
              <w:bottom w:val="nil"/>
              <w:right w:val="nil"/>
            </w:tcBorders>
            <w:tcMar>
              <w:top w:w="15" w:type="dxa"/>
              <w:left w:w="25" w:type="dxa"/>
              <w:bottom w:w="15" w:type="dxa"/>
              <w:right w:w="25" w:type="dxa"/>
            </w:tcMar>
            <w:vAlign w:val="center"/>
          </w:tcPr>
          <w:p w14:paraId="13EDA255"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vrp forward eom</w:t>
            </w:r>
          </w:p>
        </w:tc>
        <w:tc>
          <w:tcPr>
            <w:tcW w:w="750" w:type="dxa"/>
            <w:tcBorders>
              <w:top w:val="nil"/>
              <w:left w:val="nil"/>
              <w:bottom w:val="nil"/>
              <w:right w:val="nil"/>
            </w:tcBorders>
            <w:tcMar>
              <w:top w:w="15" w:type="dxa"/>
              <w:left w:w="25" w:type="dxa"/>
              <w:bottom w:w="15" w:type="dxa"/>
              <w:right w:w="25" w:type="dxa"/>
            </w:tcMar>
            <w:vAlign w:val="center"/>
          </w:tcPr>
          <w:p w14:paraId="1E7956B8"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Option</w:t>
            </w:r>
          </w:p>
        </w:tc>
        <w:tc>
          <w:tcPr>
            <w:tcW w:w="680" w:type="dxa"/>
            <w:tcBorders>
              <w:top w:val="nil"/>
              <w:left w:val="nil"/>
              <w:bottom w:val="nil"/>
              <w:right w:val="nil"/>
            </w:tcBorders>
            <w:tcMar>
              <w:top w:w="15" w:type="dxa"/>
              <w:left w:w="25" w:type="dxa"/>
              <w:bottom w:w="15" w:type="dxa"/>
              <w:right w:w="25" w:type="dxa"/>
            </w:tcMar>
            <w:vAlign w:val="center"/>
          </w:tcPr>
          <w:p w14:paraId="3000A165"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217</w:t>
            </w:r>
          </w:p>
        </w:tc>
        <w:tc>
          <w:tcPr>
            <w:tcW w:w="1000" w:type="dxa"/>
            <w:tcBorders>
              <w:top w:val="nil"/>
              <w:left w:val="nil"/>
              <w:bottom w:val="nil"/>
              <w:right w:val="nil"/>
            </w:tcBorders>
            <w:tcMar>
              <w:top w:w="15" w:type="dxa"/>
              <w:left w:w="25" w:type="dxa"/>
              <w:bottom w:w="15" w:type="dxa"/>
              <w:right w:w="25" w:type="dxa"/>
            </w:tcMar>
            <w:vAlign w:val="center"/>
          </w:tcPr>
          <w:p w14:paraId="233C5D49"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10</w:t>
            </w:r>
          </w:p>
        </w:tc>
        <w:tc>
          <w:tcPr>
            <w:tcW w:w="900" w:type="dxa"/>
            <w:tcBorders>
              <w:top w:val="nil"/>
              <w:left w:val="nil"/>
              <w:bottom w:val="nil"/>
              <w:right w:val="nil"/>
            </w:tcBorders>
            <w:tcMar>
              <w:top w:w="15" w:type="dxa"/>
              <w:left w:w="25" w:type="dxa"/>
              <w:bottom w:w="15" w:type="dxa"/>
              <w:right w:w="25" w:type="dxa"/>
            </w:tcMar>
            <w:vAlign w:val="center"/>
          </w:tcPr>
          <w:p w14:paraId="5DD378D5"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0.04608</w:t>
            </w:r>
          </w:p>
        </w:tc>
        <w:tc>
          <w:tcPr>
            <w:tcW w:w="1000" w:type="dxa"/>
            <w:tcBorders>
              <w:top w:val="nil"/>
              <w:left w:val="nil"/>
              <w:bottom w:val="nil"/>
              <w:right w:val="nil"/>
            </w:tcBorders>
            <w:tcMar>
              <w:top w:w="15" w:type="dxa"/>
              <w:left w:w="25" w:type="dxa"/>
              <w:bottom w:w="15" w:type="dxa"/>
              <w:right w:w="25" w:type="dxa"/>
            </w:tcMar>
            <w:vAlign w:val="center"/>
          </w:tcPr>
          <w:p w14:paraId="14CF6FE1"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0.77477</w:t>
            </w:r>
          </w:p>
        </w:tc>
        <w:tc>
          <w:tcPr>
            <w:tcW w:w="1100" w:type="dxa"/>
            <w:tcBorders>
              <w:top w:val="nil"/>
              <w:left w:val="nil"/>
              <w:bottom w:val="nil"/>
              <w:right w:val="nil"/>
            </w:tcBorders>
            <w:tcMar>
              <w:top w:w="15" w:type="dxa"/>
              <w:left w:w="25" w:type="dxa"/>
              <w:bottom w:w="15" w:type="dxa"/>
              <w:right w:w="25" w:type="dxa"/>
            </w:tcMar>
            <w:vAlign w:val="center"/>
          </w:tcPr>
          <w:p w14:paraId="7503BECF"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0.70924</w:t>
            </w:r>
          </w:p>
        </w:tc>
        <w:tc>
          <w:tcPr>
            <w:tcW w:w="1050" w:type="dxa"/>
            <w:tcBorders>
              <w:top w:val="nil"/>
              <w:left w:val="nil"/>
              <w:bottom w:val="nil"/>
              <w:right w:val="nil"/>
            </w:tcBorders>
            <w:tcMar>
              <w:top w:w="15" w:type="dxa"/>
              <w:left w:w="25" w:type="dxa"/>
              <w:bottom w:w="15" w:type="dxa"/>
              <w:right w:w="25" w:type="dxa"/>
            </w:tcMar>
            <w:vAlign w:val="center"/>
          </w:tcPr>
          <w:p w14:paraId="2BBC149F"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1.37921</w:t>
            </w:r>
          </w:p>
        </w:tc>
        <w:tc>
          <w:tcPr>
            <w:tcW w:w="1450" w:type="dxa"/>
            <w:tcBorders>
              <w:top w:val="nil"/>
              <w:left w:val="nil"/>
              <w:bottom w:val="nil"/>
              <w:right w:val="nil"/>
            </w:tcBorders>
            <w:tcMar>
              <w:top w:w="15" w:type="dxa"/>
              <w:left w:w="25" w:type="dxa"/>
              <w:bottom w:w="15" w:type="dxa"/>
              <w:right w:w="25" w:type="dxa"/>
            </w:tcMar>
            <w:vAlign w:val="center"/>
          </w:tcPr>
          <w:p w14:paraId="696FD055"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11.69124</w:t>
            </w:r>
          </w:p>
        </w:tc>
      </w:tr>
      <w:tr w:rsidR="00C10BA7" w:rsidRPr="00CB31F6" w14:paraId="3EE98BB7" w14:textId="77777777" w:rsidTr="00AD6584">
        <w:trPr>
          <w:jc w:val="center"/>
        </w:trPr>
        <w:tc>
          <w:tcPr>
            <w:tcW w:w="2150" w:type="dxa"/>
            <w:tcBorders>
              <w:top w:val="nil"/>
              <w:left w:val="nil"/>
              <w:bottom w:val="nil"/>
              <w:right w:val="nil"/>
            </w:tcBorders>
            <w:tcMar>
              <w:top w:w="15" w:type="dxa"/>
              <w:left w:w="25" w:type="dxa"/>
              <w:bottom w:w="15" w:type="dxa"/>
              <w:right w:w="25" w:type="dxa"/>
            </w:tcMar>
            <w:vAlign w:val="center"/>
          </w:tcPr>
          <w:p w14:paraId="45DE4955"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downside skew eom</w:t>
            </w:r>
          </w:p>
        </w:tc>
        <w:tc>
          <w:tcPr>
            <w:tcW w:w="750" w:type="dxa"/>
            <w:tcBorders>
              <w:top w:val="nil"/>
              <w:left w:val="nil"/>
              <w:bottom w:val="nil"/>
              <w:right w:val="nil"/>
            </w:tcBorders>
            <w:tcMar>
              <w:top w:w="15" w:type="dxa"/>
              <w:left w:w="25" w:type="dxa"/>
              <w:bottom w:w="15" w:type="dxa"/>
              <w:right w:w="25" w:type="dxa"/>
            </w:tcMar>
            <w:vAlign w:val="center"/>
          </w:tcPr>
          <w:p w14:paraId="7BB02994"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Option</w:t>
            </w:r>
          </w:p>
        </w:tc>
        <w:tc>
          <w:tcPr>
            <w:tcW w:w="680" w:type="dxa"/>
            <w:tcBorders>
              <w:top w:val="nil"/>
              <w:left w:val="nil"/>
              <w:bottom w:val="nil"/>
              <w:right w:val="nil"/>
            </w:tcBorders>
            <w:tcMar>
              <w:top w:w="15" w:type="dxa"/>
              <w:left w:w="25" w:type="dxa"/>
              <w:bottom w:w="15" w:type="dxa"/>
              <w:right w:w="25" w:type="dxa"/>
            </w:tcMar>
            <w:vAlign w:val="center"/>
          </w:tcPr>
          <w:p w14:paraId="3038070E"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217</w:t>
            </w:r>
          </w:p>
        </w:tc>
        <w:tc>
          <w:tcPr>
            <w:tcW w:w="1000" w:type="dxa"/>
            <w:tcBorders>
              <w:top w:val="nil"/>
              <w:left w:val="nil"/>
              <w:bottom w:val="nil"/>
              <w:right w:val="nil"/>
            </w:tcBorders>
            <w:tcMar>
              <w:top w:w="15" w:type="dxa"/>
              <w:left w:w="25" w:type="dxa"/>
              <w:bottom w:w="15" w:type="dxa"/>
              <w:right w:w="25" w:type="dxa"/>
            </w:tcMar>
            <w:vAlign w:val="center"/>
          </w:tcPr>
          <w:p w14:paraId="70737A53"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10</w:t>
            </w:r>
          </w:p>
        </w:tc>
        <w:tc>
          <w:tcPr>
            <w:tcW w:w="900" w:type="dxa"/>
            <w:tcBorders>
              <w:top w:val="nil"/>
              <w:left w:val="nil"/>
              <w:bottom w:val="nil"/>
              <w:right w:val="nil"/>
            </w:tcBorders>
            <w:tcMar>
              <w:top w:w="15" w:type="dxa"/>
              <w:left w:w="25" w:type="dxa"/>
              <w:bottom w:w="15" w:type="dxa"/>
              <w:right w:w="25" w:type="dxa"/>
            </w:tcMar>
            <w:vAlign w:val="center"/>
          </w:tcPr>
          <w:p w14:paraId="1928C4FB"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0.04608</w:t>
            </w:r>
          </w:p>
        </w:tc>
        <w:tc>
          <w:tcPr>
            <w:tcW w:w="1000" w:type="dxa"/>
            <w:tcBorders>
              <w:top w:val="nil"/>
              <w:left w:val="nil"/>
              <w:bottom w:val="nil"/>
              <w:right w:val="nil"/>
            </w:tcBorders>
            <w:tcMar>
              <w:top w:w="15" w:type="dxa"/>
              <w:left w:w="25" w:type="dxa"/>
              <w:bottom w:w="15" w:type="dxa"/>
              <w:right w:w="25" w:type="dxa"/>
            </w:tcMar>
            <w:vAlign w:val="center"/>
          </w:tcPr>
          <w:p w14:paraId="4C198A5A"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0.79912</w:t>
            </w:r>
          </w:p>
        </w:tc>
        <w:tc>
          <w:tcPr>
            <w:tcW w:w="1100" w:type="dxa"/>
            <w:tcBorders>
              <w:top w:val="nil"/>
              <w:left w:val="nil"/>
              <w:bottom w:val="nil"/>
              <w:right w:val="nil"/>
            </w:tcBorders>
            <w:tcMar>
              <w:top w:w="15" w:type="dxa"/>
              <w:left w:w="25" w:type="dxa"/>
              <w:bottom w:w="15" w:type="dxa"/>
              <w:right w:w="25" w:type="dxa"/>
            </w:tcMar>
            <w:vAlign w:val="center"/>
          </w:tcPr>
          <w:p w14:paraId="0ADD8F3E"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0.78729</w:t>
            </w:r>
          </w:p>
        </w:tc>
        <w:tc>
          <w:tcPr>
            <w:tcW w:w="1050" w:type="dxa"/>
            <w:tcBorders>
              <w:top w:val="nil"/>
              <w:left w:val="nil"/>
              <w:bottom w:val="nil"/>
              <w:right w:val="nil"/>
            </w:tcBorders>
            <w:tcMar>
              <w:top w:w="15" w:type="dxa"/>
              <w:left w:w="25" w:type="dxa"/>
              <w:bottom w:w="15" w:type="dxa"/>
              <w:right w:w="25" w:type="dxa"/>
            </w:tcMar>
            <w:vAlign w:val="center"/>
          </w:tcPr>
          <w:p w14:paraId="70CCEA41"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0.37438</w:t>
            </w:r>
          </w:p>
        </w:tc>
        <w:tc>
          <w:tcPr>
            <w:tcW w:w="1450" w:type="dxa"/>
            <w:tcBorders>
              <w:top w:val="nil"/>
              <w:left w:val="nil"/>
              <w:bottom w:val="nil"/>
              <w:right w:val="nil"/>
            </w:tcBorders>
            <w:tcMar>
              <w:top w:w="15" w:type="dxa"/>
              <w:left w:w="25" w:type="dxa"/>
              <w:bottom w:w="15" w:type="dxa"/>
              <w:right w:w="25" w:type="dxa"/>
            </w:tcMar>
            <w:vAlign w:val="center"/>
          </w:tcPr>
          <w:p w14:paraId="0043AA51"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12.75115</w:t>
            </w:r>
          </w:p>
        </w:tc>
      </w:tr>
      <w:tr w:rsidR="00C10BA7" w:rsidRPr="00CB31F6" w14:paraId="14B028C8" w14:textId="77777777" w:rsidTr="00AD6584">
        <w:trPr>
          <w:jc w:val="center"/>
        </w:trPr>
        <w:tc>
          <w:tcPr>
            <w:tcW w:w="2150" w:type="dxa"/>
            <w:tcBorders>
              <w:top w:val="nil"/>
              <w:left w:val="nil"/>
              <w:bottom w:val="single" w:sz="8" w:space="0" w:color="000000"/>
              <w:right w:val="nil"/>
            </w:tcBorders>
            <w:tcMar>
              <w:top w:w="15" w:type="dxa"/>
              <w:left w:w="25" w:type="dxa"/>
              <w:bottom w:w="15" w:type="dxa"/>
              <w:right w:w="25" w:type="dxa"/>
            </w:tcMar>
            <w:vAlign w:val="center"/>
          </w:tcPr>
          <w:p w14:paraId="20A1BE5B"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12-month mean of realized vol</w:t>
            </w:r>
          </w:p>
        </w:tc>
        <w:tc>
          <w:tcPr>
            <w:tcW w:w="750" w:type="dxa"/>
            <w:tcBorders>
              <w:top w:val="nil"/>
              <w:left w:val="nil"/>
              <w:bottom w:val="single" w:sz="8" w:space="0" w:color="000000"/>
              <w:right w:val="nil"/>
            </w:tcBorders>
            <w:tcMar>
              <w:top w:w="15" w:type="dxa"/>
              <w:left w:w="25" w:type="dxa"/>
              <w:bottom w:w="15" w:type="dxa"/>
              <w:right w:w="25" w:type="dxa"/>
            </w:tcMar>
            <w:vAlign w:val="center"/>
          </w:tcPr>
          <w:p w14:paraId="781066DF"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HAR</w:t>
            </w:r>
          </w:p>
        </w:tc>
        <w:tc>
          <w:tcPr>
            <w:tcW w:w="680" w:type="dxa"/>
            <w:tcBorders>
              <w:top w:val="nil"/>
              <w:left w:val="nil"/>
              <w:bottom w:val="single" w:sz="8" w:space="0" w:color="000000"/>
              <w:right w:val="nil"/>
            </w:tcBorders>
            <w:tcMar>
              <w:top w:w="15" w:type="dxa"/>
              <w:left w:w="25" w:type="dxa"/>
              <w:bottom w:w="15" w:type="dxa"/>
              <w:right w:w="25" w:type="dxa"/>
            </w:tcMar>
            <w:vAlign w:val="center"/>
          </w:tcPr>
          <w:p w14:paraId="28477399"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217</w:t>
            </w:r>
          </w:p>
        </w:tc>
        <w:tc>
          <w:tcPr>
            <w:tcW w:w="1000" w:type="dxa"/>
            <w:tcBorders>
              <w:top w:val="nil"/>
              <w:left w:val="nil"/>
              <w:bottom w:val="single" w:sz="8" w:space="0" w:color="000000"/>
              <w:right w:val="nil"/>
            </w:tcBorders>
            <w:tcMar>
              <w:top w:w="15" w:type="dxa"/>
              <w:left w:w="25" w:type="dxa"/>
              <w:bottom w:w="15" w:type="dxa"/>
              <w:right w:w="25" w:type="dxa"/>
            </w:tcMar>
            <w:vAlign w:val="center"/>
          </w:tcPr>
          <w:p w14:paraId="582A6E5A"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8</w:t>
            </w:r>
          </w:p>
        </w:tc>
        <w:tc>
          <w:tcPr>
            <w:tcW w:w="900" w:type="dxa"/>
            <w:tcBorders>
              <w:top w:val="nil"/>
              <w:left w:val="nil"/>
              <w:bottom w:val="single" w:sz="8" w:space="0" w:color="000000"/>
              <w:right w:val="nil"/>
            </w:tcBorders>
            <w:tcMar>
              <w:top w:w="15" w:type="dxa"/>
              <w:left w:w="25" w:type="dxa"/>
              <w:bottom w:w="15" w:type="dxa"/>
              <w:right w:w="25" w:type="dxa"/>
            </w:tcMar>
            <w:vAlign w:val="center"/>
          </w:tcPr>
          <w:p w14:paraId="6ED84E41"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0.03687</w:t>
            </w:r>
          </w:p>
        </w:tc>
        <w:tc>
          <w:tcPr>
            <w:tcW w:w="1000" w:type="dxa"/>
            <w:tcBorders>
              <w:top w:val="nil"/>
              <w:left w:val="nil"/>
              <w:bottom w:val="single" w:sz="8" w:space="0" w:color="000000"/>
              <w:right w:val="nil"/>
            </w:tcBorders>
            <w:tcMar>
              <w:top w:w="15" w:type="dxa"/>
              <w:left w:w="25" w:type="dxa"/>
              <w:bottom w:w="15" w:type="dxa"/>
              <w:right w:w="25" w:type="dxa"/>
            </w:tcMar>
            <w:vAlign w:val="center"/>
          </w:tcPr>
          <w:p w14:paraId="7B3F1277"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0.41229</w:t>
            </w:r>
          </w:p>
        </w:tc>
        <w:tc>
          <w:tcPr>
            <w:tcW w:w="1100" w:type="dxa"/>
            <w:tcBorders>
              <w:top w:val="nil"/>
              <w:left w:val="nil"/>
              <w:bottom w:val="single" w:sz="8" w:space="0" w:color="000000"/>
              <w:right w:val="nil"/>
            </w:tcBorders>
            <w:tcMar>
              <w:top w:w="15" w:type="dxa"/>
              <w:left w:w="25" w:type="dxa"/>
              <w:bottom w:w="15" w:type="dxa"/>
              <w:right w:w="25" w:type="dxa"/>
            </w:tcMar>
            <w:vAlign w:val="center"/>
          </w:tcPr>
          <w:p w14:paraId="3DB44D00"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0.39626</w:t>
            </w:r>
          </w:p>
        </w:tc>
        <w:tc>
          <w:tcPr>
            <w:tcW w:w="1050" w:type="dxa"/>
            <w:tcBorders>
              <w:top w:val="nil"/>
              <w:left w:val="nil"/>
              <w:bottom w:val="single" w:sz="8" w:space="0" w:color="000000"/>
              <w:right w:val="nil"/>
            </w:tcBorders>
            <w:tcMar>
              <w:top w:w="15" w:type="dxa"/>
              <w:left w:w="25" w:type="dxa"/>
              <w:bottom w:w="15" w:type="dxa"/>
              <w:right w:w="25" w:type="dxa"/>
            </w:tcMar>
            <w:vAlign w:val="center"/>
          </w:tcPr>
          <w:p w14:paraId="48FAD6E3"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0.57103</w:t>
            </w:r>
          </w:p>
        </w:tc>
        <w:tc>
          <w:tcPr>
            <w:tcW w:w="1450" w:type="dxa"/>
            <w:tcBorders>
              <w:top w:val="nil"/>
              <w:left w:val="nil"/>
              <w:bottom w:val="single" w:sz="8" w:space="0" w:color="000000"/>
              <w:right w:val="nil"/>
            </w:tcBorders>
            <w:tcMar>
              <w:top w:w="15" w:type="dxa"/>
              <w:left w:w="25" w:type="dxa"/>
              <w:bottom w:w="15" w:type="dxa"/>
              <w:right w:w="25" w:type="dxa"/>
            </w:tcMar>
            <w:vAlign w:val="center"/>
          </w:tcPr>
          <w:p w14:paraId="5A128CCB"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18.42396</w:t>
            </w:r>
          </w:p>
        </w:tc>
      </w:tr>
    </w:tbl>
    <w:p w14:paraId="45193CC0" w14:textId="77777777" w:rsidR="00C10BA7" w:rsidRPr="00CB31F6" w:rsidRDefault="00C10BA7" w:rsidP="00DF0E96">
      <w:pPr>
        <w:keepLines/>
        <w:spacing w:before="40" w:line="276" w:lineRule="auto"/>
        <w:rPr>
          <w:rFonts w:ascii="Arial" w:hAnsi="Arial" w:cs="Arial"/>
        </w:rPr>
      </w:pPr>
      <w:r w:rsidRPr="00CB31F6">
        <w:rPr>
          <w:rFonts w:ascii="Arial" w:eastAsia="Arial" w:hAnsi="Arial" w:cs="Arial"/>
          <w:sz w:val="16"/>
        </w:rPr>
        <w:t>Notes: Variables are sorted by top-five frequency and then by mean rank. Importance is impurity based and should be interpreted as a relative diagnostic rather than as a structural coefficient.</w:t>
      </w:r>
    </w:p>
    <w:p w14:paraId="743C5F26" w14:textId="7AF59984" w:rsidR="00C10BA7" w:rsidRPr="00CB31F6" w:rsidRDefault="00C10BA7" w:rsidP="00DF0E96">
      <w:pPr>
        <w:pStyle w:val="Heading2"/>
        <w:numPr>
          <w:ilvl w:val="1"/>
          <w:numId w:val="5"/>
        </w:numPr>
        <w:spacing w:before="200" w:after="120" w:line="276" w:lineRule="auto"/>
        <w:rPr>
          <w:rFonts w:cs="Arial"/>
        </w:rPr>
      </w:pPr>
      <w:bookmarkStart w:id="38" w:name="appendix-c.-stacked-forecast-diagnostics"/>
      <w:bookmarkStart w:id="39" w:name="_Toc229485986"/>
      <w:bookmarkEnd w:id="36"/>
      <w:r w:rsidRPr="00CB31F6">
        <w:rPr>
          <w:rFonts w:eastAsia="Arial" w:cs="Arial"/>
        </w:rPr>
        <w:lastRenderedPageBreak/>
        <w:t>Appendix C. Stacked Forecast Diagnostics</w:t>
      </w:r>
      <w:bookmarkEnd w:id="39"/>
    </w:p>
    <w:p w14:paraId="4B1B26FF" w14:textId="77777777" w:rsidR="00C10BA7" w:rsidRPr="00CB31F6" w:rsidRDefault="00C10BA7" w:rsidP="00DF0E96">
      <w:pPr>
        <w:spacing w:after="120" w:line="276" w:lineRule="auto"/>
        <w:rPr>
          <w:rFonts w:ascii="Arial" w:hAnsi="Arial" w:cs="Arial"/>
          <w:sz w:val="32"/>
          <w:szCs w:val="32"/>
        </w:rPr>
      </w:pPr>
      <w:r w:rsidRPr="00CB31F6">
        <w:rPr>
          <w:rFonts w:ascii="Arial" w:eastAsia="Arial" w:hAnsi="Arial" w:cs="Arial"/>
          <w:szCs w:val="32"/>
        </w:rPr>
        <w:t>The stacked forecasts use the individual forecast panel as inputs to a second-stage combination model. These diagnostics help show which individual forecasts the stacking procedures rely on. The candidate set consists of the 16 individual forecasts used in the current main-table stacked forecasts.</w:t>
      </w:r>
    </w:p>
    <w:p w14:paraId="6BB3D794" w14:textId="77777777" w:rsidR="00C10BA7" w:rsidRPr="00CB31F6" w:rsidRDefault="00C10BA7" w:rsidP="00DF0E96">
      <w:pPr>
        <w:keepNext/>
        <w:spacing w:before="160" w:after="60" w:line="276" w:lineRule="auto"/>
        <w:rPr>
          <w:rFonts w:ascii="Arial" w:hAnsi="Arial" w:cs="Arial"/>
        </w:rPr>
      </w:pPr>
      <w:r w:rsidRPr="00CB31F6">
        <w:rPr>
          <w:rFonts w:ascii="Arial" w:eastAsia="Arial" w:hAnsi="Arial" w:cs="Arial"/>
          <w:sz w:val="20"/>
        </w:rPr>
        <w:t>Table C1. Stacked Forecast Candidate Set</w:t>
      </w:r>
    </w:p>
    <w:tbl>
      <w:tblPr>
        <w:tblW w:w="10080" w:type="dxa"/>
        <w:jc w:val="center"/>
        <w:tblLayout w:type="fixed"/>
        <w:tblLook w:val="0020" w:firstRow="1" w:lastRow="0" w:firstColumn="0" w:lastColumn="0" w:noHBand="0" w:noVBand="0"/>
      </w:tblPr>
      <w:tblGrid>
        <w:gridCol w:w="3600"/>
        <w:gridCol w:w="6480"/>
      </w:tblGrid>
      <w:tr w:rsidR="00C10BA7" w:rsidRPr="00CB31F6" w14:paraId="5DA6D125" w14:textId="77777777" w:rsidTr="00AD6584">
        <w:trPr>
          <w:tblHeader/>
          <w:jc w:val="center"/>
        </w:trPr>
        <w:tc>
          <w:tcPr>
            <w:tcW w:w="36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6D624BE3"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6"/>
              </w:rPr>
              <w:t>Method</w:t>
            </w:r>
          </w:p>
        </w:tc>
        <w:tc>
          <w:tcPr>
            <w:tcW w:w="648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6F063EDF"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6"/>
              </w:rPr>
              <w:t>Information Set</w:t>
            </w:r>
          </w:p>
        </w:tc>
      </w:tr>
      <w:tr w:rsidR="00C10BA7" w:rsidRPr="00CB31F6" w14:paraId="65E83CC7" w14:textId="77777777" w:rsidTr="00AD6584">
        <w:trPr>
          <w:jc w:val="center"/>
        </w:trPr>
        <w:tc>
          <w:tcPr>
            <w:tcW w:w="3600" w:type="dxa"/>
            <w:tcBorders>
              <w:top w:val="nil"/>
              <w:left w:val="nil"/>
              <w:bottom w:val="nil"/>
              <w:right w:val="nil"/>
            </w:tcBorders>
            <w:tcMar>
              <w:top w:w="15" w:type="dxa"/>
              <w:left w:w="25" w:type="dxa"/>
              <w:bottom w:w="15" w:type="dxa"/>
              <w:right w:w="25" w:type="dxa"/>
            </w:tcMar>
            <w:vAlign w:val="center"/>
          </w:tcPr>
          <w:p w14:paraId="63B25414"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Elastic Net</w:t>
            </w:r>
          </w:p>
        </w:tc>
        <w:tc>
          <w:tcPr>
            <w:tcW w:w="6480" w:type="dxa"/>
            <w:tcBorders>
              <w:top w:val="nil"/>
              <w:left w:val="nil"/>
              <w:bottom w:val="nil"/>
              <w:right w:val="nil"/>
            </w:tcBorders>
            <w:tcMar>
              <w:top w:w="15" w:type="dxa"/>
              <w:left w:w="25" w:type="dxa"/>
              <w:bottom w:w="15" w:type="dxa"/>
              <w:right w:w="25" w:type="dxa"/>
            </w:tcMar>
            <w:vAlign w:val="center"/>
          </w:tcPr>
          <w:p w14:paraId="4B5062B9"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HAR</w:t>
            </w:r>
          </w:p>
        </w:tc>
      </w:tr>
      <w:tr w:rsidR="00C10BA7" w:rsidRPr="00CB31F6" w14:paraId="1C65476B" w14:textId="77777777" w:rsidTr="00AD6584">
        <w:trPr>
          <w:jc w:val="center"/>
        </w:trPr>
        <w:tc>
          <w:tcPr>
            <w:tcW w:w="3600" w:type="dxa"/>
            <w:tcBorders>
              <w:top w:val="nil"/>
              <w:left w:val="nil"/>
              <w:bottom w:val="nil"/>
              <w:right w:val="nil"/>
            </w:tcBorders>
            <w:tcMar>
              <w:top w:w="15" w:type="dxa"/>
              <w:left w:w="25" w:type="dxa"/>
              <w:bottom w:w="15" w:type="dxa"/>
              <w:right w:w="25" w:type="dxa"/>
            </w:tcMar>
            <w:vAlign w:val="center"/>
          </w:tcPr>
          <w:p w14:paraId="19709BE0"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Elastic Net</w:t>
            </w:r>
          </w:p>
        </w:tc>
        <w:tc>
          <w:tcPr>
            <w:tcW w:w="6480" w:type="dxa"/>
            <w:tcBorders>
              <w:top w:val="nil"/>
              <w:left w:val="nil"/>
              <w:bottom w:val="nil"/>
              <w:right w:val="nil"/>
            </w:tcBorders>
            <w:tcMar>
              <w:top w:w="15" w:type="dxa"/>
              <w:left w:w="25" w:type="dxa"/>
              <w:bottom w:w="15" w:type="dxa"/>
              <w:right w:w="25" w:type="dxa"/>
            </w:tcMar>
            <w:vAlign w:val="center"/>
          </w:tcPr>
          <w:p w14:paraId="1018A457"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HAR+Macro</w:t>
            </w:r>
          </w:p>
        </w:tc>
      </w:tr>
      <w:tr w:rsidR="00C10BA7" w:rsidRPr="00CB31F6" w14:paraId="325ACEDB" w14:textId="77777777" w:rsidTr="00AD6584">
        <w:trPr>
          <w:jc w:val="center"/>
        </w:trPr>
        <w:tc>
          <w:tcPr>
            <w:tcW w:w="3600" w:type="dxa"/>
            <w:tcBorders>
              <w:top w:val="nil"/>
              <w:left w:val="nil"/>
              <w:bottom w:val="nil"/>
              <w:right w:val="nil"/>
            </w:tcBorders>
            <w:tcMar>
              <w:top w:w="15" w:type="dxa"/>
              <w:left w:w="25" w:type="dxa"/>
              <w:bottom w:w="15" w:type="dxa"/>
              <w:right w:w="25" w:type="dxa"/>
            </w:tcMar>
            <w:vAlign w:val="center"/>
          </w:tcPr>
          <w:p w14:paraId="747194FB"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Elastic Net</w:t>
            </w:r>
          </w:p>
        </w:tc>
        <w:tc>
          <w:tcPr>
            <w:tcW w:w="6480" w:type="dxa"/>
            <w:tcBorders>
              <w:top w:val="nil"/>
              <w:left w:val="nil"/>
              <w:bottom w:val="nil"/>
              <w:right w:val="nil"/>
            </w:tcBorders>
            <w:tcMar>
              <w:top w:w="15" w:type="dxa"/>
              <w:left w:w="25" w:type="dxa"/>
              <w:bottom w:w="15" w:type="dxa"/>
              <w:right w:w="25" w:type="dxa"/>
            </w:tcMar>
            <w:vAlign w:val="center"/>
          </w:tcPr>
          <w:p w14:paraId="446D5B77"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HAR+Macro+Option</w:t>
            </w:r>
          </w:p>
        </w:tc>
      </w:tr>
      <w:tr w:rsidR="00C10BA7" w:rsidRPr="00CB31F6" w14:paraId="1A0D2F60" w14:textId="77777777" w:rsidTr="00AD6584">
        <w:trPr>
          <w:jc w:val="center"/>
        </w:trPr>
        <w:tc>
          <w:tcPr>
            <w:tcW w:w="3600" w:type="dxa"/>
            <w:tcBorders>
              <w:top w:val="nil"/>
              <w:left w:val="nil"/>
              <w:bottom w:val="nil"/>
              <w:right w:val="nil"/>
            </w:tcBorders>
            <w:tcMar>
              <w:top w:w="15" w:type="dxa"/>
              <w:left w:w="25" w:type="dxa"/>
              <w:bottom w:w="15" w:type="dxa"/>
              <w:right w:w="25" w:type="dxa"/>
            </w:tcMar>
            <w:vAlign w:val="center"/>
          </w:tcPr>
          <w:p w14:paraId="60BE6D3E"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Elastic Net</w:t>
            </w:r>
          </w:p>
        </w:tc>
        <w:tc>
          <w:tcPr>
            <w:tcW w:w="6480" w:type="dxa"/>
            <w:tcBorders>
              <w:top w:val="nil"/>
              <w:left w:val="nil"/>
              <w:bottom w:val="nil"/>
              <w:right w:val="nil"/>
            </w:tcBorders>
            <w:tcMar>
              <w:top w:w="15" w:type="dxa"/>
              <w:left w:w="25" w:type="dxa"/>
              <w:bottom w:w="15" w:type="dxa"/>
              <w:right w:w="25" w:type="dxa"/>
            </w:tcMar>
            <w:vAlign w:val="center"/>
          </w:tcPr>
          <w:p w14:paraId="0471BA85"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HAR+Option</w:t>
            </w:r>
          </w:p>
        </w:tc>
      </w:tr>
      <w:tr w:rsidR="00C10BA7" w:rsidRPr="00CB31F6" w14:paraId="1AA05A9B" w14:textId="77777777" w:rsidTr="00AD6584">
        <w:trPr>
          <w:jc w:val="center"/>
        </w:trPr>
        <w:tc>
          <w:tcPr>
            <w:tcW w:w="3600" w:type="dxa"/>
            <w:tcBorders>
              <w:top w:val="nil"/>
              <w:left w:val="nil"/>
              <w:bottom w:val="nil"/>
              <w:right w:val="nil"/>
            </w:tcBorders>
            <w:tcMar>
              <w:top w:w="15" w:type="dxa"/>
              <w:left w:w="25" w:type="dxa"/>
              <w:bottom w:w="15" w:type="dxa"/>
              <w:right w:w="25" w:type="dxa"/>
            </w:tcMar>
            <w:vAlign w:val="center"/>
          </w:tcPr>
          <w:p w14:paraId="06DF2C0D"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Neural Network</w:t>
            </w:r>
          </w:p>
        </w:tc>
        <w:tc>
          <w:tcPr>
            <w:tcW w:w="6480" w:type="dxa"/>
            <w:tcBorders>
              <w:top w:val="nil"/>
              <w:left w:val="nil"/>
              <w:bottom w:val="nil"/>
              <w:right w:val="nil"/>
            </w:tcBorders>
            <w:tcMar>
              <w:top w:w="15" w:type="dxa"/>
              <w:left w:w="25" w:type="dxa"/>
              <w:bottom w:w="15" w:type="dxa"/>
              <w:right w:w="25" w:type="dxa"/>
            </w:tcMar>
            <w:vAlign w:val="center"/>
          </w:tcPr>
          <w:p w14:paraId="3AA9AEB6"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HAR</w:t>
            </w:r>
          </w:p>
        </w:tc>
      </w:tr>
      <w:tr w:rsidR="00C10BA7" w:rsidRPr="00CB31F6" w14:paraId="3FE0BDF5" w14:textId="77777777" w:rsidTr="00AD6584">
        <w:trPr>
          <w:jc w:val="center"/>
        </w:trPr>
        <w:tc>
          <w:tcPr>
            <w:tcW w:w="3600" w:type="dxa"/>
            <w:tcBorders>
              <w:top w:val="nil"/>
              <w:left w:val="nil"/>
              <w:bottom w:val="nil"/>
              <w:right w:val="nil"/>
            </w:tcBorders>
            <w:tcMar>
              <w:top w:w="15" w:type="dxa"/>
              <w:left w:w="25" w:type="dxa"/>
              <w:bottom w:w="15" w:type="dxa"/>
              <w:right w:w="25" w:type="dxa"/>
            </w:tcMar>
            <w:vAlign w:val="center"/>
          </w:tcPr>
          <w:p w14:paraId="14C0A1A9"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Neural Network</w:t>
            </w:r>
          </w:p>
        </w:tc>
        <w:tc>
          <w:tcPr>
            <w:tcW w:w="6480" w:type="dxa"/>
            <w:tcBorders>
              <w:top w:val="nil"/>
              <w:left w:val="nil"/>
              <w:bottom w:val="nil"/>
              <w:right w:val="nil"/>
            </w:tcBorders>
            <w:tcMar>
              <w:top w:w="15" w:type="dxa"/>
              <w:left w:w="25" w:type="dxa"/>
              <w:bottom w:w="15" w:type="dxa"/>
              <w:right w:w="25" w:type="dxa"/>
            </w:tcMar>
            <w:vAlign w:val="center"/>
          </w:tcPr>
          <w:p w14:paraId="3D069075"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HAR+Macro</w:t>
            </w:r>
          </w:p>
        </w:tc>
      </w:tr>
      <w:tr w:rsidR="00C10BA7" w:rsidRPr="00CB31F6" w14:paraId="3EA206C0" w14:textId="77777777" w:rsidTr="00AD6584">
        <w:trPr>
          <w:jc w:val="center"/>
        </w:trPr>
        <w:tc>
          <w:tcPr>
            <w:tcW w:w="3600" w:type="dxa"/>
            <w:tcBorders>
              <w:top w:val="nil"/>
              <w:left w:val="nil"/>
              <w:bottom w:val="nil"/>
              <w:right w:val="nil"/>
            </w:tcBorders>
            <w:tcMar>
              <w:top w:w="15" w:type="dxa"/>
              <w:left w:w="25" w:type="dxa"/>
              <w:bottom w:w="15" w:type="dxa"/>
              <w:right w:w="25" w:type="dxa"/>
            </w:tcMar>
            <w:vAlign w:val="center"/>
          </w:tcPr>
          <w:p w14:paraId="2BE43799"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Neural Network</w:t>
            </w:r>
          </w:p>
        </w:tc>
        <w:tc>
          <w:tcPr>
            <w:tcW w:w="6480" w:type="dxa"/>
            <w:tcBorders>
              <w:top w:val="nil"/>
              <w:left w:val="nil"/>
              <w:bottom w:val="nil"/>
              <w:right w:val="nil"/>
            </w:tcBorders>
            <w:tcMar>
              <w:top w:w="15" w:type="dxa"/>
              <w:left w:w="25" w:type="dxa"/>
              <w:bottom w:w="15" w:type="dxa"/>
              <w:right w:w="25" w:type="dxa"/>
            </w:tcMar>
            <w:vAlign w:val="center"/>
          </w:tcPr>
          <w:p w14:paraId="6D35A905"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HAR+Macro+Option</w:t>
            </w:r>
          </w:p>
        </w:tc>
      </w:tr>
      <w:tr w:rsidR="00C10BA7" w:rsidRPr="00CB31F6" w14:paraId="353AB4AC" w14:textId="77777777" w:rsidTr="00AD6584">
        <w:trPr>
          <w:jc w:val="center"/>
        </w:trPr>
        <w:tc>
          <w:tcPr>
            <w:tcW w:w="3600" w:type="dxa"/>
            <w:tcBorders>
              <w:top w:val="nil"/>
              <w:left w:val="nil"/>
              <w:bottom w:val="nil"/>
              <w:right w:val="nil"/>
            </w:tcBorders>
            <w:tcMar>
              <w:top w:w="15" w:type="dxa"/>
              <w:left w:w="25" w:type="dxa"/>
              <w:bottom w:w="15" w:type="dxa"/>
              <w:right w:w="25" w:type="dxa"/>
            </w:tcMar>
            <w:vAlign w:val="center"/>
          </w:tcPr>
          <w:p w14:paraId="68E9B6CF"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Neural Network</w:t>
            </w:r>
          </w:p>
        </w:tc>
        <w:tc>
          <w:tcPr>
            <w:tcW w:w="6480" w:type="dxa"/>
            <w:tcBorders>
              <w:top w:val="nil"/>
              <w:left w:val="nil"/>
              <w:bottom w:val="nil"/>
              <w:right w:val="nil"/>
            </w:tcBorders>
            <w:tcMar>
              <w:top w:w="15" w:type="dxa"/>
              <w:left w:w="25" w:type="dxa"/>
              <w:bottom w:w="15" w:type="dxa"/>
              <w:right w:w="25" w:type="dxa"/>
            </w:tcMar>
            <w:vAlign w:val="center"/>
          </w:tcPr>
          <w:p w14:paraId="691712D7"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HAR+Option</w:t>
            </w:r>
          </w:p>
        </w:tc>
      </w:tr>
      <w:tr w:rsidR="00C10BA7" w:rsidRPr="00CB31F6" w14:paraId="4AFCBA3D" w14:textId="77777777" w:rsidTr="00AD6584">
        <w:trPr>
          <w:jc w:val="center"/>
        </w:trPr>
        <w:tc>
          <w:tcPr>
            <w:tcW w:w="3600" w:type="dxa"/>
            <w:tcBorders>
              <w:top w:val="nil"/>
              <w:left w:val="nil"/>
              <w:bottom w:val="nil"/>
              <w:right w:val="nil"/>
            </w:tcBorders>
            <w:tcMar>
              <w:top w:w="15" w:type="dxa"/>
              <w:left w:w="25" w:type="dxa"/>
              <w:bottom w:w="15" w:type="dxa"/>
              <w:right w:w="25" w:type="dxa"/>
            </w:tcMar>
            <w:vAlign w:val="center"/>
          </w:tcPr>
          <w:p w14:paraId="2831F9E9"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PCA</w:t>
            </w:r>
          </w:p>
        </w:tc>
        <w:tc>
          <w:tcPr>
            <w:tcW w:w="6480" w:type="dxa"/>
            <w:tcBorders>
              <w:top w:val="nil"/>
              <w:left w:val="nil"/>
              <w:bottom w:val="nil"/>
              <w:right w:val="nil"/>
            </w:tcBorders>
            <w:tcMar>
              <w:top w:w="15" w:type="dxa"/>
              <w:left w:w="25" w:type="dxa"/>
              <w:bottom w:w="15" w:type="dxa"/>
              <w:right w:w="25" w:type="dxa"/>
            </w:tcMar>
            <w:vAlign w:val="center"/>
          </w:tcPr>
          <w:p w14:paraId="204D27CE"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HAR</w:t>
            </w:r>
          </w:p>
        </w:tc>
      </w:tr>
      <w:tr w:rsidR="00C10BA7" w:rsidRPr="00CB31F6" w14:paraId="02BA95DA" w14:textId="77777777" w:rsidTr="00AD6584">
        <w:trPr>
          <w:jc w:val="center"/>
        </w:trPr>
        <w:tc>
          <w:tcPr>
            <w:tcW w:w="3600" w:type="dxa"/>
            <w:tcBorders>
              <w:top w:val="nil"/>
              <w:left w:val="nil"/>
              <w:bottom w:val="nil"/>
              <w:right w:val="nil"/>
            </w:tcBorders>
            <w:tcMar>
              <w:top w:w="15" w:type="dxa"/>
              <w:left w:w="25" w:type="dxa"/>
              <w:bottom w:w="15" w:type="dxa"/>
              <w:right w:w="25" w:type="dxa"/>
            </w:tcMar>
            <w:vAlign w:val="center"/>
          </w:tcPr>
          <w:p w14:paraId="5C819D09"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PCA</w:t>
            </w:r>
          </w:p>
        </w:tc>
        <w:tc>
          <w:tcPr>
            <w:tcW w:w="6480" w:type="dxa"/>
            <w:tcBorders>
              <w:top w:val="nil"/>
              <w:left w:val="nil"/>
              <w:bottom w:val="nil"/>
              <w:right w:val="nil"/>
            </w:tcBorders>
            <w:tcMar>
              <w:top w:w="15" w:type="dxa"/>
              <w:left w:w="25" w:type="dxa"/>
              <w:bottom w:w="15" w:type="dxa"/>
              <w:right w:w="25" w:type="dxa"/>
            </w:tcMar>
            <w:vAlign w:val="center"/>
          </w:tcPr>
          <w:p w14:paraId="73724B2B"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HAR+Macro</w:t>
            </w:r>
          </w:p>
        </w:tc>
      </w:tr>
      <w:tr w:rsidR="00C10BA7" w:rsidRPr="00CB31F6" w14:paraId="2AD63F9F" w14:textId="77777777" w:rsidTr="00AD6584">
        <w:trPr>
          <w:jc w:val="center"/>
        </w:trPr>
        <w:tc>
          <w:tcPr>
            <w:tcW w:w="3600" w:type="dxa"/>
            <w:tcBorders>
              <w:top w:val="nil"/>
              <w:left w:val="nil"/>
              <w:bottom w:val="nil"/>
              <w:right w:val="nil"/>
            </w:tcBorders>
            <w:tcMar>
              <w:top w:w="15" w:type="dxa"/>
              <w:left w:w="25" w:type="dxa"/>
              <w:bottom w:w="15" w:type="dxa"/>
              <w:right w:w="25" w:type="dxa"/>
            </w:tcMar>
            <w:vAlign w:val="center"/>
          </w:tcPr>
          <w:p w14:paraId="4B138EF5"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PCA</w:t>
            </w:r>
          </w:p>
        </w:tc>
        <w:tc>
          <w:tcPr>
            <w:tcW w:w="6480" w:type="dxa"/>
            <w:tcBorders>
              <w:top w:val="nil"/>
              <w:left w:val="nil"/>
              <w:bottom w:val="nil"/>
              <w:right w:val="nil"/>
            </w:tcBorders>
            <w:tcMar>
              <w:top w:w="15" w:type="dxa"/>
              <w:left w:w="25" w:type="dxa"/>
              <w:bottom w:w="15" w:type="dxa"/>
              <w:right w:w="25" w:type="dxa"/>
            </w:tcMar>
            <w:vAlign w:val="center"/>
          </w:tcPr>
          <w:p w14:paraId="486020C7"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HAR+Macro+Option</w:t>
            </w:r>
          </w:p>
        </w:tc>
      </w:tr>
      <w:tr w:rsidR="00C10BA7" w:rsidRPr="00CB31F6" w14:paraId="4914F68D" w14:textId="77777777" w:rsidTr="00AD6584">
        <w:trPr>
          <w:jc w:val="center"/>
        </w:trPr>
        <w:tc>
          <w:tcPr>
            <w:tcW w:w="3600" w:type="dxa"/>
            <w:tcBorders>
              <w:top w:val="nil"/>
              <w:left w:val="nil"/>
              <w:bottom w:val="nil"/>
              <w:right w:val="nil"/>
            </w:tcBorders>
            <w:tcMar>
              <w:top w:w="15" w:type="dxa"/>
              <w:left w:w="25" w:type="dxa"/>
              <w:bottom w:w="15" w:type="dxa"/>
              <w:right w:w="25" w:type="dxa"/>
            </w:tcMar>
            <w:vAlign w:val="center"/>
          </w:tcPr>
          <w:p w14:paraId="78537B9E"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PCA</w:t>
            </w:r>
          </w:p>
        </w:tc>
        <w:tc>
          <w:tcPr>
            <w:tcW w:w="6480" w:type="dxa"/>
            <w:tcBorders>
              <w:top w:val="nil"/>
              <w:left w:val="nil"/>
              <w:bottom w:val="nil"/>
              <w:right w:val="nil"/>
            </w:tcBorders>
            <w:tcMar>
              <w:top w:w="15" w:type="dxa"/>
              <w:left w:w="25" w:type="dxa"/>
              <w:bottom w:w="15" w:type="dxa"/>
              <w:right w:w="25" w:type="dxa"/>
            </w:tcMar>
            <w:vAlign w:val="center"/>
          </w:tcPr>
          <w:p w14:paraId="35BA59D4"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HAR+Option</w:t>
            </w:r>
          </w:p>
        </w:tc>
      </w:tr>
      <w:tr w:rsidR="00C10BA7" w:rsidRPr="00CB31F6" w14:paraId="5A555E2D" w14:textId="77777777" w:rsidTr="00AD6584">
        <w:trPr>
          <w:jc w:val="center"/>
        </w:trPr>
        <w:tc>
          <w:tcPr>
            <w:tcW w:w="3600" w:type="dxa"/>
            <w:tcBorders>
              <w:top w:val="nil"/>
              <w:left w:val="nil"/>
              <w:bottom w:val="nil"/>
              <w:right w:val="nil"/>
            </w:tcBorders>
            <w:tcMar>
              <w:top w:w="15" w:type="dxa"/>
              <w:left w:w="25" w:type="dxa"/>
              <w:bottom w:w="15" w:type="dxa"/>
              <w:right w:w="25" w:type="dxa"/>
            </w:tcMar>
            <w:vAlign w:val="center"/>
          </w:tcPr>
          <w:p w14:paraId="44436593"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Random Forest</w:t>
            </w:r>
          </w:p>
        </w:tc>
        <w:tc>
          <w:tcPr>
            <w:tcW w:w="6480" w:type="dxa"/>
            <w:tcBorders>
              <w:top w:val="nil"/>
              <w:left w:val="nil"/>
              <w:bottom w:val="nil"/>
              <w:right w:val="nil"/>
            </w:tcBorders>
            <w:tcMar>
              <w:top w:w="15" w:type="dxa"/>
              <w:left w:w="25" w:type="dxa"/>
              <w:bottom w:w="15" w:type="dxa"/>
              <w:right w:w="25" w:type="dxa"/>
            </w:tcMar>
            <w:vAlign w:val="center"/>
          </w:tcPr>
          <w:p w14:paraId="689C96E3"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HAR</w:t>
            </w:r>
          </w:p>
        </w:tc>
      </w:tr>
      <w:tr w:rsidR="00C10BA7" w:rsidRPr="00CB31F6" w14:paraId="58B2CE31" w14:textId="77777777" w:rsidTr="00AD6584">
        <w:trPr>
          <w:jc w:val="center"/>
        </w:trPr>
        <w:tc>
          <w:tcPr>
            <w:tcW w:w="3600" w:type="dxa"/>
            <w:tcBorders>
              <w:top w:val="nil"/>
              <w:left w:val="nil"/>
              <w:bottom w:val="nil"/>
              <w:right w:val="nil"/>
            </w:tcBorders>
            <w:tcMar>
              <w:top w:w="15" w:type="dxa"/>
              <w:left w:w="25" w:type="dxa"/>
              <w:bottom w:w="15" w:type="dxa"/>
              <w:right w:w="25" w:type="dxa"/>
            </w:tcMar>
            <w:vAlign w:val="center"/>
          </w:tcPr>
          <w:p w14:paraId="180ACAC7"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Random Forest</w:t>
            </w:r>
          </w:p>
        </w:tc>
        <w:tc>
          <w:tcPr>
            <w:tcW w:w="6480" w:type="dxa"/>
            <w:tcBorders>
              <w:top w:val="nil"/>
              <w:left w:val="nil"/>
              <w:bottom w:val="nil"/>
              <w:right w:val="nil"/>
            </w:tcBorders>
            <w:tcMar>
              <w:top w:w="15" w:type="dxa"/>
              <w:left w:w="25" w:type="dxa"/>
              <w:bottom w:w="15" w:type="dxa"/>
              <w:right w:w="25" w:type="dxa"/>
            </w:tcMar>
            <w:vAlign w:val="center"/>
          </w:tcPr>
          <w:p w14:paraId="7111F361"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HAR+Macro</w:t>
            </w:r>
          </w:p>
        </w:tc>
      </w:tr>
      <w:tr w:rsidR="00C10BA7" w:rsidRPr="00CB31F6" w14:paraId="68FB999D" w14:textId="77777777" w:rsidTr="00AD6584">
        <w:trPr>
          <w:jc w:val="center"/>
        </w:trPr>
        <w:tc>
          <w:tcPr>
            <w:tcW w:w="3600" w:type="dxa"/>
            <w:tcBorders>
              <w:top w:val="nil"/>
              <w:left w:val="nil"/>
              <w:bottom w:val="nil"/>
              <w:right w:val="nil"/>
            </w:tcBorders>
            <w:tcMar>
              <w:top w:w="15" w:type="dxa"/>
              <w:left w:w="25" w:type="dxa"/>
              <w:bottom w:w="15" w:type="dxa"/>
              <w:right w:w="25" w:type="dxa"/>
            </w:tcMar>
            <w:vAlign w:val="center"/>
          </w:tcPr>
          <w:p w14:paraId="5E9D14AD"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Random Forest</w:t>
            </w:r>
          </w:p>
        </w:tc>
        <w:tc>
          <w:tcPr>
            <w:tcW w:w="6480" w:type="dxa"/>
            <w:tcBorders>
              <w:top w:val="nil"/>
              <w:left w:val="nil"/>
              <w:bottom w:val="nil"/>
              <w:right w:val="nil"/>
            </w:tcBorders>
            <w:tcMar>
              <w:top w:w="15" w:type="dxa"/>
              <w:left w:w="25" w:type="dxa"/>
              <w:bottom w:w="15" w:type="dxa"/>
              <w:right w:w="25" w:type="dxa"/>
            </w:tcMar>
            <w:vAlign w:val="center"/>
          </w:tcPr>
          <w:p w14:paraId="4B2F19BF"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HAR+Macro+Option</w:t>
            </w:r>
          </w:p>
        </w:tc>
      </w:tr>
      <w:tr w:rsidR="00C10BA7" w:rsidRPr="00CB31F6" w14:paraId="5151F18D" w14:textId="77777777" w:rsidTr="00AD6584">
        <w:trPr>
          <w:jc w:val="center"/>
        </w:trPr>
        <w:tc>
          <w:tcPr>
            <w:tcW w:w="3600" w:type="dxa"/>
            <w:tcBorders>
              <w:top w:val="nil"/>
              <w:left w:val="nil"/>
              <w:bottom w:val="single" w:sz="8" w:space="0" w:color="000000"/>
              <w:right w:val="nil"/>
            </w:tcBorders>
            <w:tcMar>
              <w:top w:w="15" w:type="dxa"/>
              <w:left w:w="25" w:type="dxa"/>
              <w:bottom w:w="15" w:type="dxa"/>
              <w:right w:w="25" w:type="dxa"/>
            </w:tcMar>
            <w:vAlign w:val="center"/>
          </w:tcPr>
          <w:p w14:paraId="17410516"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Random Forest</w:t>
            </w:r>
          </w:p>
        </w:tc>
        <w:tc>
          <w:tcPr>
            <w:tcW w:w="6480" w:type="dxa"/>
            <w:tcBorders>
              <w:top w:val="nil"/>
              <w:left w:val="nil"/>
              <w:bottom w:val="single" w:sz="8" w:space="0" w:color="000000"/>
              <w:right w:val="nil"/>
            </w:tcBorders>
            <w:tcMar>
              <w:top w:w="15" w:type="dxa"/>
              <w:left w:w="25" w:type="dxa"/>
              <w:bottom w:w="15" w:type="dxa"/>
              <w:right w:w="25" w:type="dxa"/>
            </w:tcMar>
            <w:vAlign w:val="center"/>
          </w:tcPr>
          <w:p w14:paraId="346CE9CB" w14:textId="77777777" w:rsidR="00C10BA7" w:rsidRPr="00CB31F6" w:rsidRDefault="00C10BA7" w:rsidP="00DF0E96">
            <w:pPr>
              <w:spacing w:after="0" w:line="276" w:lineRule="auto"/>
              <w:rPr>
                <w:rFonts w:ascii="Arial" w:hAnsi="Arial" w:cs="Arial"/>
                <w:sz w:val="22"/>
                <w:szCs w:val="40"/>
              </w:rPr>
            </w:pPr>
            <w:r w:rsidRPr="00CB31F6">
              <w:rPr>
                <w:rFonts w:ascii="Arial" w:eastAsia="Arial" w:hAnsi="Arial" w:cs="Arial"/>
                <w:sz w:val="22"/>
                <w:szCs w:val="40"/>
              </w:rPr>
              <w:t>HAR+Option</w:t>
            </w:r>
          </w:p>
        </w:tc>
      </w:tr>
    </w:tbl>
    <w:p w14:paraId="4FACA223" w14:textId="77777777" w:rsidR="00C10BA7" w:rsidRPr="00CB31F6" w:rsidRDefault="00C10BA7" w:rsidP="00DF0E96">
      <w:pPr>
        <w:keepLines/>
        <w:spacing w:before="40" w:line="276" w:lineRule="auto"/>
        <w:rPr>
          <w:rFonts w:ascii="Arial" w:hAnsi="Arial" w:cs="Arial"/>
        </w:rPr>
      </w:pPr>
      <w:r w:rsidRPr="00CB31F6">
        <w:rPr>
          <w:rFonts w:ascii="Arial" w:eastAsia="Arial" w:hAnsi="Arial" w:cs="Arial"/>
          <w:sz w:val="16"/>
        </w:rPr>
        <w:t>Notes: The candidate forecasts are the individual model-by-information-set forecasts used as inputs to the stacked Elastic Net and stacked Random Forest combinations.</w:t>
      </w:r>
    </w:p>
    <w:p w14:paraId="2CD4F27B" w14:textId="77777777" w:rsidR="00C10BA7" w:rsidRPr="00CB31F6" w:rsidRDefault="00C10BA7" w:rsidP="00DF0E96">
      <w:pPr>
        <w:keepNext/>
        <w:spacing w:before="160" w:after="60" w:line="276" w:lineRule="auto"/>
        <w:rPr>
          <w:rFonts w:ascii="Arial" w:hAnsi="Arial" w:cs="Arial"/>
        </w:rPr>
      </w:pPr>
      <w:r w:rsidRPr="00CB31F6">
        <w:rPr>
          <w:rFonts w:ascii="Arial" w:eastAsia="Arial" w:hAnsi="Arial" w:cs="Arial"/>
          <w:sz w:val="20"/>
        </w:rPr>
        <w:t>Table C2. Stacked Elastic Net Selected Forecasts</w:t>
      </w:r>
    </w:p>
    <w:tbl>
      <w:tblPr>
        <w:tblW w:w="10080" w:type="dxa"/>
        <w:jc w:val="center"/>
        <w:tblLayout w:type="fixed"/>
        <w:tblLook w:val="0020" w:firstRow="1" w:lastRow="0" w:firstColumn="0" w:lastColumn="0" w:noHBand="0" w:noVBand="0"/>
      </w:tblPr>
      <w:tblGrid>
        <w:gridCol w:w="1250"/>
        <w:gridCol w:w="1950"/>
        <w:gridCol w:w="1000"/>
        <w:gridCol w:w="1050"/>
        <w:gridCol w:w="1150"/>
        <w:gridCol w:w="1150"/>
        <w:gridCol w:w="1300"/>
        <w:gridCol w:w="1230"/>
      </w:tblGrid>
      <w:tr w:rsidR="00C10BA7" w:rsidRPr="00CB31F6" w14:paraId="0F1C1AC4" w14:textId="77777777" w:rsidTr="00AD6584">
        <w:trPr>
          <w:tblHeader/>
          <w:jc w:val="center"/>
        </w:trPr>
        <w:tc>
          <w:tcPr>
            <w:tcW w:w="12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00672364"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3"/>
              </w:rPr>
              <w:t>Method</w:t>
            </w:r>
          </w:p>
        </w:tc>
        <w:tc>
          <w:tcPr>
            <w:tcW w:w="19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0FC56A7B"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3"/>
              </w:rPr>
              <w:t>Information set</w:t>
            </w:r>
          </w:p>
        </w:tc>
        <w:tc>
          <w:tcPr>
            <w:tcW w:w="10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2392982D"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3"/>
              </w:rPr>
              <w:t>Months selected</w:t>
            </w:r>
          </w:p>
        </w:tc>
        <w:tc>
          <w:tcPr>
            <w:tcW w:w="10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49E4ADA0"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3"/>
              </w:rPr>
              <w:t>Selection rate</w:t>
            </w:r>
          </w:p>
        </w:tc>
        <w:tc>
          <w:tcPr>
            <w:tcW w:w="11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64E5B6C7"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3"/>
              </w:rPr>
              <w:t>Mean coef.</w:t>
            </w:r>
          </w:p>
        </w:tc>
        <w:tc>
          <w:tcPr>
            <w:tcW w:w="11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5BA1E076"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3"/>
              </w:rPr>
              <w:t>Share positive</w:t>
            </w:r>
          </w:p>
        </w:tc>
        <w:tc>
          <w:tcPr>
            <w:tcW w:w="13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6C2CE57B"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3"/>
              </w:rPr>
              <w:t>Mean |coef.|</w:t>
            </w:r>
          </w:p>
        </w:tc>
        <w:tc>
          <w:tcPr>
            <w:tcW w:w="123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116C9EFD"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3"/>
              </w:rPr>
              <w:t>Latest coef.</w:t>
            </w:r>
          </w:p>
        </w:tc>
      </w:tr>
      <w:tr w:rsidR="00C10BA7" w:rsidRPr="00CB31F6" w14:paraId="25D1CFB7"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443B9649"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PCA</w:t>
            </w:r>
          </w:p>
        </w:tc>
        <w:tc>
          <w:tcPr>
            <w:tcW w:w="1950" w:type="dxa"/>
            <w:tcBorders>
              <w:top w:val="nil"/>
              <w:left w:val="nil"/>
              <w:bottom w:val="nil"/>
              <w:right w:val="nil"/>
            </w:tcBorders>
            <w:tcMar>
              <w:top w:w="15" w:type="dxa"/>
              <w:left w:w="25" w:type="dxa"/>
              <w:bottom w:w="15" w:type="dxa"/>
              <w:right w:w="25" w:type="dxa"/>
            </w:tcMar>
            <w:vAlign w:val="center"/>
          </w:tcPr>
          <w:p w14:paraId="3D015A7E"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HAR+Option</w:t>
            </w:r>
          </w:p>
        </w:tc>
        <w:tc>
          <w:tcPr>
            <w:tcW w:w="1000" w:type="dxa"/>
            <w:tcBorders>
              <w:top w:val="nil"/>
              <w:left w:val="nil"/>
              <w:bottom w:val="nil"/>
              <w:right w:val="nil"/>
            </w:tcBorders>
            <w:tcMar>
              <w:top w:w="15" w:type="dxa"/>
              <w:left w:w="25" w:type="dxa"/>
              <w:bottom w:w="15" w:type="dxa"/>
              <w:right w:w="25" w:type="dxa"/>
            </w:tcMar>
            <w:vAlign w:val="center"/>
          </w:tcPr>
          <w:p w14:paraId="77F963CB"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165</w:t>
            </w:r>
          </w:p>
        </w:tc>
        <w:tc>
          <w:tcPr>
            <w:tcW w:w="1050" w:type="dxa"/>
            <w:tcBorders>
              <w:top w:val="nil"/>
              <w:left w:val="nil"/>
              <w:bottom w:val="nil"/>
              <w:right w:val="nil"/>
            </w:tcBorders>
            <w:tcMar>
              <w:top w:w="15" w:type="dxa"/>
              <w:left w:w="25" w:type="dxa"/>
              <w:bottom w:w="15" w:type="dxa"/>
              <w:right w:w="25" w:type="dxa"/>
            </w:tcMar>
            <w:vAlign w:val="center"/>
          </w:tcPr>
          <w:p w14:paraId="357662A6"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0.80097</w:t>
            </w:r>
          </w:p>
        </w:tc>
        <w:tc>
          <w:tcPr>
            <w:tcW w:w="1150" w:type="dxa"/>
            <w:tcBorders>
              <w:top w:val="nil"/>
              <w:left w:val="nil"/>
              <w:bottom w:val="nil"/>
              <w:right w:val="nil"/>
            </w:tcBorders>
            <w:tcMar>
              <w:top w:w="15" w:type="dxa"/>
              <w:left w:w="25" w:type="dxa"/>
              <w:bottom w:w="15" w:type="dxa"/>
              <w:right w:w="25" w:type="dxa"/>
            </w:tcMar>
            <w:vAlign w:val="center"/>
          </w:tcPr>
          <w:p w14:paraId="19B3568B"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0.08272</w:t>
            </w:r>
          </w:p>
        </w:tc>
        <w:tc>
          <w:tcPr>
            <w:tcW w:w="1150" w:type="dxa"/>
            <w:tcBorders>
              <w:top w:val="nil"/>
              <w:left w:val="nil"/>
              <w:bottom w:val="nil"/>
              <w:right w:val="nil"/>
            </w:tcBorders>
            <w:tcMar>
              <w:top w:w="15" w:type="dxa"/>
              <w:left w:w="25" w:type="dxa"/>
              <w:bottom w:w="15" w:type="dxa"/>
              <w:right w:w="25" w:type="dxa"/>
            </w:tcMar>
            <w:vAlign w:val="center"/>
          </w:tcPr>
          <w:p w14:paraId="100BDCFA"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0.99394</w:t>
            </w:r>
          </w:p>
        </w:tc>
        <w:tc>
          <w:tcPr>
            <w:tcW w:w="1300" w:type="dxa"/>
            <w:tcBorders>
              <w:top w:val="nil"/>
              <w:left w:val="nil"/>
              <w:bottom w:val="nil"/>
              <w:right w:val="nil"/>
            </w:tcBorders>
            <w:tcMar>
              <w:top w:w="15" w:type="dxa"/>
              <w:left w:w="25" w:type="dxa"/>
              <w:bottom w:w="15" w:type="dxa"/>
              <w:right w:w="25" w:type="dxa"/>
            </w:tcMar>
            <w:vAlign w:val="center"/>
          </w:tcPr>
          <w:p w14:paraId="32292B6D"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0.08344</w:t>
            </w:r>
          </w:p>
        </w:tc>
        <w:tc>
          <w:tcPr>
            <w:tcW w:w="1230" w:type="dxa"/>
            <w:tcBorders>
              <w:top w:val="nil"/>
              <w:left w:val="nil"/>
              <w:bottom w:val="nil"/>
              <w:right w:val="nil"/>
            </w:tcBorders>
            <w:tcMar>
              <w:top w:w="15" w:type="dxa"/>
              <w:left w:w="25" w:type="dxa"/>
              <w:bottom w:w="15" w:type="dxa"/>
              <w:right w:w="25" w:type="dxa"/>
            </w:tcMar>
            <w:vAlign w:val="center"/>
          </w:tcPr>
          <w:p w14:paraId="7073CECF"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0.05604</w:t>
            </w:r>
          </w:p>
        </w:tc>
      </w:tr>
      <w:tr w:rsidR="00C10BA7" w:rsidRPr="00CB31F6" w14:paraId="2684ACD2"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7D1A6456"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Neural Network</w:t>
            </w:r>
          </w:p>
        </w:tc>
        <w:tc>
          <w:tcPr>
            <w:tcW w:w="1950" w:type="dxa"/>
            <w:tcBorders>
              <w:top w:val="nil"/>
              <w:left w:val="nil"/>
              <w:bottom w:val="nil"/>
              <w:right w:val="nil"/>
            </w:tcBorders>
            <w:tcMar>
              <w:top w:w="15" w:type="dxa"/>
              <w:left w:w="25" w:type="dxa"/>
              <w:bottom w:w="15" w:type="dxa"/>
              <w:right w:w="25" w:type="dxa"/>
            </w:tcMar>
            <w:vAlign w:val="center"/>
          </w:tcPr>
          <w:p w14:paraId="788834AB"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HAR+Macro+Option</w:t>
            </w:r>
          </w:p>
        </w:tc>
        <w:tc>
          <w:tcPr>
            <w:tcW w:w="1000" w:type="dxa"/>
            <w:tcBorders>
              <w:top w:val="nil"/>
              <w:left w:val="nil"/>
              <w:bottom w:val="nil"/>
              <w:right w:val="nil"/>
            </w:tcBorders>
            <w:tcMar>
              <w:top w:w="15" w:type="dxa"/>
              <w:left w:w="25" w:type="dxa"/>
              <w:bottom w:w="15" w:type="dxa"/>
              <w:right w:w="25" w:type="dxa"/>
            </w:tcMar>
            <w:vAlign w:val="center"/>
          </w:tcPr>
          <w:p w14:paraId="1C598706"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150</w:t>
            </w:r>
          </w:p>
        </w:tc>
        <w:tc>
          <w:tcPr>
            <w:tcW w:w="1050" w:type="dxa"/>
            <w:tcBorders>
              <w:top w:val="nil"/>
              <w:left w:val="nil"/>
              <w:bottom w:val="nil"/>
              <w:right w:val="nil"/>
            </w:tcBorders>
            <w:tcMar>
              <w:top w:w="15" w:type="dxa"/>
              <w:left w:w="25" w:type="dxa"/>
              <w:bottom w:w="15" w:type="dxa"/>
              <w:right w:w="25" w:type="dxa"/>
            </w:tcMar>
            <w:vAlign w:val="center"/>
          </w:tcPr>
          <w:p w14:paraId="319DB13F"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0.72816</w:t>
            </w:r>
          </w:p>
        </w:tc>
        <w:tc>
          <w:tcPr>
            <w:tcW w:w="1150" w:type="dxa"/>
            <w:tcBorders>
              <w:top w:val="nil"/>
              <w:left w:val="nil"/>
              <w:bottom w:val="nil"/>
              <w:right w:val="nil"/>
            </w:tcBorders>
            <w:tcMar>
              <w:top w:w="15" w:type="dxa"/>
              <w:left w:w="25" w:type="dxa"/>
              <w:bottom w:w="15" w:type="dxa"/>
              <w:right w:w="25" w:type="dxa"/>
            </w:tcMar>
            <w:vAlign w:val="center"/>
          </w:tcPr>
          <w:p w14:paraId="09A57CFB"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0.06541</w:t>
            </w:r>
          </w:p>
        </w:tc>
        <w:tc>
          <w:tcPr>
            <w:tcW w:w="1150" w:type="dxa"/>
            <w:tcBorders>
              <w:top w:val="nil"/>
              <w:left w:val="nil"/>
              <w:bottom w:val="nil"/>
              <w:right w:val="nil"/>
            </w:tcBorders>
            <w:tcMar>
              <w:top w:w="15" w:type="dxa"/>
              <w:left w:w="25" w:type="dxa"/>
              <w:bottom w:w="15" w:type="dxa"/>
              <w:right w:w="25" w:type="dxa"/>
            </w:tcMar>
            <w:vAlign w:val="center"/>
          </w:tcPr>
          <w:p w14:paraId="2CB85A6A"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1.00000</w:t>
            </w:r>
          </w:p>
        </w:tc>
        <w:tc>
          <w:tcPr>
            <w:tcW w:w="1300" w:type="dxa"/>
            <w:tcBorders>
              <w:top w:val="nil"/>
              <w:left w:val="nil"/>
              <w:bottom w:val="nil"/>
              <w:right w:val="nil"/>
            </w:tcBorders>
            <w:tcMar>
              <w:top w:w="15" w:type="dxa"/>
              <w:left w:w="25" w:type="dxa"/>
              <w:bottom w:w="15" w:type="dxa"/>
              <w:right w:w="25" w:type="dxa"/>
            </w:tcMar>
            <w:vAlign w:val="center"/>
          </w:tcPr>
          <w:p w14:paraId="377154F2"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0.06541</w:t>
            </w:r>
          </w:p>
        </w:tc>
        <w:tc>
          <w:tcPr>
            <w:tcW w:w="1230" w:type="dxa"/>
            <w:tcBorders>
              <w:top w:val="nil"/>
              <w:left w:val="nil"/>
              <w:bottom w:val="nil"/>
              <w:right w:val="nil"/>
            </w:tcBorders>
            <w:tcMar>
              <w:top w:w="15" w:type="dxa"/>
              <w:left w:w="25" w:type="dxa"/>
              <w:bottom w:w="15" w:type="dxa"/>
              <w:right w:w="25" w:type="dxa"/>
            </w:tcMar>
            <w:vAlign w:val="center"/>
          </w:tcPr>
          <w:p w14:paraId="11D4A9D9"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0.04018</w:t>
            </w:r>
          </w:p>
        </w:tc>
      </w:tr>
      <w:tr w:rsidR="00C10BA7" w:rsidRPr="00CB31F6" w14:paraId="3A5CC923"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4AE6B69A"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Random Forest</w:t>
            </w:r>
          </w:p>
        </w:tc>
        <w:tc>
          <w:tcPr>
            <w:tcW w:w="1950" w:type="dxa"/>
            <w:tcBorders>
              <w:top w:val="nil"/>
              <w:left w:val="nil"/>
              <w:bottom w:val="nil"/>
              <w:right w:val="nil"/>
            </w:tcBorders>
            <w:tcMar>
              <w:top w:w="15" w:type="dxa"/>
              <w:left w:w="25" w:type="dxa"/>
              <w:bottom w:w="15" w:type="dxa"/>
              <w:right w:w="25" w:type="dxa"/>
            </w:tcMar>
            <w:vAlign w:val="center"/>
          </w:tcPr>
          <w:p w14:paraId="0FF80246"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HAR+Macro</w:t>
            </w:r>
          </w:p>
        </w:tc>
        <w:tc>
          <w:tcPr>
            <w:tcW w:w="1000" w:type="dxa"/>
            <w:tcBorders>
              <w:top w:val="nil"/>
              <w:left w:val="nil"/>
              <w:bottom w:val="nil"/>
              <w:right w:val="nil"/>
            </w:tcBorders>
            <w:tcMar>
              <w:top w:w="15" w:type="dxa"/>
              <w:left w:w="25" w:type="dxa"/>
              <w:bottom w:w="15" w:type="dxa"/>
              <w:right w:w="25" w:type="dxa"/>
            </w:tcMar>
            <w:vAlign w:val="center"/>
          </w:tcPr>
          <w:p w14:paraId="387BE01E"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124</w:t>
            </w:r>
          </w:p>
        </w:tc>
        <w:tc>
          <w:tcPr>
            <w:tcW w:w="1050" w:type="dxa"/>
            <w:tcBorders>
              <w:top w:val="nil"/>
              <w:left w:val="nil"/>
              <w:bottom w:val="nil"/>
              <w:right w:val="nil"/>
            </w:tcBorders>
            <w:tcMar>
              <w:top w:w="15" w:type="dxa"/>
              <w:left w:w="25" w:type="dxa"/>
              <w:bottom w:w="15" w:type="dxa"/>
              <w:right w:w="25" w:type="dxa"/>
            </w:tcMar>
            <w:vAlign w:val="center"/>
          </w:tcPr>
          <w:p w14:paraId="0351AA94"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0.60194</w:t>
            </w:r>
          </w:p>
        </w:tc>
        <w:tc>
          <w:tcPr>
            <w:tcW w:w="1150" w:type="dxa"/>
            <w:tcBorders>
              <w:top w:val="nil"/>
              <w:left w:val="nil"/>
              <w:bottom w:val="nil"/>
              <w:right w:val="nil"/>
            </w:tcBorders>
            <w:tcMar>
              <w:top w:w="15" w:type="dxa"/>
              <w:left w:w="25" w:type="dxa"/>
              <w:bottom w:w="15" w:type="dxa"/>
              <w:right w:w="25" w:type="dxa"/>
            </w:tcMar>
            <w:vAlign w:val="center"/>
          </w:tcPr>
          <w:p w14:paraId="6F09B4C6"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0.08237</w:t>
            </w:r>
          </w:p>
        </w:tc>
        <w:tc>
          <w:tcPr>
            <w:tcW w:w="1150" w:type="dxa"/>
            <w:tcBorders>
              <w:top w:val="nil"/>
              <w:left w:val="nil"/>
              <w:bottom w:val="nil"/>
              <w:right w:val="nil"/>
            </w:tcBorders>
            <w:tcMar>
              <w:top w:w="15" w:type="dxa"/>
              <w:left w:w="25" w:type="dxa"/>
              <w:bottom w:w="15" w:type="dxa"/>
              <w:right w:w="25" w:type="dxa"/>
            </w:tcMar>
            <w:vAlign w:val="center"/>
          </w:tcPr>
          <w:p w14:paraId="6268F4EF"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0.92742</w:t>
            </w:r>
          </w:p>
        </w:tc>
        <w:tc>
          <w:tcPr>
            <w:tcW w:w="1300" w:type="dxa"/>
            <w:tcBorders>
              <w:top w:val="nil"/>
              <w:left w:val="nil"/>
              <w:bottom w:val="nil"/>
              <w:right w:val="nil"/>
            </w:tcBorders>
            <w:tcMar>
              <w:top w:w="15" w:type="dxa"/>
              <w:left w:w="25" w:type="dxa"/>
              <w:bottom w:w="15" w:type="dxa"/>
              <w:right w:w="25" w:type="dxa"/>
            </w:tcMar>
            <w:vAlign w:val="center"/>
          </w:tcPr>
          <w:p w14:paraId="6F89600B"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0.08301</w:t>
            </w:r>
          </w:p>
        </w:tc>
        <w:tc>
          <w:tcPr>
            <w:tcW w:w="1230" w:type="dxa"/>
            <w:tcBorders>
              <w:top w:val="nil"/>
              <w:left w:val="nil"/>
              <w:bottom w:val="nil"/>
              <w:right w:val="nil"/>
            </w:tcBorders>
            <w:tcMar>
              <w:top w:w="15" w:type="dxa"/>
              <w:left w:w="25" w:type="dxa"/>
              <w:bottom w:w="15" w:type="dxa"/>
              <w:right w:w="25" w:type="dxa"/>
            </w:tcMar>
            <w:vAlign w:val="center"/>
          </w:tcPr>
          <w:p w14:paraId="0436836E"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-0.01167</w:t>
            </w:r>
          </w:p>
        </w:tc>
      </w:tr>
      <w:tr w:rsidR="00C10BA7" w:rsidRPr="00CB31F6" w14:paraId="18F67A8E"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149D03B5"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Elastic Net</w:t>
            </w:r>
          </w:p>
        </w:tc>
        <w:tc>
          <w:tcPr>
            <w:tcW w:w="1950" w:type="dxa"/>
            <w:tcBorders>
              <w:top w:val="nil"/>
              <w:left w:val="nil"/>
              <w:bottom w:val="nil"/>
              <w:right w:val="nil"/>
            </w:tcBorders>
            <w:tcMar>
              <w:top w:w="15" w:type="dxa"/>
              <w:left w:w="25" w:type="dxa"/>
              <w:bottom w:w="15" w:type="dxa"/>
              <w:right w:w="25" w:type="dxa"/>
            </w:tcMar>
            <w:vAlign w:val="center"/>
          </w:tcPr>
          <w:p w14:paraId="66A3EEE0"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HAR+Macro+Option</w:t>
            </w:r>
          </w:p>
        </w:tc>
        <w:tc>
          <w:tcPr>
            <w:tcW w:w="1000" w:type="dxa"/>
            <w:tcBorders>
              <w:top w:val="nil"/>
              <w:left w:val="nil"/>
              <w:bottom w:val="nil"/>
              <w:right w:val="nil"/>
            </w:tcBorders>
            <w:tcMar>
              <w:top w:w="15" w:type="dxa"/>
              <w:left w:w="25" w:type="dxa"/>
              <w:bottom w:w="15" w:type="dxa"/>
              <w:right w:w="25" w:type="dxa"/>
            </w:tcMar>
            <w:vAlign w:val="center"/>
          </w:tcPr>
          <w:p w14:paraId="3A0FE317"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109</w:t>
            </w:r>
          </w:p>
        </w:tc>
        <w:tc>
          <w:tcPr>
            <w:tcW w:w="1050" w:type="dxa"/>
            <w:tcBorders>
              <w:top w:val="nil"/>
              <w:left w:val="nil"/>
              <w:bottom w:val="nil"/>
              <w:right w:val="nil"/>
            </w:tcBorders>
            <w:tcMar>
              <w:top w:w="15" w:type="dxa"/>
              <w:left w:w="25" w:type="dxa"/>
              <w:bottom w:w="15" w:type="dxa"/>
              <w:right w:w="25" w:type="dxa"/>
            </w:tcMar>
            <w:vAlign w:val="center"/>
          </w:tcPr>
          <w:p w14:paraId="0E87A96C"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0.52913</w:t>
            </w:r>
          </w:p>
        </w:tc>
        <w:tc>
          <w:tcPr>
            <w:tcW w:w="1150" w:type="dxa"/>
            <w:tcBorders>
              <w:top w:val="nil"/>
              <w:left w:val="nil"/>
              <w:bottom w:val="nil"/>
              <w:right w:val="nil"/>
            </w:tcBorders>
            <w:tcMar>
              <w:top w:w="15" w:type="dxa"/>
              <w:left w:w="25" w:type="dxa"/>
              <w:bottom w:w="15" w:type="dxa"/>
              <w:right w:w="25" w:type="dxa"/>
            </w:tcMar>
            <w:vAlign w:val="center"/>
          </w:tcPr>
          <w:p w14:paraId="057B5354"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-0.08140</w:t>
            </w:r>
          </w:p>
        </w:tc>
        <w:tc>
          <w:tcPr>
            <w:tcW w:w="1150" w:type="dxa"/>
            <w:tcBorders>
              <w:top w:val="nil"/>
              <w:left w:val="nil"/>
              <w:bottom w:val="nil"/>
              <w:right w:val="nil"/>
            </w:tcBorders>
            <w:tcMar>
              <w:top w:w="15" w:type="dxa"/>
              <w:left w:w="25" w:type="dxa"/>
              <w:bottom w:w="15" w:type="dxa"/>
              <w:right w:w="25" w:type="dxa"/>
            </w:tcMar>
            <w:vAlign w:val="center"/>
          </w:tcPr>
          <w:p w14:paraId="67386EBE"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0.18349</w:t>
            </w:r>
          </w:p>
        </w:tc>
        <w:tc>
          <w:tcPr>
            <w:tcW w:w="1300" w:type="dxa"/>
            <w:tcBorders>
              <w:top w:val="nil"/>
              <w:left w:val="nil"/>
              <w:bottom w:val="nil"/>
              <w:right w:val="nil"/>
            </w:tcBorders>
            <w:tcMar>
              <w:top w:w="15" w:type="dxa"/>
              <w:left w:w="25" w:type="dxa"/>
              <w:bottom w:w="15" w:type="dxa"/>
              <w:right w:w="25" w:type="dxa"/>
            </w:tcMar>
            <w:vAlign w:val="center"/>
          </w:tcPr>
          <w:p w14:paraId="7AFD55D2"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0.08502</w:t>
            </w:r>
          </w:p>
        </w:tc>
        <w:tc>
          <w:tcPr>
            <w:tcW w:w="1230" w:type="dxa"/>
            <w:tcBorders>
              <w:top w:val="nil"/>
              <w:left w:val="nil"/>
              <w:bottom w:val="nil"/>
              <w:right w:val="nil"/>
            </w:tcBorders>
            <w:tcMar>
              <w:top w:w="15" w:type="dxa"/>
              <w:left w:w="25" w:type="dxa"/>
              <w:bottom w:w="15" w:type="dxa"/>
              <w:right w:w="25" w:type="dxa"/>
            </w:tcMar>
            <w:vAlign w:val="center"/>
          </w:tcPr>
          <w:p w14:paraId="63D26195"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0.00167</w:t>
            </w:r>
          </w:p>
        </w:tc>
      </w:tr>
      <w:tr w:rsidR="00C10BA7" w:rsidRPr="00CB31F6" w14:paraId="49785C8C"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42C862DE"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Elastic Net</w:t>
            </w:r>
          </w:p>
        </w:tc>
        <w:tc>
          <w:tcPr>
            <w:tcW w:w="1950" w:type="dxa"/>
            <w:tcBorders>
              <w:top w:val="nil"/>
              <w:left w:val="nil"/>
              <w:bottom w:val="nil"/>
              <w:right w:val="nil"/>
            </w:tcBorders>
            <w:tcMar>
              <w:top w:w="15" w:type="dxa"/>
              <w:left w:w="25" w:type="dxa"/>
              <w:bottom w:w="15" w:type="dxa"/>
              <w:right w:w="25" w:type="dxa"/>
            </w:tcMar>
            <w:vAlign w:val="center"/>
          </w:tcPr>
          <w:p w14:paraId="1C85AADA"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HAR+Macro</w:t>
            </w:r>
          </w:p>
        </w:tc>
        <w:tc>
          <w:tcPr>
            <w:tcW w:w="1000" w:type="dxa"/>
            <w:tcBorders>
              <w:top w:val="nil"/>
              <w:left w:val="nil"/>
              <w:bottom w:val="nil"/>
              <w:right w:val="nil"/>
            </w:tcBorders>
            <w:tcMar>
              <w:top w:w="15" w:type="dxa"/>
              <w:left w:w="25" w:type="dxa"/>
              <w:bottom w:w="15" w:type="dxa"/>
              <w:right w:w="25" w:type="dxa"/>
            </w:tcMar>
            <w:vAlign w:val="center"/>
          </w:tcPr>
          <w:p w14:paraId="4EF83C9E"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107</w:t>
            </w:r>
          </w:p>
        </w:tc>
        <w:tc>
          <w:tcPr>
            <w:tcW w:w="1050" w:type="dxa"/>
            <w:tcBorders>
              <w:top w:val="nil"/>
              <w:left w:val="nil"/>
              <w:bottom w:val="nil"/>
              <w:right w:val="nil"/>
            </w:tcBorders>
            <w:tcMar>
              <w:top w:w="15" w:type="dxa"/>
              <w:left w:w="25" w:type="dxa"/>
              <w:bottom w:w="15" w:type="dxa"/>
              <w:right w:w="25" w:type="dxa"/>
            </w:tcMar>
            <w:vAlign w:val="center"/>
          </w:tcPr>
          <w:p w14:paraId="243A67EB"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0.51942</w:t>
            </w:r>
          </w:p>
        </w:tc>
        <w:tc>
          <w:tcPr>
            <w:tcW w:w="1150" w:type="dxa"/>
            <w:tcBorders>
              <w:top w:val="nil"/>
              <w:left w:val="nil"/>
              <w:bottom w:val="nil"/>
              <w:right w:val="nil"/>
            </w:tcBorders>
            <w:tcMar>
              <w:top w:w="15" w:type="dxa"/>
              <w:left w:w="25" w:type="dxa"/>
              <w:bottom w:w="15" w:type="dxa"/>
              <w:right w:w="25" w:type="dxa"/>
            </w:tcMar>
            <w:vAlign w:val="center"/>
          </w:tcPr>
          <w:p w14:paraId="6FB17923"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0.06671</w:t>
            </w:r>
          </w:p>
        </w:tc>
        <w:tc>
          <w:tcPr>
            <w:tcW w:w="1150" w:type="dxa"/>
            <w:tcBorders>
              <w:top w:val="nil"/>
              <w:left w:val="nil"/>
              <w:bottom w:val="nil"/>
              <w:right w:val="nil"/>
            </w:tcBorders>
            <w:tcMar>
              <w:top w:w="15" w:type="dxa"/>
              <w:left w:w="25" w:type="dxa"/>
              <w:bottom w:w="15" w:type="dxa"/>
              <w:right w:w="25" w:type="dxa"/>
            </w:tcMar>
            <w:vAlign w:val="center"/>
          </w:tcPr>
          <w:p w14:paraId="06811A98"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0.98131</w:t>
            </w:r>
          </w:p>
        </w:tc>
        <w:tc>
          <w:tcPr>
            <w:tcW w:w="1300" w:type="dxa"/>
            <w:tcBorders>
              <w:top w:val="nil"/>
              <w:left w:val="nil"/>
              <w:bottom w:val="nil"/>
              <w:right w:val="nil"/>
            </w:tcBorders>
            <w:tcMar>
              <w:top w:w="15" w:type="dxa"/>
              <w:left w:w="25" w:type="dxa"/>
              <w:bottom w:w="15" w:type="dxa"/>
              <w:right w:w="25" w:type="dxa"/>
            </w:tcMar>
            <w:vAlign w:val="center"/>
          </w:tcPr>
          <w:p w14:paraId="21E5FBD5"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0.06776</w:t>
            </w:r>
          </w:p>
        </w:tc>
        <w:tc>
          <w:tcPr>
            <w:tcW w:w="1230" w:type="dxa"/>
            <w:tcBorders>
              <w:top w:val="nil"/>
              <w:left w:val="nil"/>
              <w:bottom w:val="nil"/>
              <w:right w:val="nil"/>
            </w:tcBorders>
            <w:tcMar>
              <w:top w:w="15" w:type="dxa"/>
              <w:left w:w="25" w:type="dxa"/>
              <w:bottom w:w="15" w:type="dxa"/>
              <w:right w:w="25" w:type="dxa"/>
            </w:tcMar>
            <w:vAlign w:val="center"/>
          </w:tcPr>
          <w:p w14:paraId="0EFAE037"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0.00127</w:t>
            </w:r>
          </w:p>
        </w:tc>
      </w:tr>
      <w:tr w:rsidR="00C10BA7" w:rsidRPr="00CB31F6" w14:paraId="5E14C92A"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2983340A"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Neural Network</w:t>
            </w:r>
          </w:p>
        </w:tc>
        <w:tc>
          <w:tcPr>
            <w:tcW w:w="1950" w:type="dxa"/>
            <w:tcBorders>
              <w:top w:val="nil"/>
              <w:left w:val="nil"/>
              <w:bottom w:val="nil"/>
              <w:right w:val="nil"/>
            </w:tcBorders>
            <w:tcMar>
              <w:top w:w="15" w:type="dxa"/>
              <w:left w:w="25" w:type="dxa"/>
              <w:bottom w:w="15" w:type="dxa"/>
              <w:right w:w="25" w:type="dxa"/>
            </w:tcMar>
            <w:vAlign w:val="center"/>
          </w:tcPr>
          <w:p w14:paraId="29701A8F"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HAR+Macro</w:t>
            </w:r>
          </w:p>
        </w:tc>
        <w:tc>
          <w:tcPr>
            <w:tcW w:w="1000" w:type="dxa"/>
            <w:tcBorders>
              <w:top w:val="nil"/>
              <w:left w:val="nil"/>
              <w:bottom w:val="nil"/>
              <w:right w:val="nil"/>
            </w:tcBorders>
            <w:tcMar>
              <w:top w:w="15" w:type="dxa"/>
              <w:left w:w="25" w:type="dxa"/>
              <w:bottom w:w="15" w:type="dxa"/>
              <w:right w:w="25" w:type="dxa"/>
            </w:tcMar>
            <w:vAlign w:val="center"/>
          </w:tcPr>
          <w:p w14:paraId="4CB798E5"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103</w:t>
            </w:r>
          </w:p>
        </w:tc>
        <w:tc>
          <w:tcPr>
            <w:tcW w:w="1050" w:type="dxa"/>
            <w:tcBorders>
              <w:top w:val="nil"/>
              <w:left w:val="nil"/>
              <w:bottom w:val="nil"/>
              <w:right w:val="nil"/>
            </w:tcBorders>
            <w:tcMar>
              <w:top w:w="15" w:type="dxa"/>
              <w:left w:w="25" w:type="dxa"/>
              <w:bottom w:w="15" w:type="dxa"/>
              <w:right w:w="25" w:type="dxa"/>
            </w:tcMar>
            <w:vAlign w:val="center"/>
          </w:tcPr>
          <w:p w14:paraId="3A7164D4"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0.50000</w:t>
            </w:r>
          </w:p>
        </w:tc>
        <w:tc>
          <w:tcPr>
            <w:tcW w:w="1150" w:type="dxa"/>
            <w:tcBorders>
              <w:top w:val="nil"/>
              <w:left w:val="nil"/>
              <w:bottom w:val="nil"/>
              <w:right w:val="nil"/>
            </w:tcBorders>
            <w:tcMar>
              <w:top w:w="15" w:type="dxa"/>
              <w:left w:w="25" w:type="dxa"/>
              <w:bottom w:w="15" w:type="dxa"/>
              <w:right w:w="25" w:type="dxa"/>
            </w:tcMar>
            <w:vAlign w:val="center"/>
          </w:tcPr>
          <w:p w14:paraId="2B35F87A"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-0.00165</w:t>
            </w:r>
          </w:p>
        </w:tc>
        <w:tc>
          <w:tcPr>
            <w:tcW w:w="1150" w:type="dxa"/>
            <w:tcBorders>
              <w:top w:val="nil"/>
              <w:left w:val="nil"/>
              <w:bottom w:val="nil"/>
              <w:right w:val="nil"/>
            </w:tcBorders>
            <w:tcMar>
              <w:top w:w="15" w:type="dxa"/>
              <w:left w:w="25" w:type="dxa"/>
              <w:bottom w:w="15" w:type="dxa"/>
              <w:right w:w="25" w:type="dxa"/>
            </w:tcMar>
            <w:vAlign w:val="center"/>
          </w:tcPr>
          <w:p w14:paraId="508A2388"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0.52427</w:t>
            </w:r>
          </w:p>
        </w:tc>
        <w:tc>
          <w:tcPr>
            <w:tcW w:w="1300" w:type="dxa"/>
            <w:tcBorders>
              <w:top w:val="nil"/>
              <w:left w:val="nil"/>
              <w:bottom w:val="nil"/>
              <w:right w:val="nil"/>
            </w:tcBorders>
            <w:tcMar>
              <w:top w:w="15" w:type="dxa"/>
              <w:left w:w="25" w:type="dxa"/>
              <w:bottom w:w="15" w:type="dxa"/>
              <w:right w:w="25" w:type="dxa"/>
            </w:tcMar>
            <w:vAlign w:val="center"/>
          </w:tcPr>
          <w:p w14:paraId="5E81EF9F"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0.03678</w:t>
            </w:r>
          </w:p>
        </w:tc>
        <w:tc>
          <w:tcPr>
            <w:tcW w:w="1230" w:type="dxa"/>
            <w:tcBorders>
              <w:top w:val="nil"/>
              <w:left w:val="nil"/>
              <w:bottom w:val="nil"/>
              <w:right w:val="nil"/>
            </w:tcBorders>
            <w:tcMar>
              <w:top w:w="15" w:type="dxa"/>
              <w:left w:w="25" w:type="dxa"/>
              <w:bottom w:w="15" w:type="dxa"/>
              <w:right w:w="25" w:type="dxa"/>
            </w:tcMar>
            <w:vAlign w:val="center"/>
          </w:tcPr>
          <w:p w14:paraId="39D29116"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0.01694</w:t>
            </w:r>
          </w:p>
        </w:tc>
      </w:tr>
      <w:tr w:rsidR="00C10BA7" w:rsidRPr="00CB31F6" w14:paraId="4E02F842"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5E7637BB"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Neural Network</w:t>
            </w:r>
          </w:p>
        </w:tc>
        <w:tc>
          <w:tcPr>
            <w:tcW w:w="1950" w:type="dxa"/>
            <w:tcBorders>
              <w:top w:val="nil"/>
              <w:left w:val="nil"/>
              <w:bottom w:val="nil"/>
              <w:right w:val="nil"/>
            </w:tcBorders>
            <w:tcMar>
              <w:top w:w="15" w:type="dxa"/>
              <w:left w:w="25" w:type="dxa"/>
              <w:bottom w:w="15" w:type="dxa"/>
              <w:right w:w="25" w:type="dxa"/>
            </w:tcMar>
            <w:vAlign w:val="center"/>
          </w:tcPr>
          <w:p w14:paraId="7844FB37"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HAR</w:t>
            </w:r>
          </w:p>
        </w:tc>
        <w:tc>
          <w:tcPr>
            <w:tcW w:w="1000" w:type="dxa"/>
            <w:tcBorders>
              <w:top w:val="nil"/>
              <w:left w:val="nil"/>
              <w:bottom w:val="nil"/>
              <w:right w:val="nil"/>
            </w:tcBorders>
            <w:tcMar>
              <w:top w:w="15" w:type="dxa"/>
              <w:left w:w="25" w:type="dxa"/>
              <w:bottom w:w="15" w:type="dxa"/>
              <w:right w:w="25" w:type="dxa"/>
            </w:tcMar>
            <w:vAlign w:val="center"/>
          </w:tcPr>
          <w:p w14:paraId="0966579B"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91</w:t>
            </w:r>
          </w:p>
        </w:tc>
        <w:tc>
          <w:tcPr>
            <w:tcW w:w="1050" w:type="dxa"/>
            <w:tcBorders>
              <w:top w:val="nil"/>
              <w:left w:val="nil"/>
              <w:bottom w:val="nil"/>
              <w:right w:val="nil"/>
            </w:tcBorders>
            <w:tcMar>
              <w:top w:w="15" w:type="dxa"/>
              <w:left w:w="25" w:type="dxa"/>
              <w:bottom w:w="15" w:type="dxa"/>
              <w:right w:w="25" w:type="dxa"/>
            </w:tcMar>
            <w:vAlign w:val="center"/>
          </w:tcPr>
          <w:p w14:paraId="363B9B11"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0.44175</w:t>
            </w:r>
          </w:p>
        </w:tc>
        <w:tc>
          <w:tcPr>
            <w:tcW w:w="1150" w:type="dxa"/>
            <w:tcBorders>
              <w:top w:val="nil"/>
              <w:left w:val="nil"/>
              <w:bottom w:val="nil"/>
              <w:right w:val="nil"/>
            </w:tcBorders>
            <w:tcMar>
              <w:top w:w="15" w:type="dxa"/>
              <w:left w:w="25" w:type="dxa"/>
              <w:bottom w:w="15" w:type="dxa"/>
              <w:right w:w="25" w:type="dxa"/>
            </w:tcMar>
            <w:vAlign w:val="center"/>
          </w:tcPr>
          <w:p w14:paraId="27B8B923"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0.01765</w:t>
            </w:r>
          </w:p>
        </w:tc>
        <w:tc>
          <w:tcPr>
            <w:tcW w:w="1150" w:type="dxa"/>
            <w:tcBorders>
              <w:top w:val="nil"/>
              <w:left w:val="nil"/>
              <w:bottom w:val="nil"/>
              <w:right w:val="nil"/>
            </w:tcBorders>
            <w:tcMar>
              <w:top w:w="15" w:type="dxa"/>
              <w:left w:w="25" w:type="dxa"/>
              <w:bottom w:w="15" w:type="dxa"/>
              <w:right w:w="25" w:type="dxa"/>
            </w:tcMar>
            <w:vAlign w:val="center"/>
          </w:tcPr>
          <w:p w14:paraId="74A34502"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0.81319</w:t>
            </w:r>
          </w:p>
        </w:tc>
        <w:tc>
          <w:tcPr>
            <w:tcW w:w="1300" w:type="dxa"/>
            <w:tcBorders>
              <w:top w:val="nil"/>
              <w:left w:val="nil"/>
              <w:bottom w:val="nil"/>
              <w:right w:val="nil"/>
            </w:tcBorders>
            <w:tcMar>
              <w:top w:w="15" w:type="dxa"/>
              <w:left w:w="25" w:type="dxa"/>
              <w:bottom w:w="15" w:type="dxa"/>
              <w:right w:w="25" w:type="dxa"/>
            </w:tcMar>
            <w:vAlign w:val="center"/>
          </w:tcPr>
          <w:p w14:paraId="369B6100"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0.03346</w:t>
            </w:r>
          </w:p>
        </w:tc>
        <w:tc>
          <w:tcPr>
            <w:tcW w:w="1230" w:type="dxa"/>
            <w:tcBorders>
              <w:top w:val="nil"/>
              <w:left w:val="nil"/>
              <w:bottom w:val="nil"/>
              <w:right w:val="nil"/>
            </w:tcBorders>
            <w:tcMar>
              <w:top w:w="15" w:type="dxa"/>
              <w:left w:w="25" w:type="dxa"/>
              <w:bottom w:w="15" w:type="dxa"/>
              <w:right w:w="25" w:type="dxa"/>
            </w:tcMar>
            <w:vAlign w:val="center"/>
          </w:tcPr>
          <w:p w14:paraId="01E51FD6"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0.06333</w:t>
            </w:r>
          </w:p>
        </w:tc>
      </w:tr>
      <w:tr w:rsidR="00C10BA7" w:rsidRPr="00CB31F6" w14:paraId="3CCDD626"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62FAD990"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Random Forest</w:t>
            </w:r>
          </w:p>
        </w:tc>
        <w:tc>
          <w:tcPr>
            <w:tcW w:w="1950" w:type="dxa"/>
            <w:tcBorders>
              <w:top w:val="nil"/>
              <w:left w:val="nil"/>
              <w:bottom w:val="nil"/>
              <w:right w:val="nil"/>
            </w:tcBorders>
            <w:tcMar>
              <w:top w:w="15" w:type="dxa"/>
              <w:left w:w="25" w:type="dxa"/>
              <w:bottom w:w="15" w:type="dxa"/>
              <w:right w:w="25" w:type="dxa"/>
            </w:tcMar>
            <w:vAlign w:val="center"/>
          </w:tcPr>
          <w:p w14:paraId="4C795522"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HAR+Option</w:t>
            </w:r>
          </w:p>
        </w:tc>
        <w:tc>
          <w:tcPr>
            <w:tcW w:w="1000" w:type="dxa"/>
            <w:tcBorders>
              <w:top w:val="nil"/>
              <w:left w:val="nil"/>
              <w:bottom w:val="nil"/>
              <w:right w:val="nil"/>
            </w:tcBorders>
            <w:tcMar>
              <w:top w:w="15" w:type="dxa"/>
              <w:left w:w="25" w:type="dxa"/>
              <w:bottom w:w="15" w:type="dxa"/>
              <w:right w:w="25" w:type="dxa"/>
            </w:tcMar>
            <w:vAlign w:val="center"/>
          </w:tcPr>
          <w:p w14:paraId="65C3E1CD"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83</w:t>
            </w:r>
          </w:p>
        </w:tc>
        <w:tc>
          <w:tcPr>
            <w:tcW w:w="1050" w:type="dxa"/>
            <w:tcBorders>
              <w:top w:val="nil"/>
              <w:left w:val="nil"/>
              <w:bottom w:val="nil"/>
              <w:right w:val="nil"/>
            </w:tcBorders>
            <w:tcMar>
              <w:top w:w="15" w:type="dxa"/>
              <w:left w:w="25" w:type="dxa"/>
              <w:bottom w:w="15" w:type="dxa"/>
              <w:right w:w="25" w:type="dxa"/>
            </w:tcMar>
            <w:vAlign w:val="center"/>
          </w:tcPr>
          <w:p w14:paraId="26BA5742"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0.40291</w:t>
            </w:r>
          </w:p>
        </w:tc>
        <w:tc>
          <w:tcPr>
            <w:tcW w:w="1150" w:type="dxa"/>
            <w:tcBorders>
              <w:top w:val="nil"/>
              <w:left w:val="nil"/>
              <w:bottom w:val="nil"/>
              <w:right w:val="nil"/>
            </w:tcBorders>
            <w:tcMar>
              <w:top w:w="15" w:type="dxa"/>
              <w:left w:w="25" w:type="dxa"/>
              <w:bottom w:w="15" w:type="dxa"/>
              <w:right w:w="25" w:type="dxa"/>
            </w:tcMar>
            <w:vAlign w:val="center"/>
          </w:tcPr>
          <w:p w14:paraId="55B23406"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0.08111</w:t>
            </w:r>
          </w:p>
        </w:tc>
        <w:tc>
          <w:tcPr>
            <w:tcW w:w="1150" w:type="dxa"/>
            <w:tcBorders>
              <w:top w:val="nil"/>
              <w:left w:val="nil"/>
              <w:bottom w:val="nil"/>
              <w:right w:val="nil"/>
            </w:tcBorders>
            <w:tcMar>
              <w:top w:w="15" w:type="dxa"/>
              <w:left w:w="25" w:type="dxa"/>
              <w:bottom w:w="15" w:type="dxa"/>
              <w:right w:w="25" w:type="dxa"/>
            </w:tcMar>
            <w:vAlign w:val="center"/>
          </w:tcPr>
          <w:p w14:paraId="3082BB19"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1.00000</w:t>
            </w:r>
          </w:p>
        </w:tc>
        <w:tc>
          <w:tcPr>
            <w:tcW w:w="1300" w:type="dxa"/>
            <w:tcBorders>
              <w:top w:val="nil"/>
              <w:left w:val="nil"/>
              <w:bottom w:val="nil"/>
              <w:right w:val="nil"/>
            </w:tcBorders>
            <w:tcMar>
              <w:top w:w="15" w:type="dxa"/>
              <w:left w:w="25" w:type="dxa"/>
              <w:bottom w:w="15" w:type="dxa"/>
              <w:right w:w="25" w:type="dxa"/>
            </w:tcMar>
            <w:vAlign w:val="center"/>
          </w:tcPr>
          <w:p w14:paraId="22507DA8"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0.08111</w:t>
            </w:r>
          </w:p>
        </w:tc>
        <w:tc>
          <w:tcPr>
            <w:tcW w:w="1230" w:type="dxa"/>
            <w:tcBorders>
              <w:top w:val="nil"/>
              <w:left w:val="nil"/>
              <w:bottom w:val="nil"/>
              <w:right w:val="nil"/>
            </w:tcBorders>
            <w:tcMar>
              <w:top w:w="15" w:type="dxa"/>
              <w:left w:w="25" w:type="dxa"/>
              <w:bottom w:w="15" w:type="dxa"/>
              <w:right w:w="25" w:type="dxa"/>
            </w:tcMar>
            <w:vAlign w:val="center"/>
          </w:tcPr>
          <w:p w14:paraId="04F16C21"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0.00360</w:t>
            </w:r>
          </w:p>
        </w:tc>
      </w:tr>
      <w:tr w:rsidR="00C10BA7" w:rsidRPr="00CB31F6" w14:paraId="3E3B77FF"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3F9D576E"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Elastic Net</w:t>
            </w:r>
          </w:p>
        </w:tc>
        <w:tc>
          <w:tcPr>
            <w:tcW w:w="1950" w:type="dxa"/>
            <w:tcBorders>
              <w:top w:val="nil"/>
              <w:left w:val="nil"/>
              <w:bottom w:val="nil"/>
              <w:right w:val="nil"/>
            </w:tcBorders>
            <w:tcMar>
              <w:top w:w="15" w:type="dxa"/>
              <w:left w:w="25" w:type="dxa"/>
              <w:bottom w:w="15" w:type="dxa"/>
              <w:right w:w="25" w:type="dxa"/>
            </w:tcMar>
            <w:vAlign w:val="center"/>
          </w:tcPr>
          <w:p w14:paraId="122FF8D2"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HAR+Option</w:t>
            </w:r>
          </w:p>
        </w:tc>
        <w:tc>
          <w:tcPr>
            <w:tcW w:w="1000" w:type="dxa"/>
            <w:tcBorders>
              <w:top w:val="nil"/>
              <w:left w:val="nil"/>
              <w:bottom w:val="nil"/>
              <w:right w:val="nil"/>
            </w:tcBorders>
            <w:tcMar>
              <w:top w:w="15" w:type="dxa"/>
              <w:left w:w="25" w:type="dxa"/>
              <w:bottom w:w="15" w:type="dxa"/>
              <w:right w:w="25" w:type="dxa"/>
            </w:tcMar>
            <w:vAlign w:val="center"/>
          </w:tcPr>
          <w:p w14:paraId="55694C4E"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74</w:t>
            </w:r>
          </w:p>
        </w:tc>
        <w:tc>
          <w:tcPr>
            <w:tcW w:w="1050" w:type="dxa"/>
            <w:tcBorders>
              <w:top w:val="nil"/>
              <w:left w:val="nil"/>
              <w:bottom w:val="nil"/>
              <w:right w:val="nil"/>
            </w:tcBorders>
            <w:tcMar>
              <w:top w:w="15" w:type="dxa"/>
              <w:left w:w="25" w:type="dxa"/>
              <w:bottom w:w="15" w:type="dxa"/>
              <w:right w:w="25" w:type="dxa"/>
            </w:tcMar>
            <w:vAlign w:val="center"/>
          </w:tcPr>
          <w:p w14:paraId="43A13922"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0.35922</w:t>
            </w:r>
          </w:p>
        </w:tc>
        <w:tc>
          <w:tcPr>
            <w:tcW w:w="1150" w:type="dxa"/>
            <w:tcBorders>
              <w:top w:val="nil"/>
              <w:left w:val="nil"/>
              <w:bottom w:val="nil"/>
              <w:right w:val="nil"/>
            </w:tcBorders>
            <w:tcMar>
              <w:top w:w="15" w:type="dxa"/>
              <w:left w:w="25" w:type="dxa"/>
              <w:bottom w:w="15" w:type="dxa"/>
              <w:right w:w="25" w:type="dxa"/>
            </w:tcMar>
            <w:vAlign w:val="center"/>
          </w:tcPr>
          <w:p w14:paraId="1B199D4D"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0.04753</w:t>
            </w:r>
          </w:p>
        </w:tc>
        <w:tc>
          <w:tcPr>
            <w:tcW w:w="1150" w:type="dxa"/>
            <w:tcBorders>
              <w:top w:val="nil"/>
              <w:left w:val="nil"/>
              <w:bottom w:val="nil"/>
              <w:right w:val="nil"/>
            </w:tcBorders>
            <w:tcMar>
              <w:top w:w="15" w:type="dxa"/>
              <w:left w:w="25" w:type="dxa"/>
              <w:bottom w:w="15" w:type="dxa"/>
              <w:right w:w="25" w:type="dxa"/>
            </w:tcMar>
            <w:vAlign w:val="center"/>
          </w:tcPr>
          <w:p w14:paraId="40B4658B"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1.00000</w:t>
            </w:r>
          </w:p>
        </w:tc>
        <w:tc>
          <w:tcPr>
            <w:tcW w:w="1300" w:type="dxa"/>
            <w:tcBorders>
              <w:top w:val="nil"/>
              <w:left w:val="nil"/>
              <w:bottom w:val="nil"/>
              <w:right w:val="nil"/>
            </w:tcBorders>
            <w:tcMar>
              <w:top w:w="15" w:type="dxa"/>
              <w:left w:w="25" w:type="dxa"/>
              <w:bottom w:w="15" w:type="dxa"/>
              <w:right w:w="25" w:type="dxa"/>
            </w:tcMar>
            <w:vAlign w:val="center"/>
          </w:tcPr>
          <w:p w14:paraId="63A865C7"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0.04753</w:t>
            </w:r>
          </w:p>
        </w:tc>
        <w:tc>
          <w:tcPr>
            <w:tcW w:w="1230" w:type="dxa"/>
            <w:tcBorders>
              <w:top w:val="nil"/>
              <w:left w:val="nil"/>
              <w:bottom w:val="nil"/>
              <w:right w:val="nil"/>
            </w:tcBorders>
            <w:tcMar>
              <w:top w:w="15" w:type="dxa"/>
              <w:left w:w="25" w:type="dxa"/>
              <w:bottom w:w="15" w:type="dxa"/>
              <w:right w:w="25" w:type="dxa"/>
            </w:tcMar>
            <w:vAlign w:val="center"/>
          </w:tcPr>
          <w:p w14:paraId="4E556CCB"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0.09280</w:t>
            </w:r>
          </w:p>
        </w:tc>
      </w:tr>
      <w:tr w:rsidR="00C10BA7" w:rsidRPr="00CB31F6" w14:paraId="20296E11"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0A7739B9"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PCA</w:t>
            </w:r>
          </w:p>
        </w:tc>
        <w:tc>
          <w:tcPr>
            <w:tcW w:w="1950" w:type="dxa"/>
            <w:tcBorders>
              <w:top w:val="nil"/>
              <w:left w:val="nil"/>
              <w:bottom w:val="nil"/>
              <w:right w:val="nil"/>
            </w:tcBorders>
            <w:tcMar>
              <w:top w:w="15" w:type="dxa"/>
              <w:left w:w="25" w:type="dxa"/>
              <w:bottom w:w="15" w:type="dxa"/>
              <w:right w:w="25" w:type="dxa"/>
            </w:tcMar>
            <w:vAlign w:val="center"/>
          </w:tcPr>
          <w:p w14:paraId="1AEE17A5"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HAR+Macro+Option</w:t>
            </w:r>
          </w:p>
        </w:tc>
        <w:tc>
          <w:tcPr>
            <w:tcW w:w="1000" w:type="dxa"/>
            <w:tcBorders>
              <w:top w:val="nil"/>
              <w:left w:val="nil"/>
              <w:bottom w:val="nil"/>
              <w:right w:val="nil"/>
            </w:tcBorders>
            <w:tcMar>
              <w:top w:w="15" w:type="dxa"/>
              <w:left w:w="25" w:type="dxa"/>
              <w:bottom w:w="15" w:type="dxa"/>
              <w:right w:w="25" w:type="dxa"/>
            </w:tcMar>
            <w:vAlign w:val="center"/>
          </w:tcPr>
          <w:p w14:paraId="3B0DD994"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68</w:t>
            </w:r>
          </w:p>
        </w:tc>
        <w:tc>
          <w:tcPr>
            <w:tcW w:w="1050" w:type="dxa"/>
            <w:tcBorders>
              <w:top w:val="nil"/>
              <w:left w:val="nil"/>
              <w:bottom w:val="nil"/>
              <w:right w:val="nil"/>
            </w:tcBorders>
            <w:tcMar>
              <w:top w:w="15" w:type="dxa"/>
              <w:left w:w="25" w:type="dxa"/>
              <w:bottom w:w="15" w:type="dxa"/>
              <w:right w:w="25" w:type="dxa"/>
            </w:tcMar>
            <w:vAlign w:val="center"/>
          </w:tcPr>
          <w:p w14:paraId="1D60C4EE"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0.33010</w:t>
            </w:r>
          </w:p>
        </w:tc>
        <w:tc>
          <w:tcPr>
            <w:tcW w:w="1150" w:type="dxa"/>
            <w:tcBorders>
              <w:top w:val="nil"/>
              <w:left w:val="nil"/>
              <w:bottom w:val="nil"/>
              <w:right w:val="nil"/>
            </w:tcBorders>
            <w:tcMar>
              <w:top w:w="15" w:type="dxa"/>
              <w:left w:w="25" w:type="dxa"/>
              <w:bottom w:w="15" w:type="dxa"/>
              <w:right w:w="25" w:type="dxa"/>
            </w:tcMar>
            <w:vAlign w:val="center"/>
          </w:tcPr>
          <w:p w14:paraId="246FA0D9"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-0.04290</w:t>
            </w:r>
          </w:p>
        </w:tc>
        <w:tc>
          <w:tcPr>
            <w:tcW w:w="1150" w:type="dxa"/>
            <w:tcBorders>
              <w:top w:val="nil"/>
              <w:left w:val="nil"/>
              <w:bottom w:val="nil"/>
              <w:right w:val="nil"/>
            </w:tcBorders>
            <w:tcMar>
              <w:top w:w="15" w:type="dxa"/>
              <w:left w:w="25" w:type="dxa"/>
              <w:bottom w:w="15" w:type="dxa"/>
              <w:right w:w="25" w:type="dxa"/>
            </w:tcMar>
            <w:vAlign w:val="center"/>
          </w:tcPr>
          <w:p w14:paraId="697A7C1F"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0.64706</w:t>
            </w:r>
          </w:p>
        </w:tc>
        <w:tc>
          <w:tcPr>
            <w:tcW w:w="1300" w:type="dxa"/>
            <w:tcBorders>
              <w:top w:val="nil"/>
              <w:left w:val="nil"/>
              <w:bottom w:val="nil"/>
              <w:right w:val="nil"/>
            </w:tcBorders>
            <w:tcMar>
              <w:top w:w="15" w:type="dxa"/>
              <w:left w:w="25" w:type="dxa"/>
              <w:bottom w:w="15" w:type="dxa"/>
              <w:right w:w="25" w:type="dxa"/>
            </w:tcMar>
            <w:vAlign w:val="center"/>
          </w:tcPr>
          <w:p w14:paraId="1AF8A28E"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0.06770</w:t>
            </w:r>
          </w:p>
        </w:tc>
        <w:tc>
          <w:tcPr>
            <w:tcW w:w="1230" w:type="dxa"/>
            <w:tcBorders>
              <w:top w:val="nil"/>
              <w:left w:val="nil"/>
              <w:bottom w:val="nil"/>
              <w:right w:val="nil"/>
            </w:tcBorders>
            <w:tcMar>
              <w:top w:w="15" w:type="dxa"/>
              <w:left w:w="25" w:type="dxa"/>
              <w:bottom w:w="15" w:type="dxa"/>
              <w:right w:w="25" w:type="dxa"/>
            </w:tcMar>
            <w:vAlign w:val="center"/>
          </w:tcPr>
          <w:p w14:paraId="4F80EDA3"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0.00642</w:t>
            </w:r>
          </w:p>
        </w:tc>
      </w:tr>
      <w:tr w:rsidR="00C10BA7" w:rsidRPr="00CB31F6" w14:paraId="6E02E869"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70705292"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Neural Network</w:t>
            </w:r>
          </w:p>
        </w:tc>
        <w:tc>
          <w:tcPr>
            <w:tcW w:w="1950" w:type="dxa"/>
            <w:tcBorders>
              <w:top w:val="nil"/>
              <w:left w:val="nil"/>
              <w:bottom w:val="nil"/>
              <w:right w:val="nil"/>
            </w:tcBorders>
            <w:tcMar>
              <w:top w:w="15" w:type="dxa"/>
              <w:left w:w="25" w:type="dxa"/>
              <w:bottom w:w="15" w:type="dxa"/>
              <w:right w:w="25" w:type="dxa"/>
            </w:tcMar>
            <w:vAlign w:val="center"/>
          </w:tcPr>
          <w:p w14:paraId="201CA76C"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HAR+Option</w:t>
            </w:r>
          </w:p>
        </w:tc>
        <w:tc>
          <w:tcPr>
            <w:tcW w:w="1000" w:type="dxa"/>
            <w:tcBorders>
              <w:top w:val="nil"/>
              <w:left w:val="nil"/>
              <w:bottom w:val="nil"/>
              <w:right w:val="nil"/>
            </w:tcBorders>
            <w:tcMar>
              <w:top w:w="15" w:type="dxa"/>
              <w:left w:w="25" w:type="dxa"/>
              <w:bottom w:w="15" w:type="dxa"/>
              <w:right w:w="25" w:type="dxa"/>
            </w:tcMar>
            <w:vAlign w:val="center"/>
          </w:tcPr>
          <w:p w14:paraId="064FA1CB"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66</w:t>
            </w:r>
          </w:p>
        </w:tc>
        <w:tc>
          <w:tcPr>
            <w:tcW w:w="1050" w:type="dxa"/>
            <w:tcBorders>
              <w:top w:val="nil"/>
              <w:left w:val="nil"/>
              <w:bottom w:val="nil"/>
              <w:right w:val="nil"/>
            </w:tcBorders>
            <w:tcMar>
              <w:top w:w="15" w:type="dxa"/>
              <w:left w:w="25" w:type="dxa"/>
              <w:bottom w:w="15" w:type="dxa"/>
              <w:right w:w="25" w:type="dxa"/>
            </w:tcMar>
            <w:vAlign w:val="center"/>
          </w:tcPr>
          <w:p w14:paraId="37FEAE21"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0.32039</w:t>
            </w:r>
          </w:p>
        </w:tc>
        <w:tc>
          <w:tcPr>
            <w:tcW w:w="1150" w:type="dxa"/>
            <w:tcBorders>
              <w:top w:val="nil"/>
              <w:left w:val="nil"/>
              <w:bottom w:val="nil"/>
              <w:right w:val="nil"/>
            </w:tcBorders>
            <w:tcMar>
              <w:top w:w="15" w:type="dxa"/>
              <w:left w:w="25" w:type="dxa"/>
              <w:bottom w:w="15" w:type="dxa"/>
              <w:right w:w="25" w:type="dxa"/>
            </w:tcMar>
            <w:vAlign w:val="center"/>
          </w:tcPr>
          <w:p w14:paraId="406B0978"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0.00315</w:t>
            </w:r>
          </w:p>
        </w:tc>
        <w:tc>
          <w:tcPr>
            <w:tcW w:w="1150" w:type="dxa"/>
            <w:tcBorders>
              <w:top w:val="nil"/>
              <w:left w:val="nil"/>
              <w:bottom w:val="nil"/>
              <w:right w:val="nil"/>
            </w:tcBorders>
            <w:tcMar>
              <w:top w:w="15" w:type="dxa"/>
              <w:left w:w="25" w:type="dxa"/>
              <w:bottom w:w="15" w:type="dxa"/>
              <w:right w:w="25" w:type="dxa"/>
            </w:tcMar>
            <w:vAlign w:val="center"/>
          </w:tcPr>
          <w:p w14:paraId="6557267F"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0.54545</w:t>
            </w:r>
          </w:p>
        </w:tc>
        <w:tc>
          <w:tcPr>
            <w:tcW w:w="1300" w:type="dxa"/>
            <w:tcBorders>
              <w:top w:val="nil"/>
              <w:left w:val="nil"/>
              <w:bottom w:val="nil"/>
              <w:right w:val="nil"/>
            </w:tcBorders>
            <w:tcMar>
              <w:top w:w="15" w:type="dxa"/>
              <w:left w:w="25" w:type="dxa"/>
              <w:bottom w:w="15" w:type="dxa"/>
              <w:right w:w="25" w:type="dxa"/>
            </w:tcMar>
            <w:vAlign w:val="center"/>
          </w:tcPr>
          <w:p w14:paraId="5B6CB12C"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0.01709</w:t>
            </w:r>
          </w:p>
        </w:tc>
        <w:tc>
          <w:tcPr>
            <w:tcW w:w="1230" w:type="dxa"/>
            <w:tcBorders>
              <w:top w:val="nil"/>
              <w:left w:val="nil"/>
              <w:bottom w:val="nil"/>
              <w:right w:val="nil"/>
            </w:tcBorders>
            <w:tcMar>
              <w:top w:w="15" w:type="dxa"/>
              <w:left w:w="25" w:type="dxa"/>
              <w:bottom w:w="15" w:type="dxa"/>
              <w:right w:w="25" w:type="dxa"/>
            </w:tcMar>
            <w:vAlign w:val="center"/>
          </w:tcPr>
          <w:p w14:paraId="73D5D96C"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-0.01801</w:t>
            </w:r>
          </w:p>
        </w:tc>
      </w:tr>
      <w:tr w:rsidR="00C10BA7" w:rsidRPr="00CB31F6" w14:paraId="6A77D4F7"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009AFECE"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Random Forest</w:t>
            </w:r>
          </w:p>
        </w:tc>
        <w:tc>
          <w:tcPr>
            <w:tcW w:w="1950" w:type="dxa"/>
            <w:tcBorders>
              <w:top w:val="nil"/>
              <w:left w:val="nil"/>
              <w:bottom w:val="nil"/>
              <w:right w:val="nil"/>
            </w:tcBorders>
            <w:tcMar>
              <w:top w:w="15" w:type="dxa"/>
              <w:left w:w="25" w:type="dxa"/>
              <w:bottom w:w="15" w:type="dxa"/>
              <w:right w:w="25" w:type="dxa"/>
            </w:tcMar>
            <w:vAlign w:val="center"/>
          </w:tcPr>
          <w:p w14:paraId="552DE5A6"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HAR</w:t>
            </w:r>
          </w:p>
        </w:tc>
        <w:tc>
          <w:tcPr>
            <w:tcW w:w="1000" w:type="dxa"/>
            <w:tcBorders>
              <w:top w:val="nil"/>
              <w:left w:val="nil"/>
              <w:bottom w:val="nil"/>
              <w:right w:val="nil"/>
            </w:tcBorders>
            <w:tcMar>
              <w:top w:w="15" w:type="dxa"/>
              <w:left w:w="25" w:type="dxa"/>
              <w:bottom w:w="15" w:type="dxa"/>
              <w:right w:w="25" w:type="dxa"/>
            </w:tcMar>
            <w:vAlign w:val="center"/>
          </w:tcPr>
          <w:p w14:paraId="5CCFEFB7"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62</w:t>
            </w:r>
          </w:p>
        </w:tc>
        <w:tc>
          <w:tcPr>
            <w:tcW w:w="1050" w:type="dxa"/>
            <w:tcBorders>
              <w:top w:val="nil"/>
              <w:left w:val="nil"/>
              <w:bottom w:val="nil"/>
              <w:right w:val="nil"/>
            </w:tcBorders>
            <w:tcMar>
              <w:top w:w="15" w:type="dxa"/>
              <w:left w:w="25" w:type="dxa"/>
              <w:bottom w:w="15" w:type="dxa"/>
              <w:right w:w="25" w:type="dxa"/>
            </w:tcMar>
            <w:vAlign w:val="center"/>
          </w:tcPr>
          <w:p w14:paraId="302C1FB1"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0.30097</w:t>
            </w:r>
          </w:p>
        </w:tc>
        <w:tc>
          <w:tcPr>
            <w:tcW w:w="1150" w:type="dxa"/>
            <w:tcBorders>
              <w:top w:val="nil"/>
              <w:left w:val="nil"/>
              <w:bottom w:val="nil"/>
              <w:right w:val="nil"/>
            </w:tcBorders>
            <w:tcMar>
              <w:top w:w="15" w:type="dxa"/>
              <w:left w:w="25" w:type="dxa"/>
              <w:bottom w:w="15" w:type="dxa"/>
              <w:right w:w="25" w:type="dxa"/>
            </w:tcMar>
            <w:vAlign w:val="center"/>
          </w:tcPr>
          <w:p w14:paraId="27C88578"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0.00877</w:t>
            </w:r>
          </w:p>
        </w:tc>
        <w:tc>
          <w:tcPr>
            <w:tcW w:w="1150" w:type="dxa"/>
            <w:tcBorders>
              <w:top w:val="nil"/>
              <w:left w:val="nil"/>
              <w:bottom w:val="nil"/>
              <w:right w:val="nil"/>
            </w:tcBorders>
            <w:tcMar>
              <w:top w:w="15" w:type="dxa"/>
              <w:left w:w="25" w:type="dxa"/>
              <w:bottom w:w="15" w:type="dxa"/>
              <w:right w:w="25" w:type="dxa"/>
            </w:tcMar>
            <w:vAlign w:val="center"/>
          </w:tcPr>
          <w:p w14:paraId="52B520F6"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0.37097</w:t>
            </w:r>
          </w:p>
        </w:tc>
        <w:tc>
          <w:tcPr>
            <w:tcW w:w="1300" w:type="dxa"/>
            <w:tcBorders>
              <w:top w:val="nil"/>
              <w:left w:val="nil"/>
              <w:bottom w:val="nil"/>
              <w:right w:val="nil"/>
            </w:tcBorders>
            <w:tcMar>
              <w:top w:w="15" w:type="dxa"/>
              <w:left w:w="25" w:type="dxa"/>
              <w:bottom w:w="15" w:type="dxa"/>
              <w:right w:w="25" w:type="dxa"/>
            </w:tcMar>
            <w:vAlign w:val="center"/>
          </w:tcPr>
          <w:p w14:paraId="09BE6B71"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0.05186</w:t>
            </w:r>
          </w:p>
        </w:tc>
        <w:tc>
          <w:tcPr>
            <w:tcW w:w="1230" w:type="dxa"/>
            <w:tcBorders>
              <w:top w:val="nil"/>
              <w:left w:val="nil"/>
              <w:bottom w:val="nil"/>
              <w:right w:val="nil"/>
            </w:tcBorders>
            <w:tcMar>
              <w:top w:w="15" w:type="dxa"/>
              <w:left w:w="25" w:type="dxa"/>
              <w:bottom w:w="15" w:type="dxa"/>
              <w:right w:w="25" w:type="dxa"/>
            </w:tcMar>
            <w:vAlign w:val="center"/>
          </w:tcPr>
          <w:p w14:paraId="692C7B01"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0.01731</w:t>
            </w:r>
          </w:p>
        </w:tc>
      </w:tr>
      <w:tr w:rsidR="00C10BA7" w:rsidRPr="00CB31F6" w14:paraId="558C50AC"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1231EE63"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PCA</w:t>
            </w:r>
          </w:p>
        </w:tc>
        <w:tc>
          <w:tcPr>
            <w:tcW w:w="1950" w:type="dxa"/>
            <w:tcBorders>
              <w:top w:val="nil"/>
              <w:left w:val="nil"/>
              <w:bottom w:val="nil"/>
              <w:right w:val="nil"/>
            </w:tcBorders>
            <w:tcMar>
              <w:top w:w="15" w:type="dxa"/>
              <w:left w:w="25" w:type="dxa"/>
              <w:bottom w:w="15" w:type="dxa"/>
              <w:right w:w="25" w:type="dxa"/>
            </w:tcMar>
            <w:vAlign w:val="center"/>
          </w:tcPr>
          <w:p w14:paraId="2092F999"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HAR+Macro</w:t>
            </w:r>
          </w:p>
        </w:tc>
        <w:tc>
          <w:tcPr>
            <w:tcW w:w="1000" w:type="dxa"/>
            <w:tcBorders>
              <w:top w:val="nil"/>
              <w:left w:val="nil"/>
              <w:bottom w:val="nil"/>
              <w:right w:val="nil"/>
            </w:tcBorders>
            <w:tcMar>
              <w:top w:w="15" w:type="dxa"/>
              <w:left w:w="25" w:type="dxa"/>
              <w:bottom w:w="15" w:type="dxa"/>
              <w:right w:w="25" w:type="dxa"/>
            </w:tcMar>
            <w:vAlign w:val="center"/>
          </w:tcPr>
          <w:p w14:paraId="417E2DCF"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59</w:t>
            </w:r>
          </w:p>
        </w:tc>
        <w:tc>
          <w:tcPr>
            <w:tcW w:w="1050" w:type="dxa"/>
            <w:tcBorders>
              <w:top w:val="nil"/>
              <w:left w:val="nil"/>
              <w:bottom w:val="nil"/>
              <w:right w:val="nil"/>
            </w:tcBorders>
            <w:tcMar>
              <w:top w:w="15" w:type="dxa"/>
              <w:left w:w="25" w:type="dxa"/>
              <w:bottom w:w="15" w:type="dxa"/>
              <w:right w:w="25" w:type="dxa"/>
            </w:tcMar>
            <w:vAlign w:val="center"/>
          </w:tcPr>
          <w:p w14:paraId="20B04621"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0.28641</w:t>
            </w:r>
          </w:p>
        </w:tc>
        <w:tc>
          <w:tcPr>
            <w:tcW w:w="1150" w:type="dxa"/>
            <w:tcBorders>
              <w:top w:val="nil"/>
              <w:left w:val="nil"/>
              <w:bottom w:val="nil"/>
              <w:right w:val="nil"/>
            </w:tcBorders>
            <w:tcMar>
              <w:top w:w="15" w:type="dxa"/>
              <w:left w:w="25" w:type="dxa"/>
              <w:bottom w:w="15" w:type="dxa"/>
              <w:right w:w="25" w:type="dxa"/>
            </w:tcMar>
            <w:vAlign w:val="center"/>
          </w:tcPr>
          <w:p w14:paraId="257F10FE"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0.01461</w:t>
            </w:r>
          </w:p>
        </w:tc>
        <w:tc>
          <w:tcPr>
            <w:tcW w:w="1150" w:type="dxa"/>
            <w:tcBorders>
              <w:top w:val="nil"/>
              <w:left w:val="nil"/>
              <w:bottom w:val="nil"/>
              <w:right w:val="nil"/>
            </w:tcBorders>
            <w:tcMar>
              <w:top w:w="15" w:type="dxa"/>
              <w:left w:w="25" w:type="dxa"/>
              <w:bottom w:w="15" w:type="dxa"/>
              <w:right w:w="25" w:type="dxa"/>
            </w:tcMar>
            <w:vAlign w:val="center"/>
          </w:tcPr>
          <w:p w14:paraId="16BBB22C"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0.94915</w:t>
            </w:r>
          </w:p>
        </w:tc>
        <w:tc>
          <w:tcPr>
            <w:tcW w:w="1300" w:type="dxa"/>
            <w:tcBorders>
              <w:top w:val="nil"/>
              <w:left w:val="nil"/>
              <w:bottom w:val="nil"/>
              <w:right w:val="nil"/>
            </w:tcBorders>
            <w:tcMar>
              <w:top w:w="15" w:type="dxa"/>
              <w:left w:w="25" w:type="dxa"/>
              <w:bottom w:w="15" w:type="dxa"/>
              <w:right w:w="25" w:type="dxa"/>
            </w:tcMar>
            <w:vAlign w:val="center"/>
          </w:tcPr>
          <w:p w14:paraId="39AF09EB"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0.01589</w:t>
            </w:r>
          </w:p>
        </w:tc>
        <w:tc>
          <w:tcPr>
            <w:tcW w:w="1230" w:type="dxa"/>
            <w:tcBorders>
              <w:top w:val="nil"/>
              <w:left w:val="nil"/>
              <w:bottom w:val="nil"/>
              <w:right w:val="nil"/>
            </w:tcBorders>
            <w:tcMar>
              <w:top w:w="15" w:type="dxa"/>
              <w:left w:w="25" w:type="dxa"/>
              <w:bottom w:w="15" w:type="dxa"/>
              <w:right w:w="25" w:type="dxa"/>
            </w:tcMar>
            <w:vAlign w:val="center"/>
          </w:tcPr>
          <w:p w14:paraId="0B1C3E3D"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0.00004</w:t>
            </w:r>
          </w:p>
        </w:tc>
      </w:tr>
      <w:tr w:rsidR="00C10BA7" w:rsidRPr="00CB31F6" w14:paraId="6D9AE34B"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02FFBE44"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Elastic Net</w:t>
            </w:r>
          </w:p>
        </w:tc>
        <w:tc>
          <w:tcPr>
            <w:tcW w:w="1950" w:type="dxa"/>
            <w:tcBorders>
              <w:top w:val="nil"/>
              <w:left w:val="nil"/>
              <w:bottom w:val="nil"/>
              <w:right w:val="nil"/>
            </w:tcBorders>
            <w:tcMar>
              <w:top w:w="15" w:type="dxa"/>
              <w:left w:w="25" w:type="dxa"/>
              <w:bottom w:w="15" w:type="dxa"/>
              <w:right w:w="25" w:type="dxa"/>
            </w:tcMar>
            <w:vAlign w:val="center"/>
          </w:tcPr>
          <w:p w14:paraId="2832D9C5"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HAR</w:t>
            </w:r>
          </w:p>
        </w:tc>
        <w:tc>
          <w:tcPr>
            <w:tcW w:w="1000" w:type="dxa"/>
            <w:tcBorders>
              <w:top w:val="nil"/>
              <w:left w:val="nil"/>
              <w:bottom w:val="nil"/>
              <w:right w:val="nil"/>
            </w:tcBorders>
            <w:tcMar>
              <w:top w:w="15" w:type="dxa"/>
              <w:left w:w="25" w:type="dxa"/>
              <w:bottom w:w="15" w:type="dxa"/>
              <w:right w:w="25" w:type="dxa"/>
            </w:tcMar>
            <w:vAlign w:val="center"/>
          </w:tcPr>
          <w:p w14:paraId="41D934B5"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45</w:t>
            </w:r>
          </w:p>
        </w:tc>
        <w:tc>
          <w:tcPr>
            <w:tcW w:w="1050" w:type="dxa"/>
            <w:tcBorders>
              <w:top w:val="nil"/>
              <w:left w:val="nil"/>
              <w:bottom w:val="nil"/>
              <w:right w:val="nil"/>
            </w:tcBorders>
            <w:tcMar>
              <w:top w:w="15" w:type="dxa"/>
              <w:left w:w="25" w:type="dxa"/>
              <w:bottom w:w="15" w:type="dxa"/>
              <w:right w:w="25" w:type="dxa"/>
            </w:tcMar>
            <w:vAlign w:val="center"/>
          </w:tcPr>
          <w:p w14:paraId="44C7E1F0"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0.21845</w:t>
            </w:r>
          </w:p>
        </w:tc>
        <w:tc>
          <w:tcPr>
            <w:tcW w:w="1150" w:type="dxa"/>
            <w:tcBorders>
              <w:top w:val="nil"/>
              <w:left w:val="nil"/>
              <w:bottom w:val="nil"/>
              <w:right w:val="nil"/>
            </w:tcBorders>
            <w:tcMar>
              <w:top w:w="15" w:type="dxa"/>
              <w:left w:w="25" w:type="dxa"/>
              <w:bottom w:w="15" w:type="dxa"/>
              <w:right w:w="25" w:type="dxa"/>
            </w:tcMar>
            <w:vAlign w:val="center"/>
          </w:tcPr>
          <w:p w14:paraId="43339A64"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0.03984</w:t>
            </w:r>
          </w:p>
        </w:tc>
        <w:tc>
          <w:tcPr>
            <w:tcW w:w="1150" w:type="dxa"/>
            <w:tcBorders>
              <w:top w:val="nil"/>
              <w:left w:val="nil"/>
              <w:bottom w:val="nil"/>
              <w:right w:val="nil"/>
            </w:tcBorders>
            <w:tcMar>
              <w:top w:w="15" w:type="dxa"/>
              <w:left w:w="25" w:type="dxa"/>
              <w:bottom w:w="15" w:type="dxa"/>
              <w:right w:w="25" w:type="dxa"/>
            </w:tcMar>
            <w:vAlign w:val="center"/>
          </w:tcPr>
          <w:p w14:paraId="2DB6BEE1"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1.00000</w:t>
            </w:r>
          </w:p>
        </w:tc>
        <w:tc>
          <w:tcPr>
            <w:tcW w:w="1300" w:type="dxa"/>
            <w:tcBorders>
              <w:top w:val="nil"/>
              <w:left w:val="nil"/>
              <w:bottom w:val="nil"/>
              <w:right w:val="nil"/>
            </w:tcBorders>
            <w:tcMar>
              <w:top w:w="15" w:type="dxa"/>
              <w:left w:w="25" w:type="dxa"/>
              <w:bottom w:w="15" w:type="dxa"/>
              <w:right w:w="25" w:type="dxa"/>
            </w:tcMar>
            <w:vAlign w:val="center"/>
          </w:tcPr>
          <w:p w14:paraId="56C57B54"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0.03984</w:t>
            </w:r>
          </w:p>
        </w:tc>
        <w:tc>
          <w:tcPr>
            <w:tcW w:w="1230" w:type="dxa"/>
            <w:tcBorders>
              <w:top w:val="nil"/>
              <w:left w:val="nil"/>
              <w:bottom w:val="nil"/>
              <w:right w:val="nil"/>
            </w:tcBorders>
            <w:tcMar>
              <w:top w:w="15" w:type="dxa"/>
              <w:left w:w="25" w:type="dxa"/>
              <w:bottom w:w="15" w:type="dxa"/>
              <w:right w:w="25" w:type="dxa"/>
            </w:tcMar>
            <w:vAlign w:val="center"/>
          </w:tcPr>
          <w:p w14:paraId="71192B31"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0.00047</w:t>
            </w:r>
          </w:p>
        </w:tc>
      </w:tr>
      <w:tr w:rsidR="00C10BA7" w:rsidRPr="00CB31F6" w14:paraId="4082E3DF"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6A0EB50C"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PCA</w:t>
            </w:r>
          </w:p>
        </w:tc>
        <w:tc>
          <w:tcPr>
            <w:tcW w:w="1950" w:type="dxa"/>
            <w:tcBorders>
              <w:top w:val="nil"/>
              <w:left w:val="nil"/>
              <w:bottom w:val="nil"/>
              <w:right w:val="nil"/>
            </w:tcBorders>
            <w:tcMar>
              <w:top w:w="15" w:type="dxa"/>
              <w:left w:w="25" w:type="dxa"/>
              <w:bottom w:w="15" w:type="dxa"/>
              <w:right w:w="25" w:type="dxa"/>
            </w:tcMar>
            <w:vAlign w:val="center"/>
          </w:tcPr>
          <w:p w14:paraId="5144707D"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HAR</w:t>
            </w:r>
          </w:p>
        </w:tc>
        <w:tc>
          <w:tcPr>
            <w:tcW w:w="1000" w:type="dxa"/>
            <w:tcBorders>
              <w:top w:val="nil"/>
              <w:left w:val="nil"/>
              <w:bottom w:val="nil"/>
              <w:right w:val="nil"/>
            </w:tcBorders>
            <w:tcMar>
              <w:top w:w="15" w:type="dxa"/>
              <w:left w:w="25" w:type="dxa"/>
              <w:bottom w:w="15" w:type="dxa"/>
              <w:right w:w="25" w:type="dxa"/>
            </w:tcMar>
            <w:vAlign w:val="center"/>
          </w:tcPr>
          <w:p w14:paraId="499C512A"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23</w:t>
            </w:r>
          </w:p>
        </w:tc>
        <w:tc>
          <w:tcPr>
            <w:tcW w:w="1050" w:type="dxa"/>
            <w:tcBorders>
              <w:top w:val="nil"/>
              <w:left w:val="nil"/>
              <w:bottom w:val="nil"/>
              <w:right w:val="nil"/>
            </w:tcBorders>
            <w:tcMar>
              <w:top w:w="15" w:type="dxa"/>
              <w:left w:w="25" w:type="dxa"/>
              <w:bottom w:w="15" w:type="dxa"/>
              <w:right w:w="25" w:type="dxa"/>
            </w:tcMar>
            <w:vAlign w:val="center"/>
          </w:tcPr>
          <w:p w14:paraId="0CE2855D"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0.11165</w:t>
            </w:r>
          </w:p>
        </w:tc>
        <w:tc>
          <w:tcPr>
            <w:tcW w:w="1150" w:type="dxa"/>
            <w:tcBorders>
              <w:top w:val="nil"/>
              <w:left w:val="nil"/>
              <w:bottom w:val="nil"/>
              <w:right w:val="nil"/>
            </w:tcBorders>
            <w:tcMar>
              <w:top w:w="15" w:type="dxa"/>
              <w:left w:w="25" w:type="dxa"/>
              <w:bottom w:w="15" w:type="dxa"/>
              <w:right w:w="25" w:type="dxa"/>
            </w:tcMar>
            <w:vAlign w:val="center"/>
          </w:tcPr>
          <w:p w14:paraId="6922F0BD"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0.00217</w:t>
            </w:r>
          </w:p>
        </w:tc>
        <w:tc>
          <w:tcPr>
            <w:tcW w:w="1150" w:type="dxa"/>
            <w:tcBorders>
              <w:top w:val="nil"/>
              <w:left w:val="nil"/>
              <w:bottom w:val="nil"/>
              <w:right w:val="nil"/>
            </w:tcBorders>
            <w:tcMar>
              <w:top w:w="15" w:type="dxa"/>
              <w:left w:w="25" w:type="dxa"/>
              <w:bottom w:w="15" w:type="dxa"/>
              <w:right w:w="25" w:type="dxa"/>
            </w:tcMar>
            <w:vAlign w:val="center"/>
          </w:tcPr>
          <w:p w14:paraId="7C7A6616"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0.91304</w:t>
            </w:r>
          </w:p>
        </w:tc>
        <w:tc>
          <w:tcPr>
            <w:tcW w:w="1300" w:type="dxa"/>
            <w:tcBorders>
              <w:top w:val="nil"/>
              <w:left w:val="nil"/>
              <w:bottom w:val="nil"/>
              <w:right w:val="nil"/>
            </w:tcBorders>
            <w:tcMar>
              <w:top w:w="15" w:type="dxa"/>
              <w:left w:w="25" w:type="dxa"/>
              <w:bottom w:w="15" w:type="dxa"/>
              <w:right w:w="25" w:type="dxa"/>
            </w:tcMar>
            <w:vAlign w:val="center"/>
          </w:tcPr>
          <w:p w14:paraId="7EAB5B9D"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0.03717</w:t>
            </w:r>
          </w:p>
        </w:tc>
        <w:tc>
          <w:tcPr>
            <w:tcW w:w="1230" w:type="dxa"/>
            <w:tcBorders>
              <w:top w:val="nil"/>
              <w:left w:val="nil"/>
              <w:bottom w:val="nil"/>
              <w:right w:val="nil"/>
            </w:tcBorders>
            <w:tcMar>
              <w:top w:w="15" w:type="dxa"/>
              <w:left w:w="25" w:type="dxa"/>
              <w:bottom w:w="15" w:type="dxa"/>
              <w:right w:w="25" w:type="dxa"/>
            </w:tcMar>
            <w:vAlign w:val="center"/>
          </w:tcPr>
          <w:p w14:paraId="0EE69F88"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0.06233</w:t>
            </w:r>
          </w:p>
        </w:tc>
      </w:tr>
      <w:tr w:rsidR="00C10BA7" w:rsidRPr="00CB31F6" w14:paraId="7B87270B" w14:textId="77777777" w:rsidTr="00AD6584">
        <w:trPr>
          <w:jc w:val="center"/>
        </w:trPr>
        <w:tc>
          <w:tcPr>
            <w:tcW w:w="1250" w:type="dxa"/>
            <w:tcBorders>
              <w:top w:val="nil"/>
              <w:left w:val="nil"/>
              <w:bottom w:val="single" w:sz="8" w:space="0" w:color="000000"/>
              <w:right w:val="nil"/>
            </w:tcBorders>
            <w:tcMar>
              <w:top w:w="15" w:type="dxa"/>
              <w:left w:w="25" w:type="dxa"/>
              <w:bottom w:w="15" w:type="dxa"/>
              <w:right w:w="25" w:type="dxa"/>
            </w:tcMar>
            <w:vAlign w:val="center"/>
          </w:tcPr>
          <w:p w14:paraId="786CB614"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Random Forest</w:t>
            </w:r>
          </w:p>
        </w:tc>
        <w:tc>
          <w:tcPr>
            <w:tcW w:w="1950" w:type="dxa"/>
            <w:tcBorders>
              <w:top w:val="nil"/>
              <w:left w:val="nil"/>
              <w:bottom w:val="single" w:sz="8" w:space="0" w:color="000000"/>
              <w:right w:val="nil"/>
            </w:tcBorders>
            <w:tcMar>
              <w:top w:w="15" w:type="dxa"/>
              <w:left w:w="25" w:type="dxa"/>
              <w:bottom w:w="15" w:type="dxa"/>
              <w:right w:w="25" w:type="dxa"/>
            </w:tcMar>
            <w:vAlign w:val="center"/>
          </w:tcPr>
          <w:p w14:paraId="7D9215D2" w14:textId="77777777" w:rsidR="00C10BA7" w:rsidRPr="00CB31F6" w:rsidRDefault="00C10BA7" w:rsidP="00DF0E96">
            <w:pPr>
              <w:spacing w:after="0" w:line="276" w:lineRule="auto"/>
              <w:rPr>
                <w:rFonts w:ascii="Arial" w:hAnsi="Arial" w:cs="Arial"/>
                <w:sz w:val="16"/>
                <w:szCs w:val="32"/>
              </w:rPr>
            </w:pPr>
            <w:r w:rsidRPr="00CB31F6">
              <w:rPr>
                <w:rFonts w:ascii="Arial" w:eastAsia="Arial" w:hAnsi="Arial" w:cs="Arial"/>
                <w:sz w:val="16"/>
                <w:szCs w:val="32"/>
              </w:rPr>
              <w:t>HAR+Macro+Option</w:t>
            </w:r>
          </w:p>
        </w:tc>
        <w:tc>
          <w:tcPr>
            <w:tcW w:w="1000" w:type="dxa"/>
            <w:tcBorders>
              <w:top w:val="nil"/>
              <w:left w:val="nil"/>
              <w:bottom w:val="single" w:sz="8" w:space="0" w:color="000000"/>
              <w:right w:val="nil"/>
            </w:tcBorders>
            <w:tcMar>
              <w:top w:w="15" w:type="dxa"/>
              <w:left w:w="25" w:type="dxa"/>
              <w:bottom w:w="15" w:type="dxa"/>
              <w:right w:w="25" w:type="dxa"/>
            </w:tcMar>
            <w:vAlign w:val="center"/>
          </w:tcPr>
          <w:p w14:paraId="685C2388"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8</w:t>
            </w:r>
          </w:p>
        </w:tc>
        <w:tc>
          <w:tcPr>
            <w:tcW w:w="1050" w:type="dxa"/>
            <w:tcBorders>
              <w:top w:val="nil"/>
              <w:left w:val="nil"/>
              <w:bottom w:val="single" w:sz="8" w:space="0" w:color="000000"/>
              <w:right w:val="nil"/>
            </w:tcBorders>
            <w:tcMar>
              <w:top w:w="15" w:type="dxa"/>
              <w:left w:w="25" w:type="dxa"/>
              <w:bottom w:w="15" w:type="dxa"/>
              <w:right w:w="25" w:type="dxa"/>
            </w:tcMar>
            <w:vAlign w:val="center"/>
          </w:tcPr>
          <w:p w14:paraId="31CBF731"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0.03883</w:t>
            </w:r>
          </w:p>
        </w:tc>
        <w:tc>
          <w:tcPr>
            <w:tcW w:w="1150" w:type="dxa"/>
            <w:tcBorders>
              <w:top w:val="nil"/>
              <w:left w:val="nil"/>
              <w:bottom w:val="single" w:sz="8" w:space="0" w:color="000000"/>
              <w:right w:val="nil"/>
            </w:tcBorders>
            <w:tcMar>
              <w:top w:w="15" w:type="dxa"/>
              <w:left w:w="25" w:type="dxa"/>
              <w:bottom w:w="15" w:type="dxa"/>
              <w:right w:w="25" w:type="dxa"/>
            </w:tcMar>
            <w:vAlign w:val="center"/>
          </w:tcPr>
          <w:p w14:paraId="78D6E405"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-0.01680</w:t>
            </w:r>
          </w:p>
        </w:tc>
        <w:tc>
          <w:tcPr>
            <w:tcW w:w="1150" w:type="dxa"/>
            <w:tcBorders>
              <w:top w:val="nil"/>
              <w:left w:val="nil"/>
              <w:bottom w:val="single" w:sz="8" w:space="0" w:color="000000"/>
              <w:right w:val="nil"/>
            </w:tcBorders>
            <w:tcMar>
              <w:top w:w="15" w:type="dxa"/>
              <w:left w:w="25" w:type="dxa"/>
              <w:bottom w:w="15" w:type="dxa"/>
              <w:right w:w="25" w:type="dxa"/>
            </w:tcMar>
            <w:vAlign w:val="center"/>
          </w:tcPr>
          <w:p w14:paraId="66F6901F"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0.75000</w:t>
            </w:r>
          </w:p>
        </w:tc>
        <w:tc>
          <w:tcPr>
            <w:tcW w:w="1300" w:type="dxa"/>
            <w:tcBorders>
              <w:top w:val="nil"/>
              <w:left w:val="nil"/>
              <w:bottom w:val="single" w:sz="8" w:space="0" w:color="000000"/>
              <w:right w:val="nil"/>
            </w:tcBorders>
            <w:tcMar>
              <w:top w:w="15" w:type="dxa"/>
              <w:left w:w="25" w:type="dxa"/>
              <w:bottom w:w="15" w:type="dxa"/>
              <w:right w:w="25" w:type="dxa"/>
            </w:tcMar>
            <w:vAlign w:val="center"/>
          </w:tcPr>
          <w:p w14:paraId="1C03DC4A"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0.02380</w:t>
            </w:r>
          </w:p>
        </w:tc>
        <w:tc>
          <w:tcPr>
            <w:tcW w:w="1230" w:type="dxa"/>
            <w:tcBorders>
              <w:top w:val="nil"/>
              <w:left w:val="nil"/>
              <w:bottom w:val="single" w:sz="8" w:space="0" w:color="000000"/>
              <w:right w:val="nil"/>
            </w:tcBorders>
            <w:tcMar>
              <w:top w:w="15" w:type="dxa"/>
              <w:left w:w="25" w:type="dxa"/>
              <w:bottom w:w="15" w:type="dxa"/>
              <w:right w:w="25" w:type="dxa"/>
            </w:tcMar>
            <w:vAlign w:val="center"/>
          </w:tcPr>
          <w:p w14:paraId="5B26D35B" w14:textId="77777777" w:rsidR="00C10BA7" w:rsidRPr="00CB31F6" w:rsidRDefault="00C10BA7" w:rsidP="00DF0E96">
            <w:pPr>
              <w:spacing w:after="0" w:line="276" w:lineRule="auto"/>
              <w:jc w:val="center"/>
              <w:rPr>
                <w:rFonts w:ascii="Arial" w:hAnsi="Arial" w:cs="Arial"/>
                <w:sz w:val="16"/>
                <w:szCs w:val="32"/>
              </w:rPr>
            </w:pPr>
            <w:r w:rsidRPr="00CB31F6">
              <w:rPr>
                <w:rFonts w:ascii="Arial" w:eastAsia="Arial" w:hAnsi="Arial" w:cs="Arial"/>
                <w:sz w:val="16"/>
                <w:szCs w:val="32"/>
              </w:rPr>
              <w:t>0.00338</w:t>
            </w:r>
          </w:p>
        </w:tc>
      </w:tr>
    </w:tbl>
    <w:p w14:paraId="0AF1BACC" w14:textId="77777777" w:rsidR="00C10BA7" w:rsidRPr="00CB31F6" w:rsidRDefault="00C10BA7" w:rsidP="00DF0E96">
      <w:pPr>
        <w:keepLines/>
        <w:spacing w:before="40" w:line="276" w:lineRule="auto"/>
        <w:rPr>
          <w:rFonts w:ascii="Arial" w:hAnsi="Arial" w:cs="Arial"/>
        </w:rPr>
      </w:pPr>
      <w:r w:rsidRPr="00CB31F6">
        <w:rPr>
          <w:rFonts w:ascii="Arial" w:eastAsia="Arial" w:hAnsi="Arial" w:cs="Arial"/>
          <w:sz w:val="16"/>
        </w:rPr>
        <w:t>Notes: The table reports individual forecasts with non-zero stacked Elastic Net coefficients. Selection rate is the share of stacked-model refits in which the forecast receives a non-zero coefficient.</w:t>
      </w:r>
    </w:p>
    <w:p w14:paraId="7697E9DD" w14:textId="77777777" w:rsidR="00C10BA7" w:rsidRPr="00CB31F6" w:rsidRDefault="00C10BA7" w:rsidP="00DF0E96">
      <w:pPr>
        <w:keepNext/>
        <w:spacing w:before="160" w:after="60" w:line="276" w:lineRule="auto"/>
        <w:rPr>
          <w:rFonts w:ascii="Arial" w:hAnsi="Arial" w:cs="Arial"/>
        </w:rPr>
      </w:pPr>
      <w:r w:rsidRPr="00CB31F6">
        <w:rPr>
          <w:rFonts w:ascii="Arial" w:eastAsia="Arial" w:hAnsi="Arial" w:cs="Arial"/>
          <w:sz w:val="20"/>
        </w:rPr>
        <w:lastRenderedPageBreak/>
        <w:t>Table C3. Stacked Random Forest Forecast Importance</w:t>
      </w:r>
    </w:p>
    <w:tbl>
      <w:tblPr>
        <w:tblW w:w="10080" w:type="dxa"/>
        <w:jc w:val="center"/>
        <w:tblLayout w:type="fixed"/>
        <w:tblLook w:val="0020" w:firstRow="1" w:lastRow="0" w:firstColumn="0" w:lastColumn="0" w:noHBand="0" w:noVBand="0"/>
      </w:tblPr>
      <w:tblGrid>
        <w:gridCol w:w="1250"/>
        <w:gridCol w:w="1950"/>
        <w:gridCol w:w="820"/>
        <w:gridCol w:w="1050"/>
        <w:gridCol w:w="950"/>
        <w:gridCol w:w="1050"/>
        <w:gridCol w:w="1100"/>
        <w:gridCol w:w="1050"/>
        <w:gridCol w:w="860"/>
      </w:tblGrid>
      <w:tr w:rsidR="00C10BA7" w:rsidRPr="00CB31F6" w14:paraId="61723AE9" w14:textId="77777777" w:rsidTr="00AD6584">
        <w:trPr>
          <w:tblHeader/>
          <w:jc w:val="center"/>
        </w:trPr>
        <w:tc>
          <w:tcPr>
            <w:tcW w:w="12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3CF3C79C"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2"/>
              </w:rPr>
              <w:t>Method</w:t>
            </w:r>
          </w:p>
        </w:tc>
        <w:tc>
          <w:tcPr>
            <w:tcW w:w="19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6F3D7D1E"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2"/>
              </w:rPr>
              <w:t>Information set</w:t>
            </w:r>
          </w:p>
        </w:tc>
        <w:tc>
          <w:tcPr>
            <w:tcW w:w="82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24F5D2C0"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2"/>
              </w:rPr>
              <w:t>Months used</w:t>
            </w:r>
          </w:p>
        </w:tc>
        <w:tc>
          <w:tcPr>
            <w:tcW w:w="10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05A2C421"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2"/>
              </w:rPr>
              <w:t>Top-5 months</w:t>
            </w:r>
          </w:p>
        </w:tc>
        <w:tc>
          <w:tcPr>
            <w:tcW w:w="9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504AD831"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2"/>
              </w:rPr>
              <w:t>Top-5 rate</w:t>
            </w:r>
          </w:p>
        </w:tc>
        <w:tc>
          <w:tcPr>
            <w:tcW w:w="10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62549E19"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2"/>
              </w:rPr>
              <w:t>Mean imp.</w:t>
            </w:r>
          </w:p>
        </w:tc>
        <w:tc>
          <w:tcPr>
            <w:tcW w:w="110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63421E2A"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2"/>
              </w:rPr>
              <w:t>Median imp.</w:t>
            </w:r>
          </w:p>
        </w:tc>
        <w:tc>
          <w:tcPr>
            <w:tcW w:w="105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7A8C1F79"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2"/>
              </w:rPr>
              <w:t>Latest imp.</w:t>
            </w:r>
          </w:p>
        </w:tc>
        <w:tc>
          <w:tcPr>
            <w:tcW w:w="860" w:type="dxa"/>
            <w:tcBorders>
              <w:top w:val="single" w:sz="8" w:space="0" w:color="000000"/>
              <w:left w:val="nil"/>
              <w:bottom w:val="single" w:sz="6" w:space="0" w:color="000000"/>
              <w:right w:val="nil"/>
            </w:tcBorders>
            <w:tcMar>
              <w:top w:w="15" w:type="dxa"/>
              <w:left w:w="25" w:type="dxa"/>
              <w:bottom w:w="15" w:type="dxa"/>
              <w:right w:w="25" w:type="dxa"/>
            </w:tcMar>
            <w:vAlign w:val="center"/>
          </w:tcPr>
          <w:p w14:paraId="6CA06C93" w14:textId="77777777" w:rsidR="00C10BA7" w:rsidRPr="00CB31F6" w:rsidRDefault="00C10BA7" w:rsidP="00DF0E96">
            <w:pPr>
              <w:spacing w:after="0" w:line="276" w:lineRule="auto"/>
              <w:jc w:val="center"/>
              <w:rPr>
                <w:rFonts w:ascii="Arial" w:hAnsi="Arial" w:cs="Arial"/>
              </w:rPr>
            </w:pPr>
            <w:r w:rsidRPr="00CB31F6">
              <w:rPr>
                <w:rFonts w:ascii="Arial" w:eastAsia="Arial" w:hAnsi="Arial" w:cs="Arial"/>
                <w:b/>
                <w:sz w:val="12"/>
              </w:rPr>
              <w:t>Mean rank</w:t>
            </w:r>
          </w:p>
        </w:tc>
      </w:tr>
      <w:tr w:rsidR="00C10BA7" w:rsidRPr="00CB31F6" w14:paraId="49D95534"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764AF20E"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PCA</w:t>
            </w:r>
          </w:p>
        </w:tc>
        <w:tc>
          <w:tcPr>
            <w:tcW w:w="1950" w:type="dxa"/>
            <w:tcBorders>
              <w:top w:val="nil"/>
              <w:left w:val="nil"/>
              <w:bottom w:val="nil"/>
              <w:right w:val="nil"/>
            </w:tcBorders>
            <w:tcMar>
              <w:top w:w="15" w:type="dxa"/>
              <w:left w:w="25" w:type="dxa"/>
              <w:bottom w:w="15" w:type="dxa"/>
              <w:right w:w="25" w:type="dxa"/>
            </w:tcMar>
            <w:vAlign w:val="center"/>
          </w:tcPr>
          <w:p w14:paraId="3434F521"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HAR+Option</w:t>
            </w:r>
          </w:p>
        </w:tc>
        <w:tc>
          <w:tcPr>
            <w:tcW w:w="820" w:type="dxa"/>
            <w:tcBorders>
              <w:top w:val="nil"/>
              <w:left w:val="nil"/>
              <w:bottom w:val="nil"/>
              <w:right w:val="nil"/>
            </w:tcBorders>
            <w:tcMar>
              <w:top w:w="15" w:type="dxa"/>
              <w:left w:w="25" w:type="dxa"/>
              <w:bottom w:w="15" w:type="dxa"/>
              <w:right w:w="25" w:type="dxa"/>
            </w:tcMar>
            <w:vAlign w:val="center"/>
          </w:tcPr>
          <w:p w14:paraId="6EACB825"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190</w:t>
            </w:r>
          </w:p>
        </w:tc>
        <w:tc>
          <w:tcPr>
            <w:tcW w:w="1050" w:type="dxa"/>
            <w:tcBorders>
              <w:top w:val="nil"/>
              <w:left w:val="nil"/>
              <w:bottom w:val="nil"/>
              <w:right w:val="nil"/>
            </w:tcBorders>
            <w:tcMar>
              <w:top w:w="15" w:type="dxa"/>
              <w:left w:w="25" w:type="dxa"/>
              <w:bottom w:w="15" w:type="dxa"/>
              <w:right w:w="25" w:type="dxa"/>
            </w:tcMar>
            <w:vAlign w:val="center"/>
          </w:tcPr>
          <w:p w14:paraId="73215661"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190</w:t>
            </w:r>
          </w:p>
        </w:tc>
        <w:tc>
          <w:tcPr>
            <w:tcW w:w="950" w:type="dxa"/>
            <w:tcBorders>
              <w:top w:val="nil"/>
              <w:left w:val="nil"/>
              <w:bottom w:val="nil"/>
              <w:right w:val="nil"/>
            </w:tcBorders>
            <w:tcMar>
              <w:top w:w="15" w:type="dxa"/>
              <w:left w:w="25" w:type="dxa"/>
              <w:bottom w:w="15" w:type="dxa"/>
              <w:right w:w="25" w:type="dxa"/>
            </w:tcMar>
            <w:vAlign w:val="center"/>
          </w:tcPr>
          <w:p w14:paraId="60FBB9A7"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0.92233</w:t>
            </w:r>
          </w:p>
        </w:tc>
        <w:tc>
          <w:tcPr>
            <w:tcW w:w="1050" w:type="dxa"/>
            <w:tcBorders>
              <w:top w:val="nil"/>
              <w:left w:val="nil"/>
              <w:bottom w:val="nil"/>
              <w:right w:val="nil"/>
            </w:tcBorders>
            <w:tcMar>
              <w:top w:w="15" w:type="dxa"/>
              <w:left w:w="25" w:type="dxa"/>
              <w:bottom w:w="15" w:type="dxa"/>
              <w:right w:w="25" w:type="dxa"/>
            </w:tcMar>
            <w:vAlign w:val="center"/>
          </w:tcPr>
          <w:p w14:paraId="340E2398"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2.51940</w:t>
            </w:r>
          </w:p>
        </w:tc>
        <w:tc>
          <w:tcPr>
            <w:tcW w:w="1100" w:type="dxa"/>
            <w:tcBorders>
              <w:top w:val="nil"/>
              <w:left w:val="nil"/>
              <w:bottom w:val="nil"/>
              <w:right w:val="nil"/>
            </w:tcBorders>
            <w:tcMar>
              <w:top w:w="15" w:type="dxa"/>
              <w:left w:w="25" w:type="dxa"/>
              <w:bottom w:w="15" w:type="dxa"/>
              <w:right w:w="25" w:type="dxa"/>
            </w:tcMar>
            <w:vAlign w:val="center"/>
          </w:tcPr>
          <w:p w14:paraId="1D785596"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2.25742</w:t>
            </w:r>
          </w:p>
        </w:tc>
        <w:tc>
          <w:tcPr>
            <w:tcW w:w="1050" w:type="dxa"/>
            <w:tcBorders>
              <w:top w:val="nil"/>
              <w:left w:val="nil"/>
              <w:bottom w:val="nil"/>
              <w:right w:val="nil"/>
            </w:tcBorders>
            <w:tcMar>
              <w:top w:w="15" w:type="dxa"/>
              <w:left w:w="25" w:type="dxa"/>
              <w:bottom w:w="15" w:type="dxa"/>
              <w:right w:w="25" w:type="dxa"/>
            </w:tcMar>
            <w:vAlign w:val="center"/>
          </w:tcPr>
          <w:p w14:paraId="2C782D64"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3.79391</w:t>
            </w:r>
          </w:p>
        </w:tc>
        <w:tc>
          <w:tcPr>
            <w:tcW w:w="860" w:type="dxa"/>
            <w:tcBorders>
              <w:top w:val="nil"/>
              <w:left w:val="nil"/>
              <w:bottom w:val="nil"/>
              <w:right w:val="nil"/>
            </w:tcBorders>
            <w:tcMar>
              <w:top w:w="15" w:type="dxa"/>
              <w:left w:w="25" w:type="dxa"/>
              <w:bottom w:w="15" w:type="dxa"/>
              <w:right w:w="25" w:type="dxa"/>
            </w:tcMar>
            <w:vAlign w:val="center"/>
          </w:tcPr>
          <w:p w14:paraId="19721D43"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1.41579</w:t>
            </w:r>
          </w:p>
        </w:tc>
      </w:tr>
      <w:tr w:rsidR="00C10BA7" w:rsidRPr="00CB31F6" w14:paraId="3E947ABD"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31A678C5"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Random Forest</w:t>
            </w:r>
          </w:p>
        </w:tc>
        <w:tc>
          <w:tcPr>
            <w:tcW w:w="1950" w:type="dxa"/>
            <w:tcBorders>
              <w:top w:val="nil"/>
              <w:left w:val="nil"/>
              <w:bottom w:val="nil"/>
              <w:right w:val="nil"/>
            </w:tcBorders>
            <w:tcMar>
              <w:top w:w="15" w:type="dxa"/>
              <w:left w:w="25" w:type="dxa"/>
              <w:bottom w:w="15" w:type="dxa"/>
              <w:right w:w="25" w:type="dxa"/>
            </w:tcMar>
            <w:vAlign w:val="center"/>
          </w:tcPr>
          <w:p w14:paraId="5A73DEFA"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HAR+Option</w:t>
            </w:r>
          </w:p>
        </w:tc>
        <w:tc>
          <w:tcPr>
            <w:tcW w:w="820" w:type="dxa"/>
            <w:tcBorders>
              <w:top w:val="nil"/>
              <w:left w:val="nil"/>
              <w:bottom w:val="nil"/>
              <w:right w:val="nil"/>
            </w:tcBorders>
            <w:tcMar>
              <w:top w:w="15" w:type="dxa"/>
              <w:left w:w="25" w:type="dxa"/>
              <w:bottom w:w="15" w:type="dxa"/>
              <w:right w:w="25" w:type="dxa"/>
            </w:tcMar>
            <w:vAlign w:val="center"/>
          </w:tcPr>
          <w:p w14:paraId="2A3E0C9D"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175</w:t>
            </w:r>
          </w:p>
        </w:tc>
        <w:tc>
          <w:tcPr>
            <w:tcW w:w="1050" w:type="dxa"/>
            <w:tcBorders>
              <w:top w:val="nil"/>
              <w:left w:val="nil"/>
              <w:bottom w:val="nil"/>
              <w:right w:val="nil"/>
            </w:tcBorders>
            <w:tcMar>
              <w:top w:w="15" w:type="dxa"/>
              <w:left w:w="25" w:type="dxa"/>
              <w:bottom w:w="15" w:type="dxa"/>
              <w:right w:w="25" w:type="dxa"/>
            </w:tcMar>
            <w:vAlign w:val="center"/>
          </w:tcPr>
          <w:p w14:paraId="2976BD2D"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117</w:t>
            </w:r>
          </w:p>
        </w:tc>
        <w:tc>
          <w:tcPr>
            <w:tcW w:w="950" w:type="dxa"/>
            <w:tcBorders>
              <w:top w:val="nil"/>
              <w:left w:val="nil"/>
              <w:bottom w:val="nil"/>
              <w:right w:val="nil"/>
            </w:tcBorders>
            <w:tcMar>
              <w:top w:w="15" w:type="dxa"/>
              <w:left w:w="25" w:type="dxa"/>
              <w:bottom w:w="15" w:type="dxa"/>
              <w:right w:w="25" w:type="dxa"/>
            </w:tcMar>
            <w:vAlign w:val="center"/>
          </w:tcPr>
          <w:p w14:paraId="4B442E87"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0.56796</w:t>
            </w:r>
          </w:p>
        </w:tc>
        <w:tc>
          <w:tcPr>
            <w:tcW w:w="1050" w:type="dxa"/>
            <w:tcBorders>
              <w:top w:val="nil"/>
              <w:left w:val="nil"/>
              <w:bottom w:val="nil"/>
              <w:right w:val="nil"/>
            </w:tcBorders>
            <w:tcMar>
              <w:top w:w="15" w:type="dxa"/>
              <w:left w:w="25" w:type="dxa"/>
              <w:bottom w:w="15" w:type="dxa"/>
              <w:right w:w="25" w:type="dxa"/>
            </w:tcMar>
            <w:vAlign w:val="center"/>
          </w:tcPr>
          <w:p w14:paraId="11B9E051"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1.53883</w:t>
            </w:r>
          </w:p>
        </w:tc>
        <w:tc>
          <w:tcPr>
            <w:tcW w:w="1100" w:type="dxa"/>
            <w:tcBorders>
              <w:top w:val="nil"/>
              <w:left w:val="nil"/>
              <w:bottom w:val="nil"/>
              <w:right w:val="nil"/>
            </w:tcBorders>
            <w:tcMar>
              <w:top w:w="15" w:type="dxa"/>
              <w:left w:w="25" w:type="dxa"/>
              <w:bottom w:w="15" w:type="dxa"/>
              <w:right w:w="25" w:type="dxa"/>
            </w:tcMar>
            <w:vAlign w:val="center"/>
          </w:tcPr>
          <w:p w14:paraId="22DF2CCA"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1.49671</w:t>
            </w:r>
          </w:p>
        </w:tc>
        <w:tc>
          <w:tcPr>
            <w:tcW w:w="1050" w:type="dxa"/>
            <w:tcBorders>
              <w:top w:val="nil"/>
              <w:left w:val="nil"/>
              <w:bottom w:val="nil"/>
              <w:right w:val="nil"/>
            </w:tcBorders>
            <w:tcMar>
              <w:top w:w="15" w:type="dxa"/>
              <w:left w:w="25" w:type="dxa"/>
              <w:bottom w:w="15" w:type="dxa"/>
              <w:right w:w="25" w:type="dxa"/>
            </w:tcMar>
            <w:vAlign w:val="center"/>
          </w:tcPr>
          <w:p w14:paraId="66C5FF0C"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2.76103</w:t>
            </w:r>
          </w:p>
        </w:tc>
        <w:tc>
          <w:tcPr>
            <w:tcW w:w="860" w:type="dxa"/>
            <w:tcBorders>
              <w:top w:val="nil"/>
              <w:left w:val="nil"/>
              <w:bottom w:val="nil"/>
              <w:right w:val="nil"/>
            </w:tcBorders>
            <w:tcMar>
              <w:top w:w="15" w:type="dxa"/>
              <w:left w:w="25" w:type="dxa"/>
              <w:bottom w:w="15" w:type="dxa"/>
              <w:right w:w="25" w:type="dxa"/>
            </w:tcMar>
            <w:vAlign w:val="center"/>
          </w:tcPr>
          <w:p w14:paraId="54D65C01"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4.98286</w:t>
            </w:r>
          </w:p>
        </w:tc>
      </w:tr>
      <w:tr w:rsidR="00C10BA7" w:rsidRPr="00CB31F6" w14:paraId="0A027B5C"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61357F79"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Neural Network</w:t>
            </w:r>
          </w:p>
        </w:tc>
        <w:tc>
          <w:tcPr>
            <w:tcW w:w="1950" w:type="dxa"/>
            <w:tcBorders>
              <w:top w:val="nil"/>
              <w:left w:val="nil"/>
              <w:bottom w:val="nil"/>
              <w:right w:val="nil"/>
            </w:tcBorders>
            <w:tcMar>
              <w:top w:w="15" w:type="dxa"/>
              <w:left w:w="25" w:type="dxa"/>
              <w:bottom w:w="15" w:type="dxa"/>
              <w:right w:w="25" w:type="dxa"/>
            </w:tcMar>
            <w:vAlign w:val="center"/>
          </w:tcPr>
          <w:p w14:paraId="5C68247D"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HAR+Macro+Option</w:t>
            </w:r>
          </w:p>
        </w:tc>
        <w:tc>
          <w:tcPr>
            <w:tcW w:w="820" w:type="dxa"/>
            <w:tcBorders>
              <w:top w:val="nil"/>
              <w:left w:val="nil"/>
              <w:bottom w:val="nil"/>
              <w:right w:val="nil"/>
            </w:tcBorders>
            <w:tcMar>
              <w:top w:w="15" w:type="dxa"/>
              <w:left w:w="25" w:type="dxa"/>
              <w:bottom w:w="15" w:type="dxa"/>
              <w:right w:w="25" w:type="dxa"/>
            </w:tcMar>
            <w:vAlign w:val="center"/>
          </w:tcPr>
          <w:p w14:paraId="224CBFF4"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155</w:t>
            </w:r>
          </w:p>
        </w:tc>
        <w:tc>
          <w:tcPr>
            <w:tcW w:w="1050" w:type="dxa"/>
            <w:tcBorders>
              <w:top w:val="nil"/>
              <w:left w:val="nil"/>
              <w:bottom w:val="nil"/>
              <w:right w:val="nil"/>
            </w:tcBorders>
            <w:tcMar>
              <w:top w:w="15" w:type="dxa"/>
              <w:left w:w="25" w:type="dxa"/>
              <w:bottom w:w="15" w:type="dxa"/>
              <w:right w:w="25" w:type="dxa"/>
            </w:tcMar>
            <w:vAlign w:val="center"/>
          </w:tcPr>
          <w:p w14:paraId="756CC6BC"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115</w:t>
            </w:r>
          </w:p>
        </w:tc>
        <w:tc>
          <w:tcPr>
            <w:tcW w:w="950" w:type="dxa"/>
            <w:tcBorders>
              <w:top w:val="nil"/>
              <w:left w:val="nil"/>
              <w:bottom w:val="nil"/>
              <w:right w:val="nil"/>
            </w:tcBorders>
            <w:tcMar>
              <w:top w:w="15" w:type="dxa"/>
              <w:left w:w="25" w:type="dxa"/>
              <w:bottom w:w="15" w:type="dxa"/>
              <w:right w:w="25" w:type="dxa"/>
            </w:tcMar>
            <w:vAlign w:val="center"/>
          </w:tcPr>
          <w:p w14:paraId="691104FE"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0.55825</w:t>
            </w:r>
          </w:p>
        </w:tc>
        <w:tc>
          <w:tcPr>
            <w:tcW w:w="1050" w:type="dxa"/>
            <w:tcBorders>
              <w:top w:val="nil"/>
              <w:left w:val="nil"/>
              <w:bottom w:val="nil"/>
              <w:right w:val="nil"/>
            </w:tcBorders>
            <w:tcMar>
              <w:top w:w="15" w:type="dxa"/>
              <w:left w:w="25" w:type="dxa"/>
              <w:bottom w:w="15" w:type="dxa"/>
              <w:right w:w="25" w:type="dxa"/>
            </w:tcMar>
            <w:vAlign w:val="center"/>
          </w:tcPr>
          <w:p w14:paraId="4CF9774A"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1.40946</w:t>
            </w:r>
          </w:p>
        </w:tc>
        <w:tc>
          <w:tcPr>
            <w:tcW w:w="1100" w:type="dxa"/>
            <w:tcBorders>
              <w:top w:val="nil"/>
              <w:left w:val="nil"/>
              <w:bottom w:val="nil"/>
              <w:right w:val="nil"/>
            </w:tcBorders>
            <w:tcMar>
              <w:top w:w="15" w:type="dxa"/>
              <w:left w:w="25" w:type="dxa"/>
              <w:bottom w:w="15" w:type="dxa"/>
              <w:right w:w="25" w:type="dxa"/>
            </w:tcMar>
            <w:vAlign w:val="center"/>
          </w:tcPr>
          <w:p w14:paraId="196224C2"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1.30330</w:t>
            </w:r>
          </w:p>
        </w:tc>
        <w:tc>
          <w:tcPr>
            <w:tcW w:w="1050" w:type="dxa"/>
            <w:tcBorders>
              <w:top w:val="nil"/>
              <w:left w:val="nil"/>
              <w:bottom w:val="nil"/>
              <w:right w:val="nil"/>
            </w:tcBorders>
            <w:tcMar>
              <w:top w:w="15" w:type="dxa"/>
              <w:left w:w="25" w:type="dxa"/>
              <w:bottom w:w="15" w:type="dxa"/>
              <w:right w:w="25" w:type="dxa"/>
            </w:tcMar>
            <w:vAlign w:val="center"/>
          </w:tcPr>
          <w:p w14:paraId="6528D5E7"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1.31854</w:t>
            </w:r>
          </w:p>
        </w:tc>
        <w:tc>
          <w:tcPr>
            <w:tcW w:w="860" w:type="dxa"/>
            <w:tcBorders>
              <w:top w:val="nil"/>
              <w:left w:val="nil"/>
              <w:bottom w:val="nil"/>
              <w:right w:val="nil"/>
            </w:tcBorders>
            <w:tcMar>
              <w:top w:w="15" w:type="dxa"/>
              <w:left w:w="25" w:type="dxa"/>
              <w:bottom w:w="15" w:type="dxa"/>
              <w:right w:w="25" w:type="dxa"/>
            </w:tcMar>
            <w:vAlign w:val="center"/>
          </w:tcPr>
          <w:p w14:paraId="6AA2FE4B"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3.74839</w:t>
            </w:r>
          </w:p>
        </w:tc>
      </w:tr>
      <w:tr w:rsidR="00C10BA7" w:rsidRPr="00CB31F6" w14:paraId="22A39007"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1C43326B"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Elastic Net</w:t>
            </w:r>
          </w:p>
        </w:tc>
        <w:tc>
          <w:tcPr>
            <w:tcW w:w="1950" w:type="dxa"/>
            <w:tcBorders>
              <w:top w:val="nil"/>
              <w:left w:val="nil"/>
              <w:bottom w:val="nil"/>
              <w:right w:val="nil"/>
            </w:tcBorders>
            <w:tcMar>
              <w:top w:w="15" w:type="dxa"/>
              <w:left w:w="25" w:type="dxa"/>
              <w:bottom w:w="15" w:type="dxa"/>
              <w:right w:w="25" w:type="dxa"/>
            </w:tcMar>
            <w:vAlign w:val="center"/>
          </w:tcPr>
          <w:p w14:paraId="58F1FCF9"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HAR</w:t>
            </w:r>
          </w:p>
        </w:tc>
        <w:tc>
          <w:tcPr>
            <w:tcW w:w="820" w:type="dxa"/>
            <w:tcBorders>
              <w:top w:val="nil"/>
              <w:left w:val="nil"/>
              <w:bottom w:val="nil"/>
              <w:right w:val="nil"/>
            </w:tcBorders>
            <w:tcMar>
              <w:top w:w="15" w:type="dxa"/>
              <w:left w:w="25" w:type="dxa"/>
              <w:bottom w:w="15" w:type="dxa"/>
              <w:right w:w="25" w:type="dxa"/>
            </w:tcMar>
            <w:vAlign w:val="center"/>
          </w:tcPr>
          <w:p w14:paraId="5682CEF2"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206</w:t>
            </w:r>
          </w:p>
        </w:tc>
        <w:tc>
          <w:tcPr>
            <w:tcW w:w="1050" w:type="dxa"/>
            <w:tcBorders>
              <w:top w:val="nil"/>
              <w:left w:val="nil"/>
              <w:bottom w:val="nil"/>
              <w:right w:val="nil"/>
            </w:tcBorders>
            <w:tcMar>
              <w:top w:w="15" w:type="dxa"/>
              <w:left w:w="25" w:type="dxa"/>
              <w:bottom w:w="15" w:type="dxa"/>
              <w:right w:w="25" w:type="dxa"/>
            </w:tcMar>
            <w:vAlign w:val="center"/>
          </w:tcPr>
          <w:p w14:paraId="734A08BB"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112</w:t>
            </w:r>
          </w:p>
        </w:tc>
        <w:tc>
          <w:tcPr>
            <w:tcW w:w="950" w:type="dxa"/>
            <w:tcBorders>
              <w:top w:val="nil"/>
              <w:left w:val="nil"/>
              <w:bottom w:val="nil"/>
              <w:right w:val="nil"/>
            </w:tcBorders>
            <w:tcMar>
              <w:top w:w="15" w:type="dxa"/>
              <w:left w:w="25" w:type="dxa"/>
              <w:bottom w:w="15" w:type="dxa"/>
              <w:right w:w="25" w:type="dxa"/>
            </w:tcMar>
            <w:vAlign w:val="center"/>
          </w:tcPr>
          <w:p w14:paraId="7A3DE092"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0.54369</w:t>
            </w:r>
          </w:p>
        </w:tc>
        <w:tc>
          <w:tcPr>
            <w:tcW w:w="1050" w:type="dxa"/>
            <w:tcBorders>
              <w:top w:val="nil"/>
              <w:left w:val="nil"/>
              <w:bottom w:val="nil"/>
              <w:right w:val="nil"/>
            </w:tcBorders>
            <w:tcMar>
              <w:top w:w="15" w:type="dxa"/>
              <w:left w:w="25" w:type="dxa"/>
              <w:bottom w:w="15" w:type="dxa"/>
              <w:right w:w="25" w:type="dxa"/>
            </w:tcMar>
            <w:vAlign w:val="center"/>
          </w:tcPr>
          <w:p w14:paraId="32DD3DF2"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1.21582</w:t>
            </w:r>
          </w:p>
        </w:tc>
        <w:tc>
          <w:tcPr>
            <w:tcW w:w="1100" w:type="dxa"/>
            <w:tcBorders>
              <w:top w:val="nil"/>
              <w:left w:val="nil"/>
              <w:bottom w:val="nil"/>
              <w:right w:val="nil"/>
            </w:tcBorders>
            <w:tcMar>
              <w:top w:w="15" w:type="dxa"/>
              <w:left w:w="25" w:type="dxa"/>
              <w:bottom w:w="15" w:type="dxa"/>
              <w:right w:w="25" w:type="dxa"/>
            </w:tcMar>
            <w:vAlign w:val="center"/>
          </w:tcPr>
          <w:p w14:paraId="6C9E3EF5"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1.02254</w:t>
            </w:r>
          </w:p>
        </w:tc>
        <w:tc>
          <w:tcPr>
            <w:tcW w:w="1050" w:type="dxa"/>
            <w:tcBorders>
              <w:top w:val="nil"/>
              <w:left w:val="nil"/>
              <w:bottom w:val="nil"/>
              <w:right w:val="nil"/>
            </w:tcBorders>
            <w:tcMar>
              <w:top w:w="15" w:type="dxa"/>
              <w:left w:w="25" w:type="dxa"/>
              <w:bottom w:w="15" w:type="dxa"/>
              <w:right w:w="25" w:type="dxa"/>
            </w:tcMar>
            <w:vAlign w:val="center"/>
          </w:tcPr>
          <w:p w14:paraId="0DE2393D"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4.67357</w:t>
            </w:r>
          </w:p>
        </w:tc>
        <w:tc>
          <w:tcPr>
            <w:tcW w:w="860" w:type="dxa"/>
            <w:tcBorders>
              <w:top w:val="nil"/>
              <w:left w:val="nil"/>
              <w:bottom w:val="nil"/>
              <w:right w:val="nil"/>
            </w:tcBorders>
            <w:tcMar>
              <w:top w:w="15" w:type="dxa"/>
              <w:left w:w="25" w:type="dxa"/>
              <w:bottom w:w="15" w:type="dxa"/>
              <w:right w:w="25" w:type="dxa"/>
            </w:tcMar>
            <w:vAlign w:val="center"/>
          </w:tcPr>
          <w:p w14:paraId="3ABA92EE"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6.02427</w:t>
            </w:r>
          </w:p>
        </w:tc>
      </w:tr>
      <w:tr w:rsidR="00C10BA7" w:rsidRPr="00CB31F6" w14:paraId="778E1BBD"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77D90EAB"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Elastic Net</w:t>
            </w:r>
          </w:p>
        </w:tc>
        <w:tc>
          <w:tcPr>
            <w:tcW w:w="1950" w:type="dxa"/>
            <w:tcBorders>
              <w:top w:val="nil"/>
              <w:left w:val="nil"/>
              <w:bottom w:val="nil"/>
              <w:right w:val="nil"/>
            </w:tcBorders>
            <w:tcMar>
              <w:top w:w="15" w:type="dxa"/>
              <w:left w:w="25" w:type="dxa"/>
              <w:bottom w:w="15" w:type="dxa"/>
              <w:right w:w="25" w:type="dxa"/>
            </w:tcMar>
            <w:vAlign w:val="center"/>
          </w:tcPr>
          <w:p w14:paraId="5D14A3D1"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HAR+Macro</w:t>
            </w:r>
          </w:p>
        </w:tc>
        <w:tc>
          <w:tcPr>
            <w:tcW w:w="820" w:type="dxa"/>
            <w:tcBorders>
              <w:top w:val="nil"/>
              <w:left w:val="nil"/>
              <w:bottom w:val="nil"/>
              <w:right w:val="nil"/>
            </w:tcBorders>
            <w:tcMar>
              <w:top w:w="15" w:type="dxa"/>
              <w:left w:w="25" w:type="dxa"/>
              <w:bottom w:w="15" w:type="dxa"/>
              <w:right w:w="25" w:type="dxa"/>
            </w:tcMar>
            <w:vAlign w:val="center"/>
          </w:tcPr>
          <w:p w14:paraId="7BDD5FC4"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180</w:t>
            </w:r>
          </w:p>
        </w:tc>
        <w:tc>
          <w:tcPr>
            <w:tcW w:w="1050" w:type="dxa"/>
            <w:tcBorders>
              <w:top w:val="nil"/>
              <w:left w:val="nil"/>
              <w:bottom w:val="nil"/>
              <w:right w:val="nil"/>
            </w:tcBorders>
            <w:tcMar>
              <w:top w:w="15" w:type="dxa"/>
              <w:left w:w="25" w:type="dxa"/>
              <w:bottom w:w="15" w:type="dxa"/>
              <w:right w:w="25" w:type="dxa"/>
            </w:tcMar>
            <w:vAlign w:val="center"/>
          </w:tcPr>
          <w:p w14:paraId="76AFD00C"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108</w:t>
            </w:r>
          </w:p>
        </w:tc>
        <w:tc>
          <w:tcPr>
            <w:tcW w:w="950" w:type="dxa"/>
            <w:tcBorders>
              <w:top w:val="nil"/>
              <w:left w:val="nil"/>
              <w:bottom w:val="nil"/>
              <w:right w:val="nil"/>
            </w:tcBorders>
            <w:tcMar>
              <w:top w:w="15" w:type="dxa"/>
              <w:left w:w="25" w:type="dxa"/>
              <w:bottom w:w="15" w:type="dxa"/>
              <w:right w:w="25" w:type="dxa"/>
            </w:tcMar>
            <w:vAlign w:val="center"/>
          </w:tcPr>
          <w:p w14:paraId="51CD4149"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0.52427</w:t>
            </w:r>
          </w:p>
        </w:tc>
        <w:tc>
          <w:tcPr>
            <w:tcW w:w="1050" w:type="dxa"/>
            <w:tcBorders>
              <w:top w:val="nil"/>
              <w:left w:val="nil"/>
              <w:bottom w:val="nil"/>
              <w:right w:val="nil"/>
            </w:tcBorders>
            <w:tcMar>
              <w:top w:w="15" w:type="dxa"/>
              <w:left w:w="25" w:type="dxa"/>
              <w:bottom w:w="15" w:type="dxa"/>
              <w:right w:w="25" w:type="dxa"/>
            </w:tcMar>
            <w:vAlign w:val="center"/>
          </w:tcPr>
          <w:p w14:paraId="4A4E8122"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1.17946</w:t>
            </w:r>
          </w:p>
        </w:tc>
        <w:tc>
          <w:tcPr>
            <w:tcW w:w="1100" w:type="dxa"/>
            <w:tcBorders>
              <w:top w:val="nil"/>
              <w:left w:val="nil"/>
              <w:bottom w:val="nil"/>
              <w:right w:val="nil"/>
            </w:tcBorders>
            <w:tcMar>
              <w:top w:w="15" w:type="dxa"/>
              <w:left w:w="25" w:type="dxa"/>
              <w:bottom w:w="15" w:type="dxa"/>
              <w:right w:w="25" w:type="dxa"/>
            </w:tcMar>
            <w:vAlign w:val="center"/>
          </w:tcPr>
          <w:p w14:paraId="40BCD99B"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1.13176</w:t>
            </w:r>
          </w:p>
        </w:tc>
        <w:tc>
          <w:tcPr>
            <w:tcW w:w="1050" w:type="dxa"/>
            <w:tcBorders>
              <w:top w:val="nil"/>
              <w:left w:val="nil"/>
              <w:bottom w:val="nil"/>
              <w:right w:val="nil"/>
            </w:tcBorders>
            <w:tcMar>
              <w:top w:w="15" w:type="dxa"/>
              <w:left w:w="25" w:type="dxa"/>
              <w:bottom w:w="15" w:type="dxa"/>
              <w:right w:w="25" w:type="dxa"/>
            </w:tcMar>
            <w:vAlign w:val="center"/>
          </w:tcPr>
          <w:p w14:paraId="27F4EA80"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1.29216</w:t>
            </w:r>
          </w:p>
        </w:tc>
        <w:tc>
          <w:tcPr>
            <w:tcW w:w="860" w:type="dxa"/>
            <w:tcBorders>
              <w:top w:val="nil"/>
              <w:left w:val="nil"/>
              <w:bottom w:val="nil"/>
              <w:right w:val="nil"/>
            </w:tcBorders>
            <w:tcMar>
              <w:top w:w="15" w:type="dxa"/>
              <w:left w:w="25" w:type="dxa"/>
              <w:bottom w:w="15" w:type="dxa"/>
              <w:right w:w="25" w:type="dxa"/>
            </w:tcMar>
            <w:vAlign w:val="center"/>
          </w:tcPr>
          <w:p w14:paraId="79D4E625"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5.07778</w:t>
            </w:r>
          </w:p>
        </w:tc>
      </w:tr>
      <w:tr w:rsidR="00C10BA7" w:rsidRPr="00CB31F6" w14:paraId="7B11DCF4"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21CB1D12"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Elastic Net</w:t>
            </w:r>
          </w:p>
        </w:tc>
        <w:tc>
          <w:tcPr>
            <w:tcW w:w="1950" w:type="dxa"/>
            <w:tcBorders>
              <w:top w:val="nil"/>
              <w:left w:val="nil"/>
              <w:bottom w:val="nil"/>
              <w:right w:val="nil"/>
            </w:tcBorders>
            <w:tcMar>
              <w:top w:w="15" w:type="dxa"/>
              <w:left w:w="25" w:type="dxa"/>
              <w:bottom w:w="15" w:type="dxa"/>
              <w:right w:w="25" w:type="dxa"/>
            </w:tcMar>
            <w:vAlign w:val="center"/>
          </w:tcPr>
          <w:p w14:paraId="0826F550"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HAR+Option</w:t>
            </w:r>
          </w:p>
        </w:tc>
        <w:tc>
          <w:tcPr>
            <w:tcW w:w="820" w:type="dxa"/>
            <w:tcBorders>
              <w:top w:val="nil"/>
              <w:left w:val="nil"/>
              <w:bottom w:val="nil"/>
              <w:right w:val="nil"/>
            </w:tcBorders>
            <w:tcMar>
              <w:top w:w="15" w:type="dxa"/>
              <w:left w:w="25" w:type="dxa"/>
              <w:bottom w:w="15" w:type="dxa"/>
              <w:right w:w="25" w:type="dxa"/>
            </w:tcMar>
            <w:vAlign w:val="center"/>
          </w:tcPr>
          <w:p w14:paraId="599DB343"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195</w:t>
            </w:r>
          </w:p>
        </w:tc>
        <w:tc>
          <w:tcPr>
            <w:tcW w:w="1050" w:type="dxa"/>
            <w:tcBorders>
              <w:top w:val="nil"/>
              <w:left w:val="nil"/>
              <w:bottom w:val="nil"/>
              <w:right w:val="nil"/>
            </w:tcBorders>
            <w:tcMar>
              <w:top w:w="15" w:type="dxa"/>
              <w:left w:w="25" w:type="dxa"/>
              <w:bottom w:w="15" w:type="dxa"/>
              <w:right w:w="25" w:type="dxa"/>
            </w:tcMar>
            <w:vAlign w:val="center"/>
          </w:tcPr>
          <w:p w14:paraId="11F2E9D5"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83</w:t>
            </w:r>
          </w:p>
        </w:tc>
        <w:tc>
          <w:tcPr>
            <w:tcW w:w="950" w:type="dxa"/>
            <w:tcBorders>
              <w:top w:val="nil"/>
              <w:left w:val="nil"/>
              <w:bottom w:val="nil"/>
              <w:right w:val="nil"/>
            </w:tcBorders>
            <w:tcMar>
              <w:top w:w="15" w:type="dxa"/>
              <w:left w:w="25" w:type="dxa"/>
              <w:bottom w:w="15" w:type="dxa"/>
              <w:right w:w="25" w:type="dxa"/>
            </w:tcMar>
            <w:vAlign w:val="center"/>
          </w:tcPr>
          <w:p w14:paraId="2F0157B6"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0.40291</w:t>
            </w:r>
          </w:p>
        </w:tc>
        <w:tc>
          <w:tcPr>
            <w:tcW w:w="1050" w:type="dxa"/>
            <w:tcBorders>
              <w:top w:val="nil"/>
              <w:left w:val="nil"/>
              <w:bottom w:val="nil"/>
              <w:right w:val="nil"/>
            </w:tcBorders>
            <w:tcMar>
              <w:top w:w="15" w:type="dxa"/>
              <w:left w:w="25" w:type="dxa"/>
              <w:bottom w:w="15" w:type="dxa"/>
              <w:right w:w="25" w:type="dxa"/>
            </w:tcMar>
            <w:vAlign w:val="center"/>
          </w:tcPr>
          <w:p w14:paraId="618EB7F5"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1.20782</w:t>
            </w:r>
          </w:p>
        </w:tc>
        <w:tc>
          <w:tcPr>
            <w:tcW w:w="1100" w:type="dxa"/>
            <w:tcBorders>
              <w:top w:val="nil"/>
              <w:left w:val="nil"/>
              <w:bottom w:val="nil"/>
              <w:right w:val="nil"/>
            </w:tcBorders>
            <w:tcMar>
              <w:top w:w="15" w:type="dxa"/>
              <w:left w:w="25" w:type="dxa"/>
              <w:bottom w:w="15" w:type="dxa"/>
              <w:right w:w="25" w:type="dxa"/>
            </w:tcMar>
            <w:vAlign w:val="center"/>
          </w:tcPr>
          <w:p w14:paraId="3B341FD9"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0.64792</w:t>
            </w:r>
          </w:p>
        </w:tc>
        <w:tc>
          <w:tcPr>
            <w:tcW w:w="1050" w:type="dxa"/>
            <w:tcBorders>
              <w:top w:val="nil"/>
              <w:left w:val="nil"/>
              <w:bottom w:val="nil"/>
              <w:right w:val="nil"/>
            </w:tcBorders>
            <w:tcMar>
              <w:top w:w="15" w:type="dxa"/>
              <w:left w:w="25" w:type="dxa"/>
              <w:bottom w:w="15" w:type="dxa"/>
              <w:right w:w="25" w:type="dxa"/>
            </w:tcMar>
            <w:vAlign w:val="center"/>
          </w:tcPr>
          <w:p w14:paraId="59B6AC9C"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3.71098</w:t>
            </w:r>
          </w:p>
        </w:tc>
        <w:tc>
          <w:tcPr>
            <w:tcW w:w="860" w:type="dxa"/>
            <w:tcBorders>
              <w:top w:val="nil"/>
              <w:left w:val="nil"/>
              <w:bottom w:val="nil"/>
              <w:right w:val="nil"/>
            </w:tcBorders>
            <w:tcMar>
              <w:top w:w="15" w:type="dxa"/>
              <w:left w:w="25" w:type="dxa"/>
              <w:bottom w:w="15" w:type="dxa"/>
              <w:right w:w="25" w:type="dxa"/>
            </w:tcMar>
            <w:vAlign w:val="center"/>
          </w:tcPr>
          <w:p w14:paraId="5008C246"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7.74872</w:t>
            </w:r>
          </w:p>
        </w:tc>
      </w:tr>
      <w:tr w:rsidR="00C10BA7" w:rsidRPr="00CB31F6" w14:paraId="3A460BEE"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7756818F"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Random Forest</w:t>
            </w:r>
          </w:p>
        </w:tc>
        <w:tc>
          <w:tcPr>
            <w:tcW w:w="1950" w:type="dxa"/>
            <w:tcBorders>
              <w:top w:val="nil"/>
              <w:left w:val="nil"/>
              <w:bottom w:val="nil"/>
              <w:right w:val="nil"/>
            </w:tcBorders>
            <w:tcMar>
              <w:top w:w="15" w:type="dxa"/>
              <w:left w:w="25" w:type="dxa"/>
              <w:bottom w:w="15" w:type="dxa"/>
              <w:right w:w="25" w:type="dxa"/>
            </w:tcMar>
            <w:vAlign w:val="center"/>
          </w:tcPr>
          <w:p w14:paraId="4CB55424"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HAR</w:t>
            </w:r>
          </w:p>
        </w:tc>
        <w:tc>
          <w:tcPr>
            <w:tcW w:w="820" w:type="dxa"/>
            <w:tcBorders>
              <w:top w:val="nil"/>
              <w:left w:val="nil"/>
              <w:bottom w:val="nil"/>
              <w:right w:val="nil"/>
            </w:tcBorders>
            <w:tcMar>
              <w:top w:w="15" w:type="dxa"/>
              <w:left w:w="25" w:type="dxa"/>
              <w:bottom w:w="15" w:type="dxa"/>
              <w:right w:w="25" w:type="dxa"/>
            </w:tcMar>
            <w:vAlign w:val="center"/>
          </w:tcPr>
          <w:p w14:paraId="6369D965"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206</w:t>
            </w:r>
          </w:p>
        </w:tc>
        <w:tc>
          <w:tcPr>
            <w:tcW w:w="1050" w:type="dxa"/>
            <w:tcBorders>
              <w:top w:val="nil"/>
              <w:left w:val="nil"/>
              <w:bottom w:val="nil"/>
              <w:right w:val="nil"/>
            </w:tcBorders>
            <w:tcMar>
              <w:top w:w="15" w:type="dxa"/>
              <w:left w:w="25" w:type="dxa"/>
              <w:bottom w:w="15" w:type="dxa"/>
              <w:right w:w="25" w:type="dxa"/>
            </w:tcMar>
            <w:vAlign w:val="center"/>
          </w:tcPr>
          <w:p w14:paraId="6EC5DC3E"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79</w:t>
            </w:r>
          </w:p>
        </w:tc>
        <w:tc>
          <w:tcPr>
            <w:tcW w:w="950" w:type="dxa"/>
            <w:tcBorders>
              <w:top w:val="nil"/>
              <w:left w:val="nil"/>
              <w:bottom w:val="nil"/>
              <w:right w:val="nil"/>
            </w:tcBorders>
            <w:tcMar>
              <w:top w:w="15" w:type="dxa"/>
              <w:left w:w="25" w:type="dxa"/>
              <w:bottom w:w="15" w:type="dxa"/>
              <w:right w:w="25" w:type="dxa"/>
            </w:tcMar>
            <w:vAlign w:val="center"/>
          </w:tcPr>
          <w:p w14:paraId="379F2D96"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0.38350</w:t>
            </w:r>
          </w:p>
        </w:tc>
        <w:tc>
          <w:tcPr>
            <w:tcW w:w="1050" w:type="dxa"/>
            <w:tcBorders>
              <w:top w:val="nil"/>
              <w:left w:val="nil"/>
              <w:bottom w:val="nil"/>
              <w:right w:val="nil"/>
            </w:tcBorders>
            <w:tcMar>
              <w:top w:w="15" w:type="dxa"/>
              <w:left w:w="25" w:type="dxa"/>
              <w:bottom w:w="15" w:type="dxa"/>
              <w:right w:w="25" w:type="dxa"/>
            </w:tcMar>
            <w:vAlign w:val="center"/>
          </w:tcPr>
          <w:p w14:paraId="70A49F18"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1.15350</w:t>
            </w:r>
          </w:p>
        </w:tc>
        <w:tc>
          <w:tcPr>
            <w:tcW w:w="1100" w:type="dxa"/>
            <w:tcBorders>
              <w:top w:val="nil"/>
              <w:left w:val="nil"/>
              <w:bottom w:val="nil"/>
              <w:right w:val="nil"/>
            </w:tcBorders>
            <w:tcMar>
              <w:top w:w="15" w:type="dxa"/>
              <w:left w:w="25" w:type="dxa"/>
              <w:bottom w:w="15" w:type="dxa"/>
              <w:right w:w="25" w:type="dxa"/>
            </w:tcMar>
            <w:vAlign w:val="center"/>
          </w:tcPr>
          <w:p w14:paraId="7678401F"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0.99668</w:t>
            </w:r>
          </w:p>
        </w:tc>
        <w:tc>
          <w:tcPr>
            <w:tcW w:w="1050" w:type="dxa"/>
            <w:tcBorders>
              <w:top w:val="nil"/>
              <w:left w:val="nil"/>
              <w:bottom w:val="nil"/>
              <w:right w:val="nil"/>
            </w:tcBorders>
            <w:tcMar>
              <w:top w:w="15" w:type="dxa"/>
              <w:left w:w="25" w:type="dxa"/>
              <w:bottom w:w="15" w:type="dxa"/>
              <w:right w:w="25" w:type="dxa"/>
            </w:tcMar>
            <w:vAlign w:val="center"/>
          </w:tcPr>
          <w:p w14:paraId="7E40CE62"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4.91584</w:t>
            </w:r>
          </w:p>
        </w:tc>
        <w:tc>
          <w:tcPr>
            <w:tcW w:w="860" w:type="dxa"/>
            <w:tcBorders>
              <w:top w:val="nil"/>
              <w:left w:val="nil"/>
              <w:bottom w:val="nil"/>
              <w:right w:val="nil"/>
            </w:tcBorders>
            <w:tcMar>
              <w:top w:w="15" w:type="dxa"/>
              <w:left w:w="25" w:type="dxa"/>
              <w:bottom w:w="15" w:type="dxa"/>
              <w:right w:w="25" w:type="dxa"/>
            </w:tcMar>
            <w:vAlign w:val="center"/>
          </w:tcPr>
          <w:p w14:paraId="173A7FD0"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6.88835</w:t>
            </w:r>
          </w:p>
        </w:tc>
      </w:tr>
      <w:tr w:rsidR="00C10BA7" w:rsidRPr="00CB31F6" w14:paraId="5A4182C3"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2C447A3C"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Random Forest</w:t>
            </w:r>
          </w:p>
        </w:tc>
        <w:tc>
          <w:tcPr>
            <w:tcW w:w="1950" w:type="dxa"/>
            <w:tcBorders>
              <w:top w:val="nil"/>
              <w:left w:val="nil"/>
              <w:bottom w:val="nil"/>
              <w:right w:val="nil"/>
            </w:tcBorders>
            <w:tcMar>
              <w:top w:w="15" w:type="dxa"/>
              <w:left w:w="25" w:type="dxa"/>
              <w:bottom w:w="15" w:type="dxa"/>
              <w:right w:w="25" w:type="dxa"/>
            </w:tcMar>
            <w:vAlign w:val="center"/>
          </w:tcPr>
          <w:p w14:paraId="5A12224B"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HAR+Macro</w:t>
            </w:r>
          </w:p>
        </w:tc>
        <w:tc>
          <w:tcPr>
            <w:tcW w:w="820" w:type="dxa"/>
            <w:tcBorders>
              <w:top w:val="nil"/>
              <w:left w:val="nil"/>
              <w:bottom w:val="nil"/>
              <w:right w:val="nil"/>
            </w:tcBorders>
            <w:tcMar>
              <w:top w:w="15" w:type="dxa"/>
              <w:left w:w="25" w:type="dxa"/>
              <w:bottom w:w="15" w:type="dxa"/>
              <w:right w:w="25" w:type="dxa"/>
            </w:tcMar>
            <w:vAlign w:val="center"/>
          </w:tcPr>
          <w:p w14:paraId="04BA7091"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180</w:t>
            </w:r>
          </w:p>
        </w:tc>
        <w:tc>
          <w:tcPr>
            <w:tcW w:w="1050" w:type="dxa"/>
            <w:tcBorders>
              <w:top w:val="nil"/>
              <w:left w:val="nil"/>
              <w:bottom w:val="nil"/>
              <w:right w:val="nil"/>
            </w:tcBorders>
            <w:tcMar>
              <w:top w:w="15" w:type="dxa"/>
              <w:left w:w="25" w:type="dxa"/>
              <w:bottom w:w="15" w:type="dxa"/>
              <w:right w:w="25" w:type="dxa"/>
            </w:tcMar>
            <w:vAlign w:val="center"/>
          </w:tcPr>
          <w:p w14:paraId="7F7D0B91"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72</w:t>
            </w:r>
          </w:p>
        </w:tc>
        <w:tc>
          <w:tcPr>
            <w:tcW w:w="950" w:type="dxa"/>
            <w:tcBorders>
              <w:top w:val="nil"/>
              <w:left w:val="nil"/>
              <w:bottom w:val="nil"/>
              <w:right w:val="nil"/>
            </w:tcBorders>
            <w:tcMar>
              <w:top w:w="15" w:type="dxa"/>
              <w:left w:w="25" w:type="dxa"/>
              <w:bottom w:w="15" w:type="dxa"/>
              <w:right w:w="25" w:type="dxa"/>
            </w:tcMar>
            <w:vAlign w:val="center"/>
          </w:tcPr>
          <w:p w14:paraId="7B31AFE9"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0.34951</w:t>
            </w:r>
          </w:p>
        </w:tc>
        <w:tc>
          <w:tcPr>
            <w:tcW w:w="1050" w:type="dxa"/>
            <w:tcBorders>
              <w:top w:val="nil"/>
              <w:left w:val="nil"/>
              <w:bottom w:val="nil"/>
              <w:right w:val="nil"/>
            </w:tcBorders>
            <w:tcMar>
              <w:top w:w="15" w:type="dxa"/>
              <w:left w:w="25" w:type="dxa"/>
              <w:bottom w:w="15" w:type="dxa"/>
              <w:right w:w="25" w:type="dxa"/>
            </w:tcMar>
            <w:vAlign w:val="center"/>
          </w:tcPr>
          <w:p w14:paraId="3C366FC3"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1.01108</w:t>
            </w:r>
          </w:p>
        </w:tc>
        <w:tc>
          <w:tcPr>
            <w:tcW w:w="1100" w:type="dxa"/>
            <w:tcBorders>
              <w:top w:val="nil"/>
              <w:left w:val="nil"/>
              <w:bottom w:val="nil"/>
              <w:right w:val="nil"/>
            </w:tcBorders>
            <w:tcMar>
              <w:top w:w="15" w:type="dxa"/>
              <w:left w:w="25" w:type="dxa"/>
              <w:bottom w:w="15" w:type="dxa"/>
              <w:right w:w="25" w:type="dxa"/>
            </w:tcMar>
            <w:vAlign w:val="center"/>
          </w:tcPr>
          <w:p w14:paraId="0F6A57E5"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0.84727</w:t>
            </w:r>
          </w:p>
        </w:tc>
        <w:tc>
          <w:tcPr>
            <w:tcW w:w="1050" w:type="dxa"/>
            <w:tcBorders>
              <w:top w:val="nil"/>
              <w:left w:val="nil"/>
              <w:bottom w:val="nil"/>
              <w:right w:val="nil"/>
            </w:tcBorders>
            <w:tcMar>
              <w:top w:w="15" w:type="dxa"/>
              <w:left w:w="25" w:type="dxa"/>
              <w:bottom w:w="15" w:type="dxa"/>
              <w:right w:w="25" w:type="dxa"/>
            </w:tcMar>
            <w:vAlign w:val="center"/>
          </w:tcPr>
          <w:p w14:paraId="7DBAADAD"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0.65852</w:t>
            </w:r>
          </w:p>
        </w:tc>
        <w:tc>
          <w:tcPr>
            <w:tcW w:w="860" w:type="dxa"/>
            <w:tcBorders>
              <w:top w:val="nil"/>
              <w:left w:val="nil"/>
              <w:bottom w:val="nil"/>
              <w:right w:val="nil"/>
            </w:tcBorders>
            <w:tcMar>
              <w:top w:w="15" w:type="dxa"/>
              <w:left w:w="25" w:type="dxa"/>
              <w:bottom w:w="15" w:type="dxa"/>
              <w:right w:w="25" w:type="dxa"/>
            </w:tcMar>
            <w:vAlign w:val="center"/>
          </w:tcPr>
          <w:p w14:paraId="7DA5BC9B"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7.43889</w:t>
            </w:r>
          </w:p>
        </w:tc>
      </w:tr>
      <w:tr w:rsidR="00C10BA7" w:rsidRPr="00CB31F6" w14:paraId="0DE2F9E5"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1E4267CE"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PCA</w:t>
            </w:r>
          </w:p>
        </w:tc>
        <w:tc>
          <w:tcPr>
            <w:tcW w:w="1950" w:type="dxa"/>
            <w:tcBorders>
              <w:top w:val="nil"/>
              <w:left w:val="nil"/>
              <w:bottom w:val="nil"/>
              <w:right w:val="nil"/>
            </w:tcBorders>
            <w:tcMar>
              <w:top w:w="15" w:type="dxa"/>
              <w:left w:w="25" w:type="dxa"/>
              <w:bottom w:w="15" w:type="dxa"/>
              <w:right w:w="25" w:type="dxa"/>
            </w:tcMar>
            <w:vAlign w:val="center"/>
          </w:tcPr>
          <w:p w14:paraId="74951210"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HAR</w:t>
            </w:r>
          </w:p>
        </w:tc>
        <w:tc>
          <w:tcPr>
            <w:tcW w:w="820" w:type="dxa"/>
            <w:tcBorders>
              <w:top w:val="nil"/>
              <w:left w:val="nil"/>
              <w:bottom w:val="nil"/>
              <w:right w:val="nil"/>
            </w:tcBorders>
            <w:tcMar>
              <w:top w:w="15" w:type="dxa"/>
              <w:left w:w="25" w:type="dxa"/>
              <w:bottom w:w="15" w:type="dxa"/>
              <w:right w:w="25" w:type="dxa"/>
            </w:tcMar>
            <w:vAlign w:val="center"/>
          </w:tcPr>
          <w:p w14:paraId="15E2F3EA"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206</w:t>
            </w:r>
          </w:p>
        </w:tc>
        <w:tc>
          <w:tcPr>
            <w:tcW w:w="1050" w:type="dxa"/>
            <w:tcBorders>
              <w:top w:val="nil"/>
              <w:left w:val="nil"/>
              <w:bottom w:val="nil"/>
              <w:right w:val="nil"/>
            </w:tcBorders>
            <w:tcMar>
              <w:top w:w="15" w:type="dxa"/>
              <w:left w:w="25" w:type="dxa"/>
              <w:bottom w:w="15" w:type="dxa"/>
              <w:right w:w="25" w:type="dxa"/>
            </w:tcMar>
            <w:vAlign w:val="center"/>
          </w:tcPr>
          <w:p w14:paraId="3EB4147A"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50</w:t>
            </w:r>
          </w:p>
        </w:tc>
        <w:tc>
          <w:tcPr>
            <w:tcW w:w="950" w:type="dxa"/>
            <w:tcBorders>
              <w:top w:val="nil"/>
              <w:left w:val="nil"/>
              <w:bottom w:val="nil"/>
              <w:right w:val="nil"/>
            </w:tcBorders>
            <w:tcMar>
              <w:top w:w="15" w:type="dxa"/>
              <w:left w:w="25" w:type="dxa"/>
              <w:bottom w:w="15" w:type="dxa"/>
              <w:right w:w="25" w:type="dxa"/>
            </w:tcMar>
            <w:vAlign w:val="center"/>
          </w:tcPr>
          <w:p w14:paraId="1D825634"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0.24272</w:t>
            </w:r>
          </w:p>
        </w:tc>
        <w:tc>
          <w:tcPr>
            <w:tcW w:w="1050" w:type="dxa"/>
            <w:tcBorders>
              <w:top w:val="nil"/>
              <w:left w:val="nil"/>
              <w:bottom w:val="nil"/>
              <w:right w:val="nil"/>
            </w:tcBorders>
            <w:tcMar>
              <w:top w:w="15" w:type="dxa"/>
              <w:left w:w="25" w:type="dxa"/>
              <w:bottom w:w="15" w:type="dxa"/>
              <w:right w:w="25" w:type="dxa"/>
            </w:tcMar>
            <w:vAlign w:val="center"/>
          </w:tcPr>
          <w:p w14:paraId="2C31C01D"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1.14994</w:t>
            </w:r>
          </w:p>
        </w:tc>
        <w:tc>
          <w:tcPr>
            <w:tcW w:w="1100" w:type="dxa"/>
            <w:tcBorders>
              <w:top w:val="nil"/>
              <w:left w:val="nil"/>
              <w:bottom w:val="nil"/>
              <w:right w:val="nil"/>
            </w:tcBorders>
            <w:tcMar>
              <w:top w:w="15" w:type="dxa"/>
              <w:left w:w="25" w:type="dxa"/>
              <w:bottom w:w="15" w:type="dxa"/>
              <w:right w:w="25" w:type="dxa"/>
            </w:tcMar>
            <w:vAlign w:val="center"/>
          </w:tcPr>
          <w:p w14:paraId="0BA3ED5C"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1.02984</w:t>
            </w:r>
          </w:p>
        </w:tc>
        <w:tc>
          <w:tcPr>
            <w:tcW w:w="1050" w:type="dxa"/>
            <w:tcBorders>
              <w:top w:val="nil"/>
              <w:left w:val="nil"/>
              <w:bottom w:val="nil"/>
              <w:right w:val="nil"/>
            </w:tcBorders>
            <w:tcMar>
              <w:top w:w="15" w:type="dxa"/>
              <w:left w:w="25" w:type="dxa"/>
              <w:bottom w:w="15" w:type="dxa"/>
              <w:right w:w="25" w:type="dxa"/>
            </w:tcMar>
            <w:vAlign w:val="center"/>
          </w:tcPr>
          <w:p w14:paraId="2AD58737"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4.87837</w:t>
            </w:r>
          </w:p>
        </w:tc>
        <w:tc>
          <w:tcPr>
            <w:tcW w:w="860" w:type="dxa"/>
            <w:tcBorders>
              <w:top w:val="nil"/>
              <w:left w:val="nil"/>
              <w:bottom w:val="nil"/>
              <w:right w:val="nil"/>
            </w:tcBorders>
            <w:tcMar>
              <w:top w:w="15" w:type="dxa"/>
              <w:left w:w="25" w:type="dxa"/>
              <w:bottom w:w="15" w:type="dxa"/>
              <w:right w:w="25" w:type="dxa"/>
            </w:tcMar>
            <w:vAlign w:val="center"/>
          </w:tcPr>
          <w:p w14:paraId="5CB10393"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6.89806</w:t>
            </w:r>
          </w:p>
        </w:tc>
      </w:tr>
      <w:tr w:rsidR="00C10BA7" w:rsidRPr="00CB31F6" w14:paraId="15979C67"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57997159"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Random Forest</w:t>
            </w:r>
          </w:p>
        </w:tc>
        <w:tc>
          <w:tcPr>
            <w:tcW w:w="1950" w:type="dxa"/>
            <w:tcBorders>
              <w:top w:val="nil"/>
              <w:left w:val="nil"/>
              <w:bottom w:val="nil"/>
              <w:right w:val="nil"/>
            </w:tcBorders>
            <w:tcMar>
              <w:top w:w="15" w:type="dxa"/>
              <w:left w:w="25" w:type="dxa"/>
              <w:bottom w:w="15" w:type="dxa"/>
              <w:right w:w="25" w:type="dxa"/>
            </w:tcMar>
            <w:vAlign w:val="center"/>
          </w:tcPr>
          <w:p w14:paraId="349E5526"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HAR+Macro+Option</w:t>
            </w:r>
          </w:p>
        </w:tc>
        <w:tc>
          <w:tcPr>
            <w:tcW w:w="820" w:type="dxa"/>
            <w:tcBorders>
              <w:top w:val="nil"/>
              <w:left w:val="nil"/>
              <w:bottom w:val="nil"/>
              <w:right w:val="nil"/>
            </w:tcBorders>
            <w:tcMar>
              <w:top w:w="15" w:type="dxa"/>
              <w:left w:w="25" w:type="dxa"/>
              <w:bottom w:w="15" w:type="dxa"/>
              <w:right w:w="25" w:type="dxa"/>
            </w:tcMar>
            <w:vAlign w:val="center"/>
          </w:tcPr>
          <w:p w14:paraId="39356946"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155</w:t>
            </w:r>
          </w:p>
        </w:tc>
        <w:tc>
          <w:tcPr>
            <w:tcW w:w="1050" w:type="dxa"/>
            <w:tcBorders>
              <w:top w:val="nil"/>
              <w:left w:val="nil"/>
              <w:bottom w:val="nil"/>
              <w:right w:val="nil"/>
            </w:tcBorders>
            <w:tcMar>
              <w:top w:w="15" w:type="dxa"/>
              <w:left w:w="25" w:type="dxa"/>
              <w:bottom w:w="15" w:type="dxa"/>
              <w:right w:w="25" w:type="dxa"/>
            </w:tcMar>
            <w:vAlign w:val="center"/>
          </w:tcPr>
          <w:p w14:paraId="51146D6F"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38</w:t>
            </w:r>
          </w:p>
        </w:tc>
        <w:tc>
          <w:tcPr>
            <w:tcW w:w="950" w:type="dxa"/>
            <w:tcBorders>
              <w:top w:val="nil"/>
              <w:left w:val="nil"/>
              <w:bottom w:val="nil"/>
              <w:right w:val="nil"/>
            </w:tcBorders>
            <w:tcMar>
              <w:top w:w="15" w:type="dxa"/>
              <w:left w:w="25" w:type="dxa"/>
              <w:bottom w:w="15" w:type="dxa"/>
              <w:right w:w="25" w:type="dxa"/>
            </w:tcMar>
            <w:vAlign w:val="center"/>
          </w:tcPr>
          <w:p w14:paraId="17B70E59"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0.18447</w:t>
            </w:r>
          </w:p>
        </w:tc>
        <w:tc>
          <w:tcPr>
            <w:tcW w:w="1050" w:type="dxa"/>
            <w:tcBorders>
              <w:top w:val="nil"/>
              <w:left w:val="nil"/>
              <w:bottom w:val="nil"/>
              <w:right w:val="nil"/>
            </w:tcBorders>
            <w:tcMar>
              <w:top w:w="15" w:type="dxa"/>
              <w:left w:w="25" w:type="dxa"/>
              <w:bottom w:w="15" w:type="dxa"/>
              <w:right w:w="25" w:type="dxa"/>
            </w:tcMar>
            <w:vAlign w:val="center"/>
          </w:tcPr>
          <w:p w14:paraId="64AE29B2"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0.96949</w:t>
            </w:r>
          </w:p>
        </w:tc>
        <w:tc>
          <w:tcPr>
            <w:tcW w:w="1100" w:type="dxa"/>
            <w:tcBorders>
              <w:top w:val="nil"/>
              <w:left w:val="nil"/>
              <w:bottom w:val="nil"/>
              <w:right w:val="nil"/>
            </w:tcBorders>
            <w:tcMar>
              <w:top w:w="15" w:type="dxa"/>
              <w:left w:w="25" w:type="dxa"/>
              <w:bottom w:w="15" w:type="dxa"/>
              <w:right w:w="25" w:type="dxa"/>
            </w:tcMar>
            <w:vAlign w:val="center"/>
          </w:tcPr>
          <w:p w14:paraId="088288CE"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1.07245</w:t>
            </w:r>
          </w:p>
        </w:tc>
        <w:tc>
          <w:tcPr>
            <w:tcW w:w="1050" w:type="dxa"/>
            <w:tcBorders>
              <w:top w:val="nil"/>
              <w:left w:val="nil"/>
              <w:bottom w:val="nil"/>
              <w:right w:val="nil"/>
            </w:tcBorders>
            <w:tcMar>
              <w:top w:w="15" w:type="dxa"/>
              <w:left w:w="25" w:type="dxa"/>
              <w:bottom w:w="15" w:type="dxa"/>
              <w:right w:w="25" w:type="dxa"/>
            </w:tcMar>
            <w:vAlign w:val="center"/>
          </w:tcPr>
          <w:p w14:paraId="12C6F2F9"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0.98340</w:t>
            </w:r>
          </w:p>
        </w:tc>
        <w:tc>
          <w:tcPr>
            <w:tcW w:w="860" w:type="dxa"/>
            <w:tcBorders>
              <w:top w:val="nil"/>
              <w:left w:val="nil"/>
              <w:bottom w:val="nil"/>
              <w:right w:val="nil"/>
            </w:tcBorders>
            <w:tcMar>
              <w:top w:w="15" w:type="dxa"/>
              <w:left w:w="25" w:type="dxa"/>
              <w:bottom w:w="15" w:type="dxa"/>
              <w:right w:w="25" w:type="dxa"/>
            </w:tcMar>
            <w:vAlign w:val="center"/>
          </w:tcPr>
          <w:p w14:paraId="7563ED68"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7.90968</w:t>
            </w:r>
          </w:p>
        </w:tc>
      </w:tr>
      <w:tr w:rsidR="00C10BA7" w:rsidRPr="00CB31F6" w14:paraId="77E4F125"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7457EB5D"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PCA</w:t>
            </w:r>
          </w:p>
        </w:tc>
        <w:tc>
          <w:tcPr>
            <w:tcW w:w="1950" w:type="dxa"/>
            <w:tcBorders>
              <w:top w:val="nil"/>
              <w:left w:val="nil"/>
              <w:bottom w:val="nil"/>
              <w:right w:val="nil"/>
            </w:tcBorders>
            <w:tcMar>
              <w:top w:w="15" w:type="dxa"/>
              <w:left w:w="25" w:type="dxa"/>
              <w:bottom w:w="15" w:type="dxa"/>
              <w:right w:w="25" w:type="dxa"/>
            </w:tcMar>
            <w:vAlign w:val="center"/>
          </w:tcPr>
          <w:p w14:paraId="6BED47B8"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HAR+Macro+Option</w:t>
            </w:r>
          </w:p>
        </w:tc>
        <w:tc>
          <w:tcPr>
            <w:tcW w:w="820" w:type="dxa"/>
            <w:tcBorders>
              <w:top w:val="nil"/>
              <w:left w:val="nil"/>
              <w:bottom w:val="nil"/>
              <w:right w:val="nil"/>
            </w:tcBorders>
            <w:tcMar>
              <w:top w:w="15" w:type="dxa"/>
              <w:left w:w="25" w:type="dxa"/>
              <w:bottom w:w="15" w:type="dxa"/>
              <w:right w:w="25" w:type="dxa"/>
            </w:tcMar>
            <w:vAlign w:val="center"/>
          </w:tcPr>
          <w:p w14:paraId="08E53E48"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170</w:t>
            </w:r>
          </w:p>
        </w:tc>
        <w:tc>
          <w:tcPr>
            <w:tcW w:w="1050" w:type="dxa"/>
            <w:tcBorders>
              <w:top w:val="nil"/>
              <w:left w:val="nil"/>
              <w:bottom w:val="nil"/>
              <w:right w:val="nil"/>
            </w:tcBorders>
            <w:tcMar>
              <w:top w:w="15" w:type="dxa"/>
              <w:left w:w="25" w:type="dxa"/>
              <w:bottom w:w="15" w:type="dxa"/>
              <w:right w:w="25" w:type="dxa"/>
            </w:tcMar>
            <w:vAlign w:val="center"/>
          </w:tcPr>
          <w:p w14:paraId="5D92FAF0"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29</w:t>
            </w:r>
          </w:p>
        </w:tc>
        <w:tc>
          <w:tcPr>
            <w:tcW w:w="950" w:type="dxa"/>
            <w:tcBorders>
              <w:top w:val="nil"/>
              <w:left w:val="nil"/>
              <w:bottom w:val="nil"/>
              <w:right w:val="nil"/>
            </w:tcBorders>
            <w:tcMar>
              <w:top w:w="15" w:type="dxa"/>
              <w:left w:w="25" w:type="dxa"/>
              <w:bottom w:w="15" w:type="dxa"/>
              <w:right w:w="25" w:type="dxa"/>
            </w:tcMar>
            <w:vAlign w:val="center"/>
          </w:tcPr>
          <w:p w14:paraId="6AB1BE86"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0.14078</w:t>
            </w:r>
          </w:p>
        </w:tc>
        <w:tc>
          <w:tcPr>
            <w:tcW w:w="1050" w:type="dxa"/>
            <w:tcBorders>
              <w:top w:val="nil"/>
              <w:left w:val="nil"/>
              <w:bottom w:val="nil"/>
              <w:right w:val="nil"/>
            </w:tcBorders>
            <w:tcMar>
              <w:top w:w="15" w:type="dxa"/>
              <w:left w:w="25" w:type="dxa"/>
              <w:bottom w:w="15" w:type="dxa"/>
              <w:right w:w="25" w:type="dxa"/>
            </w:tcMar>
            <w:vAlign w:val="center"/>
          </w:tcPr>
          <w:p w14:paraId="3FE705C1"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0.88831</w:t>
            </w:r>
          </w:p>
        </w:tc>
        <w:tc>
          <w:tcPr>
            <w:tcW w:w="1100" w:type="dxa"/>
            <w:tcBorders>
              <w:top w:val="nil"/>
              <w:left w:val="nil"/>
              <w:bottom w:val="nil"/>
              <w:right w:val="nil"/>
            </w:tcBorders>
            <w:tcMar>
              <w:top w:w="15" w:type="dxa"/>
              <w:left w:w="25" w:type="dxa"/>
              <w:bottom w:w="15" w:type="dxa"/>
              <w:right w:w="25" w:type="dxa"/>
            </w:tcMar>
            <w:vAlign w:val="center"/>
          </w:tcPr>
          <w:p w14:paraId="1CD4863F"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0.87448</w:t>
            </w:r>
          </w:p>
        </w:tc>
        <w:tc>
          <w:tcPr>
            <w:tcW w:w="1050" w:type="dxa"/>
            <w:tcBorders>
              <w:top w:val="nil"/>
              <w:left w:val="nil"/>
              <w:bottom w:val="nil"/>
              <w:right w:val="nil"/>
            </w:tcBorders>
            <w:tcMar>
              <w:top w:w="15" w:type="dxa"/>
              <w:left w:w="25" w:type="dxa"/>
              <w:bottom w:w="15" w:type="dxa"/>
              <w:right w:w="25" w:type="dxa"/>
            </w:tcMar>
            <w:vAlign w:val="center"/>
          </w:tcPr>
          <w:p w14:paraId="202EDD28"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0.75798</w:t>
            </w:r>
          </w:p>
        </w:tc>
        <w:tc>
          <w:tcPr>
            <w:tcW w:w="860" w:type="dxa"/>
            <w:tcBorders>
              <w:top w:val="nil"/>
              <w:left w:val="nil"/>
              <w:bottom w:val="nil"/>
              <w:right w:val="nil"/>
            </w:tcBorders>
            <w:tcMar>
              <w:top w:w="15" w:type="dxa"/>
              <w:left w:w="25" w:type="dxa"/>
              <w:bottom w:w="15" w:type="dxa"/>
              <w:right w:w="25" w:type="dxa"/>
            </w:tcMar>
            <w:vAlign w:val="center"/>
          </w:tcPr>
          <w:p w14:paraId="40E6F8D6"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8.26471</w:t>
            </w:r>
          </w:p>
        </w:tc>
      </w:tr>
      <w:tr w:rsidR="00C10BA7" w:rsidRPr="00CB31F6" w14:paraId="6418AA70"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25041C9E"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Elastic Net</w:t>
            </w:r>
          </w:p>
        </w:tc>
        <w:tc>
          <w:tcPr>
            <w:tcW w:w="1950" w:type="dxa"/>
            <w:tcBorders>
              <w:top w:val="nil"/>
              <w:left w:val="nil"/>
              <w:bottom w:val="nil"/>
              <w:right w:val="nil"/>
            </w:tcBorders>
            <w:tcMar>
              <w:top w:w="15" w:type="dxa"/>
              <w:left w:w="25" w:type="dxa"/>
              <w:bottom w:w="15" w:type="dxa"/>
              <w:right w:w="25" w:type="dxa"/>
            </w:tcMar>
            <w:vAlign w:val="center"/>
          </w:tcPr>
          <w:p w14:paraId="29CA9CC3"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HAR+Macro+Option</w:t>
            </w:r>
          </w:p>
        </w:tc>
        <w:tc>
          <w:tcPr>
            <w:tcW w:w="820" w:type="dxa"/>
            <w:tcBorders>
              <w:top w:val="nil"/>
              <w:left w:val="nil"/>
              <w:bottom w:val="nil"/>
              <w:right w:val="nil"/>
            </w:tcBorders>
            <w:tcMar>
              <w:top w:w="15" w:type="dxa"/>
              <w:left w:w="25" w:type="dxa"/>
              <w:bottom w:w="15" w:type="dxa"/>
              <w:right w:w="25" w:type="dxa"/>
            </w:tcMar>
            <w:vAlign w:val="center"/>
          </w:tcPr>
          <w:p w14:paraId="5CECA3A1"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175</w:t>
            </w:r>
          </w:p>
        </w:tc>
        <w:tc>
          <w:tcPr>
            <w:tcW w:w="1050" w:type="dxa"/>
            <w:tcBorders>
              <w:top w:val="nil"/>
              <w:left w:val="nil"/>
              <w:bottom w:val="nil"/>
              <w:right w:val="nil"/>
            </w:tcBorders>
            <w:tcMar>
              <w:top w:w="15" w:type="dxa"/>
              <w:left w:w="25" w:type="dxa"/>
              <w:bottom w:w="15" w:type="dxa"/>
              <w:right w:w="25" w:type="dxa"/>
            </w:tcMar>
            <w:vAlign w:val="center"/>
          </w:tcPr>
          <w:p w14:paraId="7D4E3991"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21</w:t>
            </w:r>
          </w:p>
        </w:tc>
        <w:tc>
          <w:tcPr>
            <w:tcW w:w="950" w:type="dxa"/>
            <w:tcBorders>
              <w:top w:val="nil"/>
              <w:left w:val="nil"/>
              <w:bottom w:val="nil"/>
              <w:right w:val="nil"/>
            </w:tcBorders>
            <w:tcMar>
              <w:top w:w="15" w:type="dxa"/>
              <w:left w:w="25" w:type="dxa"/>
              <w:bottom w:w="15" w:type="dxa"/>
              <w:right w:w="25" w:type="dxa"/>
            </w:tcMar>
            <w:vAlign w:val="center"/>
          </w:tcPr>
          <w:p w14:paraId="3D0366F6"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0.10194</w:t>
            </w:r>
          </w:p>
        </w:tc>
        <w:tc>
          <w:tcPr>
            <w:tcW w:w="1050" w:type="dxa"/>
            <w:tcBorders>
              <w:top w:val="nil"/>
              <w:left w:val="nil"/>
              <w:bottom w:val="nil"/>
              <w:right w:val="nil"/>
            </w:tcBorders>
            <w:tcMar>
              <w:top w:w="15" w:type="dxa"/>
              <w:left w:w="25" w:type="dxa"/>
              <w:bottom w:w="15" w:type="dxa"/>
              <w:right w:w="25" w:type="dxa"/>
            </w:tcMar>
            <w:vAlign w:val="center"/>
          </w:tcPr>
          <w:p w14:paraId="4691CBCD"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0.60349</w:t>
            </w:r>
          </w:p>
        </w:tc>
        <w:tc>
          <w:tcPr>
            <w:tcW w:w="1100" w:type="dxa"/>
            <w:tcBorders>
              <w:top w:val="nil"/>
              <w:left w:val="nil"/>
              <w:bottom w:val="nil"/>
              <w:right w:val="nil"/>
            </w:tcBorders>
            <w:tcMar>
              <w:top w:w="15" w:type="dxa"/>
              <w:left w:w="25" w:type="dxa"/>
              <w:bottom w:w="15" w:type="dxa"/>
              <w:right w:w="25" w:type="dxa"/>
            </w:tcMar>
            <w:vAlign w:val="center"/>
          </w:tcPr>
          <w:p w14:paraId="6244488B"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0.35013</w:t>
            </w:r>
          </w:p>
        </w:tc>
        <w:tc>
          <w:tcPr>
            <w:tcW w:w="1050" w:type="dxa"/>
            <w:tcBorders>
              <w:top w:val="nil"/>
              <w:left w:val="nil"/>
              <w:bottom w:val="nil"/>
              <w:right w:val="nil"/>
            </w:tcBorders>
            <w:tcMar>
              <w:top w:w="15" w:type="dxa"/>
              <w:left w:w="25" w:type="dxa"/>
              <w:bottom w:w="15" w:type="dxa"/>
              <w:right w:w="25" w:type="dxa"/>
            </w:tcMar>
            <w:vAlign w:val="center"/>
          </w:tcPr>
          <w:p w14:paraId="709FEADD"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1.75263</w:t>
            </w:r>
          </w:p>
        </w:tc>
        <w:tc>
          <w:tcPr>
            <w:tcW w:w="860" w:type="dxa"/>
            <w:tcBorders>
              <w:top w:val="nil"/>
              <w:left w:val="nil"/>
              <w:bottom w:val="nil"/>
              <w:right w:val="nil"/>
            </w:tcBorders>
            <w:tcMar>
              <w:top w:w="15" w:type="dxa"/>
              <w:left w:w="25" w:type="dxa"/>
              <w:bottom w:w="15" w:type="dxa"/>
              <w:right w:w="25" w:type="dxa"/>
            </w:tcMar>
            <w:vAlign w:val="center"/>
          </w:tcPr>
          <w:p w14:paraId="42020F7B"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10.46286</w:t>
            </w:r>
          </w:p>
        </w:tc>
      </w:tr>
      <w:tr w:rsidR="00C10BA7" w:rsidRPr="00CB31F6" w14:paraId="1C9D218D"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214F72D7"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Neural Network</w:t>
            </w:r>
          </w:p>
        </w:tc>
        <w:tc>
          <w:tcPr>
            <w:tcW w:w="1950" w:type="dxa"/>
            <w:tcBorders>
              <w:top w:val="nil"/>
              <w:left w:val="nil"/>
              <w:bottom w:val="nil"/>
              <w:right w:val="nil"/>
            </w:tcBorders>
            <w:tcMar>
              <w:top w:w="15" w:type="dxa"/>
              <w:left w:w="25" w:type="dxa"/>
              <w:bottom w:w="15" w:type="dxa"/>
              <w:right w:w="25" w:type="dxa"/>
            </w:tcMar>
            <w:vAlign w:val="center"/>
          </w:tcPr>
          <w:p w14:paraId="7FF56803"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HAR</w:t>
            </w:r>
          </w:p>
        </w:tc>
        <w:tc>
          <w:tcPr>
            <w:tcW w:w="820" w:type="dxa"/>
            <w:tcBorders>
              <w:top w:val="nil"/>
              <w:left w:val="nil"/>
              <w:bottom w:val="nil"/>
              <w:right w:val="nil"/>
            </w:tcBorders>
            <w:tcMar>
              <w:top w:w="15" w:type="dxa"/>
              <w:left w:w="25" w:type="dxa"/>
              <w:bottom w:w="15" w:type="dxa"/>
              <w:right w:w="25" w:type="dxa"/>
            </w:tcMar>
            <w:vAlign w:val="center"/>
          </w:tcPr>
          <w:p w14:paraId="04A426FE"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206</w:t>
            </w:r>
          </w:p>
        </w:tc>
        <w:tc>
          <w:tcPr>
            <w:tcW w:w="1050" w:type="dxa"/>
            <w:tcBorders>
              <w:top w:val="nil"/>
              <w:left w:val="nil"/>
              <w:bottom w:val="nil"/>
              <w:right w:val="nil"/>
            </w:tcBorders>
            <w:tcMar>
              <w:top w:w="15" w:type="dxa"/>
              <w:left w:w="25" w:type="dxa"/>
              <w:bottom w:w="15" w:type="dxa"/>
              <w:right w:w="25" w:type="dxa"/>
            </w:tcMar>
            <w:vAlign w:val="center"/>
          </w:tcPr>
          <w:p w14:paraId="287880F8"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10</w:t>
            </w:r>
          </w:p>
        </w:tc>
        <w:tc>
          <w:tcPr>
            <w:tcW w:w="950" w:type="dxa"/>
            <w:tcBorders>
              <w:top w:val="nil"/>
              <w:left w:val="nil"/>
              <w:bottom w:val="nil"/>
              <w:right w:val="nil"/>
            </w:tcBorders>
            <w:tcMar>
              <w:top w:w="15" w:type="dxa"/>
              <w:left w:w="25" w:type="dxa"/>
              <w:bottom w:w="15" w:type="dxa"/>
              <w:right w:w="25" w:type="dxa"/>
            </w:tcMar>
            <w:vAlign w:val="center"/>
          </w:tcPr>
          <w:p w14:paraId="31F86164"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0.04854</w:t>
            </w:r>
          </w:p>
        </w:tc>
        <w:tc>
          <w:tcPr>
            <w:tcW w:w="1050" w:type="dxa"/>
            <w:tcBorders>
              <w:top w:val="nil"/>
              <w:left w:val="nil"/>
              <w:bottom w:val="nil"/>
              <w:right w:val="nil"/>
            </w:tcBorders>
            <w:tcMar>
              <w:top w:w="15" w:type="dxa"/>
              <w:left w:w="25" w:type="dxa"/>
              <w:bottom w:w="15" w:type="dxa"/>
              <w:right w:w="25" w:type="dxa"/>
            </w:tcMar>
            <w:vAlign w:val="center"/>
          </w:tcPr>
          <w:p w14:paraId="20BD151E"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0.78570</w:t>
            </w:r>
          </w:p>
        </w:tc>
        <w:tc>
          <w:tcPr>
            <w:tcW w:w="1100" w:type="dxa"/>
            <w:tcBorders>
              <w:top w:val="nil"/>
              <w:left w:val="nil"/>
              <w:bottom w:val="nil"/>
              <w:right w:val="nil"/>
            </w:tcBorders>
            <w:tcMar>
              <w:top w:w="15" w:type="dxa"/>
              <w:left w:w="25" w:type="dxa"/>
              <w:bottom w:w="15" w:type="dxa"/>
              <w:right w:w="25" w:type="dxa"/>
            </w:tcMar>
            <w:vAlign w:val="center"/>
          </w:tcPr>
          <w:p w14:paraId="10DFE6EF"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0.63797</w:t>
            </w:r>
          </w:p>
        </w:tc>
        <w:tc>
          <w:tcPr>
            <w:tcW w:w="1050" w:type="dxa"/>
            <w:tcBorders>
              <w:top w:val="nil"/>
              <w:left w:val="nil"/>
              <w:bottom w:val="nil"/>
              <w:right w:val="nil"/>
            </w:tcBorders>
            <w:tcMar>
              <w:top w:w="15" w:type="dxa"/>
              <w:left w:w="25" w:type="dxa"/>
              <w:bottom w:w="15" w:type="dxa"/>
              <w:right w:w="25" w:type="dxa"/>
            </w:tcMar>
            <w:vAlign w:val="center"/>
          </w:tcPr>
          <w:p w14:paraId="78AB19CA"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3.29861</w:t>
            </w:r>
          </w:p>
        </w:tc>
        <w:tc>
          <w:tcPr>
            <w:tcW w:w="860" w:type="dxa"/>
            <w:tcBorders>
              <w:top w:val="nil"/>
              <w:left w:val="nil"/>
              <w:bottom w:val="nil"/>
              <w:right w:val="nil"/>
            </w:tcBorders>
            <w:tcMar>
              <w:top w:w="15" w:type="dxa"/>
              <w:left w:w="25" w:type="dxa"/>
              <w:bottom w:w="15" w:type="dxa"/>
              <w:right w:w="25" w:type="dxa"/>
            </w:tcMar>
            <w:vAlign w:val="center"/>
          </w:tcPr>
          <w:p w14:paraId="570958B6"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9.57282</w:t>
            </w:r>
          </w:p>
        </w:tc>
      </w:tr>
      <w:tr w:rsidR="00C10BA7" w:rsidRPr="00CB31F6" w14:paraId="29B89CE2" w14:textId="77777777" w:rsidTr="00AD6584">
        <w:trPr>
          <w:jc w:val="center"/>
        </w:trPr>
        <w:tc>
          <w:tcPr>
            <w:tcW w:w="1250" w:type="dxa"/>
            <w:tcBorders>
              <w:top w:val="nil"/>
              <w:left w:val="nil"/>
              <w:bottom w:val="nil"/>
              <w:right w:val="nil"/>
            </w:tcBorders>
            <w:tcMar>
              <w:top w:w="15" w:type="dxa"/>
              <w:left w:w="25" w:type="dxa"/>
              <w:bottom w:w="15" w:type="dxa"/>
              <w:right w:w="25" w:type="dxa"/>
            </w:tcMar>
            <w:vAlign w:val="center"/>
          </w:tcPr>
          <w:p w14:paraId="531CD31F"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Neural Network</w:t>
            </w:r>
          </w:p>
        </w:tc>
        <w:tc>
          <w:tcPr>
            <w:tcW w:w="1950" w:type="dxa"/>
            <w:tcBorders>
              <w:top w:val="nil"/>
              <w:left w:val="nil"/>
              <w:bottom w:val="nil"/>
              <w:right w:val="nil"/>
            </w:tcBorders>
            <w:tcMar>
              <w:top w:w="15" w:type="dxa"/>
              <w:left w:w="25" w:type="dxa"/>
              <w:bottom w:w="15" w:type="dxa"/>
              <w:right w:w="25" w:type="dxa"/>
            </w:tcMar>
            <w:vAlign w:val="center"/>
          </w:tcPr>
          <w:p w14:paraId="13DC2F3F"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HAR+Macro</w:t>
            </w:r>
          </w:p>
        </w:tc>
        <w:tc>
          <w:tcPr>
            <w:tcW w:w="820" w:type="dxa"/>
            <w:tcBorders>
              <w:top w:val="nil"/>
              <w:left w:val="nil"/>
              <w:bottom w:val="nil"/>
              <w:right w:val="nil"/>
            </w:tcBorders>
            <w:tcMar>
              <w:top w:w="15" w:type="dxa"/>
              <w:left w:w="25" w:type="dxa"/>
              <w:bottom w:w="15" w:type="dxa"/>
              <w:right w:w="25" w:type="dxa"/>
            </w:tcMar>
            <w:vAlign w:val="center"/>
          </w:tcPr>
          <w:p w14:paraId="010D3558"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180</w:t>
            </w:r>
          </w:p>
        </w:tc>
        <w:tc>
          <w:tcPr>
            <w:tcW w:w="1050" w:type="dxa"/>
            <w:tcBorders>
              <w:top w:val="nil"/>
              <w:left w:val="nil"/>
              <w:bottom w:val="nil"/>
              <w:right w:val="nil"/>
            </w:tcBorders>
            <w:tcMar>
              <w:top w:w="15" w:type="dxa"/>
              <w:left w:w="25" w:type="dxa"/>
              <w:bottom w:w="15" w:type="dxa"/>
              <w:right w:w="25" w:type="dxa"/>
            </w:tcMar>
            <w:vAlign w:val="center"/>
          </w:tcPr>
          <w:p w14:paraId="72C41FF2"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w:t>
            </w:r>
          </w:p>
        </w:tc>
        <w:tc>
          <w:tcPr>
            <w:tcW w:w="950" w:type="dxa"/>
            <w:tcBorders>
              <w:top w:val="nil"/>
              <w:left w:val="nil"/>
              <w:bottom w:val="nil"/>
              <w:right w:val="nil"/>
            </w:tcBorders>
            <w:tcMar>
              <w:top w:w="15" w:type="dxa"/>
              <w:left w:w="25" w:type="dxa"/>
              <w:bottom w:w="15" w:type="dxa"/>
              <w:right w:w="25" w:type="dxa"/>
            </w:tcMar>
            <w:vAlign w:val="center"/>
          </w:tcPr>
          <w:p w14:paraId="690A82D8"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0.00000</w:t>
            </w:r>
          </w:p>
        </w:tc>
        <w:tc>
          <w:tcPr>
            <w:tcW w:w="1050" w:type="dxa"/>
            <w:tcBorders>
              <w:top w:val="nil"/>
              <w:left w:val="nil"/>
              <w:bottom w:val="nil"/>
              <w:right w:val="nil"/>
            </w:tcBorders>
            <w:tcMar>
              <w:top w:w="15" w:type="dxa"/>
              <w:left w:w="25" w:type="dxa"/>
              <w:bottom w:w="15" w:type="dxa"/>
              <w:right w:w="25" w:type="dxa"/>
            </w:tcMar>
            <w:vAlign w:val="center"/>
          </w:tcPr>
          <w:p w14:paraId="534A8E7B"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0.39238</w:t>
            </w:r>
          </w:p>
        </w:tc>
        <w:tc>
          <w:tcPr>
            <w:tcW w:w="1100" w:type="dxa"/>
            <w:tcBorders>
              <w:top w:val="nil"/>
              <w:left w:val="nil"/>
              <w:bottom w:val="nil"/>
              <w:right w:val="nil"/>
            </w:tcBorders>
            <w:tcMar>
              <w:top w:w="15" w:type="dxa"/>
              <w:left w:w="25" w:type="dxa"/>
              <w:bottom w:w="15" w:type="dxa"/>
              <w:right w:w="25" w:type="dxa"/>
            </w:tcMar>
            <w:vAlign w:val="center"/>
          </w:tcPr>
          <w:p w14:paraId="6E48E1BE"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0.43785</w:t>
            </w:r>
          </w:p>
        </w:tc>
        <w:tc>
          <w:tcPr>
            <w:tcW w:w="1050" w:type="dxa"/>
            <w:tcBorders>
              <w:top w:val="nil"/>
              <w:left w:val="nil"/>
              <w:bottom w:val="nil"/>
              <w:right w:val="nil"/>
            </w:tcBorders>
            <w:tcMar>
              <w:top w:w="15" w:type="dxa"/>
              <w:left w:w="25" w:type="dxa"/>
              <w:bottom w:w="15" w:type="dxa"/>
              <w:right w:w="25" w:type="dxa"/>
            </w:tcMar>
            <w:vAlign w:val="center"/>
          </w:tcPr>
          <w:p w14:paraId="7D0926CA"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0.43927</w:t>
            </w:r>
          </w:p>
        </w:tc>
        <w:tc>
          <w:tcPr>
            <w:tcW w:w="860" w:type="dxa"/>
            <w:tcBorders>
              <w:top w:val="nil"/>
              <w:left w:val="nil"/>
              <w:bottom w:val="nil"/>
              <w:right w:val="nil"/>
            </w:tcBorders>
            <w:tcMar>
              <w:top w:w="15" w:type="dxa"/>
              <w:left w:w="25" w:type="dxa"/>
              <w:bottom w:w="15" w:type="dxa"/>
              <w:right w:w="25" w:type="dxa"/>
            </w:tcMar>
            <w:vAlign w:val="center"/>
          </w:tcPr>
          <w:p w14:paraId="6321FB75"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13.05000</w:t>
            </w:r>
          </w:p>
        </w:tc>
      </w:tr>
      <w:tr w:rsidR="00C10BA7" w:rsidRPr="00CB31F6" w14:paraId="7470FAE0" w14:textId="77777777" w:rsidTr="00C10BA7">
        <w:trPr>
          <w:trHeight w:val="60"/>
          <w:jc w:val="center"/>
        </w:trPr>
        <w:tc>
          <w:tcPr>
            <w:tcW w:w="1250" w:type="dxa"/>
            <w:tcBorders>
              <w:top w:val="nil"/>
              <w:left w:val="nil"/>
              <w:bottom w:val="nil"/>
              <w:right w:val="nil"/>
            </w:tcBorders>
            <w:tcMar>
              <w:top w:w="15" w:type="dxa"/>
              <w:left w:w="25" w:type="dxa"/>
              <w:bottom w:w="15" w:type="dxa"/>
              <w:right w:w="25" w:type="dxa"/>
            </w:tcMar>
            <w:vAlign w:val="center"/>
          </w:tcPr>
          <w:p w14:paraId="2A675ABA"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Neural Network</w:t>
            </w:r>
          </w:p>
        </w:tc>
        <w:tc>
          <w:tcPr>
            <w:tcW w:w="1950" w:type="dxa"/>
            <w:tcBorders>
              <w:top w:val="nil"/>
              <w:left w:val="nil"/>
              <w:bottom w:val="nil"/>
              <w:right w:val="nil"/>
            </w:tcBorders>
            <w:tcMar>
              <w:top w:w="15" w:type="dxa"/>
              <w:left w:w="25" w:type="dxa"/>
              <w:bottom w:w="15" w:type="dxa"/>
              <w:right w:w="25" w:type="dxa"/>
            </w:tcMar>
            <w:vAlign w:val="center"/>
          </w:tcPr>
          <w:p w14:paraId="5A105621"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HAR+Option</w:t>
            </w:r>
          </w:p>
        </w:tc>
        <w:tc>
          <w:tcPr>
            <w:tcW w:w="820" w:type="dxa"/>
            <w:tcBorders>
              <w:top w:val="nil"/>
              <w:left w:val="nil"/>
              <w:bottom w:val="nil"/>
              <w:right w:val="nil"/>
            </w:tcBorders>
            <w:tcMar>
              <w:top w:w="15" w:type="dxa"/>
              <w:left w:w="25" w:type="dxa"/>
              <w:bottom w:w="15" w:type="dxa"/>
              <w:right w:w="25" w:type="dxa"/>
            </w:tcMar>
            <w:vAlign w:val="center"/>
          </w:tcPr>
          <w:p w14:paraId="3FC5118C"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175</w:t>
            </w:r>
          </w:p>
        </w:tc>
        <w:tc>
          <w:tcPr>
            <w:tcW w:w="1050" w:type="dxa"/>
            <w:tcBorders>
              <w:top w:val="nil"/>
              <w:left w:val="nil"/>
              <w:bottom w:val="nil"/>
              <w:right w:val="nil"/>
            </w:tcBorders>
            <w:tcMar>
              <w:top w:w="15" w:type="dxa"/>
              <w:left w:w="25" w:type="dxa"/>
              <w:bottom w:w="15" w:type="dxa"/>
              <w:right w:w="25" w:type="dxa"/>
            </w:tcMar>
            <w:vAlign w:val="center"/>
          </w:tcPr>
          <w:p w14:paraId="063EEE5F"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w:t>
            </w:r>
          </w:p>
        </w:tc>
        <w:tc>
          <w:tcPr>
            <w:tcW w:w="950" w:type="dxa"/>
            <w:tcBorders>
              <w:top w:val="nil"/>
              <w:left w:val="nil"/>
              <w:bottom w:val="nil"/>
              <w:right w:val="nil"/>
            </w:tcBorders>
            <w:tcMar>
              <w:top w:w="15" w:type="dxa"/>
              <w:left w:w="25" w:type="dxa"/>
              <w:bottom w:w="15" w:type="dxa"/>
              <w:right w:w="25" w:type="dxa"/>
            </w:tcMar>
            <w:vAlign w:val="center"/>
          </w:tcPr>
          <w:p w14:paraId="374B6311"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0.00000</w:t>
            </w:r>
          </w:p>
        </w:tc>
        <w:tc>
          <w:tcPr>
            <w:tcW w:w="1050" w:type="dxa"/>
            <w:tcBorders>
              <w:top w:val="nil"/>
              <w:left w:val="nil"/>
              <w:bottom w:val="nil"/>
              <w:right w:val="nil"/>
            </w:tcBorders>
            <w:tcMar>
              <w:top w:w="15" w:type="dxa"/>
              <w:left w:w="25" w:type="dxa"/>
              <w:bottom w:w="15" w:type="dxa"/>
              <w:right w:w="25" w:type="dxa"/>
            </w:tcMar>
            <w:vAlign w:val="center"/>
          </w:tcPr>
          <w:p w14:paraId="622451A0"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0.40075</w:t>
            </w:r>
          </w:p>
        </w:tc>
        <w:tc>
          <w:tcPr>
            <w:tcW w:w="1100" w:type="dxa"/>
            <w:tcBorders>
              <w:top w:val="nil"/>
              <w:left w:val="nil"/>
              <w:bottom w:val="nil"/>
              <w:right w:val="nil"/>
            </w:tcBorders>
            <w:tcMar>
              <w:top w:w="15" w:type="dxa"/>
              <w:left w:w="25" w:type="dxa"/>
              <w:bottom w:w="15" w:type="dxa"/>
              <w:right w:w="25" w:type="dxa"/>
            </w:tcMar>
            <w:vAlign w:val="center"/>
          </w:tcPr>
          <w:p w14:paraId="265C47C9"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0.31375</w:t>
            </w:r>
          </w:p>
        </w:tc>
        <w:tc>
          <w:tcPr>
            <w:tcW w:w="1050" w:type="dxa"/>
            <w:tcBorders>
              <w:top w:val="nil"/>
              <w:left w:val="nil"/>
              <w:bottom w:val="nil"/>
              <w:right w:val="nil"/>
            </w:tcBorders>
            <w:tcMar>
              <w:top w:w="15" w:type="dxa"/>
              <w:left w:w="25" w:type="dxa"/>
              <w:bottom w:w="15" w:type="dxa"/>
              <w:right w:w="25" w:type="dxa"/>
            </w:tcMar>
            <w:vAlign w:val="center"/>
          </w:tcPr>
          <w:p w14:paraId="3D3AA9A2"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1.17197</w:t>
            </w:r>
          </w:p>
        </w:tc>
        <w:tc>
          <w:tcPr>
            <w:tcW w:w="860" w:type="dxa"/>
            <w:tcBorders>
              <w:top w:val="nil"/>
              <w:left w:val="nil"/>
              <w:bottom w:val="nil"/>
              <w:right w:val="nil"/>
            </w:tcBorders>
            <w:tcMar>
              <w:top w:w="15" w:type="dxa"/>
              <w:left w:w="25" w:type="dxa"/>
              <w:bottom w:w="15" w:type="dxa"/>
              <w:right w:w="25" w:type="dxa"/>
            </w:tcMar>
            <w:vAlign w:val="center"/>
          </w:tcPr>
          <w:p w14:paraId="0E8A8DDC"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14.20571</w:t>
            </w:r>
          </w:p>
        </w:tc>
      </w:tr>
      <w:tr w:rsidR="00C10BA7" w:rsidRPr="00CB31F6" w14:paraId="4BC0B7E4" w14:textId="77777777" w:rsidTr="00AD6584">
        <w:trPr>
          <w:jc w:val="center"/>
        </w:trPr>
        <w:tc>
          <w:tcPr>
            <w:tcW w:w="1250" w:type="dxa"/>
            <w:tcBorders>
              <w:top w:val="nil"/>
              <w:left w:val="nil"/>
              <w:bottom w:val="single" w:sz="8" w:space="0" w:color="000000"/>
              <w:right w:val="nil"/>
            </w:tcBorders>
            <w:tcMar>
              <w:top w:w="15" w:type="dxa"/>
              <w:left w:w="25" w:type="dxa"/>
              <w:bottom w:w="15" w:type="dxa"/>
              <w:right w:w="25" w:type="dxa"/>
            </w:tcMar>
            <w:vAlign w:val="center"/>
          </w:tcPr>
          <w:p w14:paraId="2D5547EE"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PCA</w:t>
            </w:r>
          </w:p>
        </w:tc>
        <w:tc>
          <w:tcPr>
            <w:tcW w:w="1950" w:type="dxa"/>
            <w:tcBorders>
              <w:top w:val="nil"/>
              <w:left w:val="nil"/>
              <w:bottom w:val="single" w:sz="8" w:space="0" w:color="000000"/>
              <w:right w:val="nil"/>
            </w:tcBorders>
            <w:tcMar>
              <w:top w:w="15" w:type="dxa"/>
              <w:left w:w="25" w:type="dxa"/>
              <w:bottom w:w="15" w:type="dxa"/>
              <w:right w:w="25" w:type="dxa"/>
            </w:tcMar>
            <w:vAlign w:val="center"/>
          </w:tcPr>
          <w:p w14:paraId="3BB5464F" w14:textId="77777777" w:rsidR="00C10BA7" w:rsidRPr="00CB31F6" w:rsidRDefault="00C10BA7" w:rsidP="00DF0E96">
            <w:pPr>
              <w:spacing w:after="0" w:line="276" w:lineRule="auto"/>
              <w:rPr>
                <w:rFonts w:ascii="Arial" w:hAnsi="Arial" w:cs="Arial"/>
                <w:sz w:val="18"/>
                <w:szCs w:val="40"/>
              </w:rPr>
            </w:pPr>
            <w:r w:rsidRPr="00CB31F6">
              <w:rPr>
                <w:rFonts w:ascii="Arial" w:eastAsia="Arial" w:hAnsi="Arial" w:cs="Arial"/>
                <w:sz w:val="18"/>
                <w:szCs w:val="40"/>
              </w:rPr>
              <w:t>HAR+Macro</w:t>
            </w:r>
          </w:p>
        </w:tc>
        <w:tc>
          <w:tcPr>
            <w:tcW w:w="820" w:type="dxa"/>
            <w:tcBorders>
              <w:top w:val="nil"/>
              <w:left w:val="nil"/>
              <w:bottom w:val="single" w:sz="8" w:space="0" w:color="000000"/>
              <w:right w:val="nil"/>
            </w:tcBorders>
            <w:tcMar>
              <w:top w:w="15" w:type="dxa"/>
              <w:left w:w="25" w:type="dxa"/>
              <w:bottom w:w="15" w:type="dxa"/>
              <w:right w:w="25" w:type="dxa"/>
            </w:tcMar>
            <w:vAlign w:val="center"/>
          </w:tcPr>
          <w:p w14:paraId="34571E2A"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180</w:t>
            </w:r>
          </w:p>
        </w:tc>
        <w:tc>
          <w:tcPr>
            <w:tcW w:w="1050" w:type="dxa"/>
            <w:tcBorders>
              <w:top w:val="nil"/>
              <w:left w:val="nil"/>
              <w:bottom w:val="single" w:sz="8" w:space="0" w:color="000000"/>
              <w:right w:val="nil"/>
            </w:tcBorders>
            <w:tcMar>
              <w:top w:w="15" w:type="dxa"/>
              <w:left w:w="25" w:type="dxa"/>
              <w:bottom w:w="15" w:type="dxa"/>
              <w:right w:w="25" w:type="dxa"/>
            </w:tcMar>
            <w:vAlign w:val="center"/>
          </w:tcPr>
          <w:p w14:paraId="0D2D0674"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w:t>
            </w:r>
          </w:p>
        </w:tc>
        <w:tc>
          <w:tcPr>
            <w:tcW w:w="950" w:type="dxa"/>
            <w:tcBorders>
              <w:top w:val="nil"/>
              <w:left w:val="nil"/>
              <w:bottom w:val="single" w:sz="8" w:space="0" w:color="000000"/>
              <w:right w:val="nil"/>
            </w:tcBorders>
            <w:tcMar>
              <w:top w:w="15" w:type="dxa"/>
              <w:left w:w="25" w:type="dxa"/>
              <w:bottom w:w="15" w:type="dxa"/>
              <w:right w:w="25" w:type="dxa"/>
            </w:tcMar>
            <w:vAlign w:val="center"/>
          </w:tcPr>
          <w:p w14:paraId="135D57C6"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0.00000</w:t>
            </w:r>
          </w:p>
        </w:tc>
        <w:tc>
          <w:tcPr>
            <w:tcW w:w="1050" w:type="dxa"/>
            <w:tcBorders>
              <w:top w:val="nil"/>
              <w:left w:val="nil"/>
              <w:bottom w:val="single" w:sz="8" w:space="0" w:color="000000"/>
              <w:right w:val="nil"/>
            </w:tcBorders>
            <w:tcMar>
              <w:top w:w="15" w:type="dxa"/>
              <w:left w:w="25" w:type="dxa"/>
              <w:bottom w:w="15" w:type="dxa"/>
              <w:right w:w="25" w:type="dxa"/>
            </w:tcMar>
            <w:vAlign w:val="center"/>
          </w:tcPr>
          <w:p w14:paraId="7EFD1347"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0.27040</w:t>
            </w:r>
          </w:p>
        </w:tc>
        <w:tc>
          <w:tcPr>
            <w:tcW w:w="1100" w:type="dxa"/>
            <w:tcBorders>
              <w:top w:val="nil"/>
              <w:left w:val="nil"/>
              <w:bottom w:val="single" w:sz="8" w:space="0" w:color="000000"/>
              <w:right w:val="nil"/>
            </w:tcBorders>
            <w:tcMar>
              <w:top w:w="15" w:type="dxa"/>
              <w:left w:w="25" w:type="dxa"/>
              <w:bottom w:w="15" w:type="dxa"/>
              <w:right w:w="25" w:type="dxa"/>
            </w:tcMar>
            <w:vAlign w:val="center"/>
          </w:tcPr>
          <w:p w14:paraId="4DD98E84"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0.30484</w:t>
            </w:r>
          </w:p>
        </w:tc>
        <w:tc>
          <w:tcPr>
            <w:tcW w:w="1050" w:type="dxa"/>
            <w:tcBorders>
              <w:top w:val="nil"/>
              <w:left w:val="nil"/>
              <w:bottom w:val="single" w:sz="8" w:space="0" w:color="000000"/>
              <w:right w:val="nil"/>
            </w:tcBorders>
            <w:tcMar>
              <w:top w:w="15" w:type="dxa"/>
              <w:left w:w="25" w:type="dxa"/>
              <w:bottom w:w="15" w:type="dxa"/>
              <w:right w:w="25" w:type="dxa"/>
            </w:tcMar>
            <w:vAlign w:val="center"/>
          </w:tcPr>
          <w:p w14:paraId="2E3D4462"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0.34544</w:t>
            </w:r>
          </w:p>
        </w:tc>
        <w:tc>
          <w:tcPr>
            <w:tcW w:w="860" w:type="dxa"/>
            <w:tcBorders>
              <w:top w:val="nil"/>
              <w:left w:val="nil"/>
              <w:bottom w:val="single" w:sz="8" w:space="0" w:color="000000"/>
              <w:right w:val="nil"/>
            </w:tcBorders>
            <w:tcMar>
              <w:top w:w="15" w:type="dxa"/>
              <w:left w:w="25" w:type="dxa"/>
              <w:bottom w:w="15" w:type="dxa"/>
              <w:right w:w="25" w:type="dxa"/>
            </w:tcMar>
            <w:vAlign w:val="center"/>
          </w:tcPr>
          <w:p w14:paraId="7F7522B0" w14:textId="77777777" w:rsidR="00C10BA7" w:rsidRPr="00CB31F6" w:rsidRDefault="00C10BA7" w:rsidP="00DF0E96">
            <w:pPr>
              <w:spacing w:after="0" w:line="276" w:lineRule="auto"/>
              <w:jc w:val="center"/>
              <w:rPr>
                <w:rFonts w:ascii="Arial" w:hAnsi="Arial" w:cs="Arial"/>
                <w:sz w:val="18"/>
                <w:szCs w:val="40"/>
              </w:rPr>
            </w:pPr>
            <w:r w:rsidRPr="00CB31F6">
              <w:rPr>
                <w:rFonts w:ascii="Arial" w:eastAsia="Arial" w:hAnsi="Arial" w:cs="Arial"/>
                <w:sz w:val="18"/>
                <w:szCs w:val="40"/>
              </w:rPr>
              <w:t>14.71667</w:t>
            </w:r>
          </w:p>
        </w:tc>
      </w:tr>
    </w:tbl>
    <w:p w14:paraId="3B5B8CB5" w14:textId="77777777" w:rsidR="00C10BA7" w:rsidRPr="00CB31F6" w:rsidRDefault="00C10BA7" w:rsidP="00DF0E96">
      <w:pPr>
        <w:keepLines/>
        <w:spacing w:before="40" w:line="276" w:lineRule="auto"/>
        <w:rPr>
          <w:rFonts w:ascii="Arial" w:hAnsi="Arial" w:cs="Arial"/>
        </w:rPr>
      </w:pPr>
      <w:r w:rsidRPr="00CB31F6">
        <w:rPr>
          <w:rFonts w:ascii="Arial" w:eastAsia="Arial" w:hAnsi="Arial" w:cs="Arial"/>
          <w:sz w:val="16"/>
        </w:rPr>
        <w:t>Notes: The table reports second-stage Random Forest importance for the individual forecasts. Top-five rate is the share of months in which a forecast ranks among the five most important inputs.</w:t>
      </w:r>
    </w:p>
    <w:bookmarkEnd w:id="33"/>
    <w:bookmarkEnd w:id="38"/>
    <w:p w14:paraId="52D05B8E" w14:textId="77777777" w:rsidR="00C10BA7" w:rsidRPr="00CB31F6" w:rsidRDefault="00C10BA7" w:rsidP="00DF0E96">
      <w:pPr>
        <w:spacing w:line="276" w:lineRule="auto"/>
        <w:rPr>
          <w:rFonts w:ascii="Arial" w:hAnsi="Arial" w:cs="Arial"/>
          <w:lang w:eastAsia="en-GB"/>
        </w:rPr>
      </w:pPr>
    </w:p>
    <w:p w14:paraId="47402488" w14:textId="77777777" w:rsidR="000E50D3" w:rsidRPr="00CB31F6" w:rsidRDefault="000E50D3" w:rsidP="00DF0E96">
      <w:pPr>
        <w:spacing w:line="276" w:lineRule="auto"/>
        <w:rPr>
          <w:rFonts w:ascii="Arial" w:eastAsia="Times New Roman" w:hAnsi="Arial" w:cs="Arial"/>
          <w:b/>
          <w:bCs/>
          <w:kern w:val="0"/>
          <w:sz w:val="36"/>
          <w:szCs w:val="36"/>
          <w:lang w:eastAsia="en-GB"/>
          <w14:ligatures w14:val="none"/>
        </w:rPr>
      </w:pPr>
    </w:p>
    <w:p w14:paraId="0D98AD07" w14:textId="77777777" w:rsidR="000E50D3" w:rsidRPr="00CB31F6" w:rsidRDefault="000E50D3" w:rsidP="00DF0E96">
      <w:pPr>
        <w:spacing w:line="276" w:lineRule="auto"/>
        <w:rPr>
          <w:rFonts w:ascii="Arial" w:eastAsia="Times New Roman" w:hAnsi="Arial" w:cs="Arial"/>
          <w:b/>
          <w:bCs/>
          <w:kern w:val="0"/>
          <w:sz w:val="36"/>
          <w:szCs w:val="36"/>
          <w:lang w:eastAsia="en-GB"/>
          <w14:ligatures w14:val="none"/>
        </w:rPr>
      </w:pPr>
    </w:p>
    <w:p w14:paraId="2C6BC7AC" w14:textId="27B5683F" w:rsidR="002241AA" w:rsidRPr="00CB31F6" w:rsidRDefault="000E50D3" w:rsidP="00DF0E96">
      <w:pPr>
        <w:spacing w:line="276" w:lineRule="auto"/>
        <w:rPr>
          <w:rFonts w:ascii="Arial" w:eastAsia="Times New Roman" w:hAnsi="Arial" w:cs="Arial"/>
          <w:b/>
          <w:bCs/>
          <w:kern w:val="0"/>
          <w:sz w:val="36"/>
          <w:szCs w:val="36"/>
          <w:lang w:eastAsia="en-GB"/>
          <w14:ligatures w14:val="none"/>
        </w:rPr>
      </w:pPr>
      <w:r w:rsidRPr="00CB31F6">
        <w:rPr>
          <w:rFonts w:ascii="Arial" w:eastAsia="Times New Roman" w:hAnsi="Arial" w:cs="Arial"/>
          <w:b/>
          <w:bCs/>
          <w:kern w:val="0"/>
          <w:sz w:val="36"/>
          <w:szCs w:val="36"/>
          <w:lang w:eastAsia="en-GB"/>
          <w14:ligatures w14:val="none"/>
        </w:rPr>
        <w:fldChar w:fldCharType="begin"/>
      </w:r>
      <w:r w:rsidRPr="00CB31F6">
        <w:rPr>
          <w:rFonts w:ascii="Arial" w:eastAsia="Times New Roman" w:hAnsi="Arial" w:cs="Arial"/>
          <w:b/>
          <w:bCs/>
          <w:kern w:val="0"/>
          <w:sz w:val="36"/>
          <w:szCs w:val="36"/>
          <w:lang w:eastAsia="en-GB"/>
          <w14:ligatures w14:val="none"/>
        </w:rPr>
        <w:instrText xml:space="preserve"> ADDIN EN.REFLIST </w:instrText>
      </w:r>
      <w:r w:rsidRPr="00CB31F6">
        <w:rPr>
          <w:rFonts w:ascii="Arial" w:eastAsia="Times New Roman" w:hAnsi="Arial" w:cs="Arial"/>
          <w:b/>
          <w:bCs/>
          <w:kern w:val="0"/>
          <w:sz w:val="36"/>
          <w:szCs w:val="36"/>
          <w:lang w:eastAsia="en-GB"/>
          <w14:ligatures w14:val="none"/>
        </w:rPr>
        <w:fldChar w:fldCharType="separate"/>
      </w:r>
      <w:r w:rsidRPr="00CB31F6">
        <w:rPr>
          <w:rFonts w:ascii="Arial" w:eastAsia="Times New Roman" w:hAnsi="Arial" w:cs="Arial"/>
          <w:b/>
          <w:bCs/>
          <w:kern w:val="0"/>
          <w:sz w:val="36"/>
          <w:szCs w:val="36"/>
          <w:lang w:eastAsia="en-GB"/>
          <w14:ligatures w14:val="none"/>
        </w:rPr>
        <w:fldChar w:fldCharType="end"/>
      </w:r>
    </w:p>
    <w:sectPr w:rsidR="002241AA" w:rsidRPr="00CB31F6" w:rsidSect="002241AA">
      <w:footerReference w:type="even"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B1158" w14:textId="77777777" w:rsidR="002B3539" w:rsidRDefault="002B3539" w:rsidP="00467D3F">
      <w:pPr>
        <w:spacing w:after="0" w:line="240" w:lineRule="auto"/>
      </w:pPr>
      <w:r>
        <w:separator/>
      </w:r>
    </w:p>
  </w:endnote>
  <w:endnote w:type="continuationSeparator" w:id="0">
    <w:p w14:paraId="4F87654B" w14:textId="77777777" w:rsidR="002B3539" w:rsidRDefault="002B3539" w:rsidP="00467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073025"/>
      <w:docPartObj>
        <w:docPartGallery w:val="Page Numbers (Bottom of Page)"/>
        <w:docPartUnique/>
      </w:docPartObj>
    </w:sdtPr>
    <w:sdtContent>
      <w:p w14:paraId="432B41FE" w14:textId="10B02F0C" w:rsidR="00467D3F" w:rsidRDefault="00467D3F" w:rsidP="00C41C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2D4C52">
          <w:rPr>
            <w:rStyle w:val="PageNumber"/>
          </w:rPr>
          <w:fldChar w:fldCharType="separate"/>
        </w:r>
        <w:r w:rsidR="002D4C52">
          <w:rPr>
            <w:rStyle w:val="PageNumber"/>
            <w:noProof/>
          </w:rPr>
          <w:t>28</w:t>
        </w:r>
        <w:r>
          <w:rPr>
            <w:rStyle w:val="PageNumber"/>
          </w:rPr>
          <w:fldChar w:fldCharType="end"/>
        </w:r>
      </w:p>
    </w:sdtContent>
  </w:sdt>
  <w:p w14:paraId="59FC67E9" w14:textId="77777777" w:rsidR="00467D3F" w:rsidRDefault="00467D3F" w:rsidP="00467D3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3139212"/>
      <w:docPartObj>
        <w:docPartGallery w:val="Page Numbers (Bottom of Page)"/>
        <w:docPartUnique/>
      </w:docPartObj>
    </w:sdtPr>
    <w:sdtContent>
      <w:p w14:paraId="36422E96" w14:textId="2BBB23C0" w:rsidR="00467D3F" w:rsidRDefault="00467D3F" w:rsidP="00C41C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E10D182" w14:textId="77777777" w:rsidR="00467D3F" w:rsidRDefault="00467D3F" w:rsidP="00467D3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9F4E9" w14:textId="77777777" w:rsidR="002B3539" w:rsidRDefault="002B3539" w:rsidP="00467D3F">
      <w:pPr>
        <w:spacing w:after="0" w:line="240" w:lineRule="auto"/>
      </w:pPr>
      <w:r>
        <w:separator/>
      </w:r>
    </w:p>
  </w:footnote>
  <w:footnote w:type="continuationSeparator" w:id="0">
    <w:p w14:paraId="5DB6B5A6" w14:textId="77777777" w:rsidR="002B3539" w:rsidRDefault="002B3539" w:rsidP="00467D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F414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41DC6085"/>
    <w:multiLevelType w:val="hybridMultilevel"/>
    <w:tmpl w:val="4C6404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E57351"/>
    <w:multiLevelType w:val="multilevel"/>
    <w:tmpl w:val="754C8298"/>
    <w:lvl w:ilvl="0">
      <w:start w:val="1"/>
      <w:numFmt w:val="decimal"/>
      <w:pStyle w:val="Heading1"/>
      <w:lvlText w:val="%1."/>
      <w:lvlJc w:val="left"/>
      <w:pPr>
        <w:ind w:left="760" w:hanging="400"/>
      </w:pPr>
      <w:rPr>
        <w:rFonts w:hint="default"/>
        <w:sz w:val="36"/>
        <w:szCs w:val="36"/>
      </w:rPr>
    </w:lvl>
    <w:lvl w:ilvl="1">
      <w:start w:val="1"/>
      <w:numFmt w:val="decimal"/>
      <w:isLgl/>
      <w:lvlText w:val="%1.%2."/>
      <w:lvlJc w:val="left"/>
      <w:pPr>
        <w:ind w:left="1080" w:hanging="720"/>
      </w:pPr>
      <w:rPr>
        <w:rFonts w:hint="default"/>
        <w:b/>
        <w:bCs/>
      </w:rPr>
    </w:lvl>
    <w:lvl w:ilvl="2">
      <w:start w:val="1"/>
      <w:numFmt w:val="decimal"/>
      <w:isLgl/>
      <w:lvlText w:val="%1.%2.%3."/>
      <w:lvlJc w:val="left"/>
      <w:pPr>
        <w:ind w:left="1440" w:hanging="108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EDB7A9B"/>
    <w:multiLevelType w:val="multilevel"/>
    <w:tmpl w:val="AFC2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788079">
    <w:abstractNumId w:val="5"/>
  </w:num>
  <w:num w:numId="2" w16cid:durableId="758478616">
    <w:abstractNumId w:val="3"/>
  </w:num>
  <w:num w:numId="3" w16cid:durableId="100076731">
    <w:abstractNumId w:val="4"/>
  </w:num>
  <w:num w:numId="4" w16cid:durableId="544635056">
    <w:abstractNumId w:val="1"/>
  </w:num>
  <w:num w:numId="5" w16cid:durableId="1644433633">
    <w:abstractNumId w:val="2"/>
  </w:num>
  <w:num w:numId="6" w16cid:durableId="559558214">
    <w:abstractNumId w:val="2"/>
    <w:lvlOverride w:ilvl="0">
      <w:startOverride w:val="5"/>
    </w:lvlOverride>
    <w:lvlOverride w:ilvl="1">
      <w:startOverride w:val="2"/>
    </w:lvlOverride>
  </w:num>
  <w:num w:numId="7" w16cid:durableId="1343584219">
    <w:abstractNumId w:val="0"/>
  </w:num>
  <w:num w:numId="8" w16cid:durableId="1341926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10202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2zervpzmtpptsepzvovw5f92eeef2rtd9xd&quot;&gt;My EndNote Library&lt;record-ids&gt;&lt;item&gt;2&lt;/item&gt;&lt;item&gt;48&lt;/item&gt;&lt;item&gt;52&lt;/item&gt;&lt;item&gt;53&lt;/item&gt;&lt;item&gt;59&lt;/item&gt;&lt;item&gt;95&lt;/item&gt;&lt;item&gt;96&lt;/item&gt;&lt;/record-ids&gt;&lt;/item&gt;&lt;/Libraries&gt;"/>
  </w:docVars>
  <w:rsids>
    <w:rsidRoot w:val="004C45C7"/>
    <w:rsid w:val="00003F96"/>
    <w:rsid w:val="000051DF"/>
    <w:rsid w:val="000054BB"/>
    <w:rsid w:val="00010A6B"/>
    <w:rsid w:val="00034AD2"/>
    <w:rsid w:val="00036956"/>
    <w:rsid w:val="00044C89"/>
    <w:rsid w:val="00045A65"/>
    <w:rsid w:val="000568BA"/>
    <w:rsid w:val="0006197E"/>
    <w:rsid w:val="00070F86"/>
    <w:rsid w:val="000744BD"/>
    <w:rsid w:val="0008336B"/>
    <w:rsid w:val="000A5281"/>
    <w:rsid w:val="000B6B0C"/>
    <w:rsid w:val="000C1CDC"/>
    <w:rsid w:val="000C3DFA"/>
    <w:rsid w:val="000C4489"/>
    <w:rsid w:val="000D11FE"/>
    <w:rsid w:val="000D39E4"/>
    <w:rsid w:val="000E50D3"/>
    <w:rsid w:val="000F14D4"/>
    <w:rsid w:val="000F2BE4"/>
    <w:rsid w:val="000F3C7D"/>
    <w:rsid w:val="00101A9E"/>
    <w:rsid w:val="00107A13"/>
    <w:rsid w:val="00121825"/>
    <w:rsid w:val="00123202"/>
    <w:rsid w:val="00125A2F"/>
    <w:rsid w:val="001305C5"/>
    <w:rsid w:val="00137238"/>
    <w:rsid w:val="00140FFF"/>
    <w:rsid w:val="00144A78"/>
    <w:rsid w:val="00192CBC"/>
    <w:rsid w:val="001B6BBB"/>
    <w:rsid w:val="001E1C4D"/>
    <w:rsid w:val="00204032"/>
    <w:rsid w:val="0021039B"/>
    <w:rsid w:val="002133EB"/>
    <w:rsid w:val="002241AA"/>
    <w:rsid w:val="00263D16"/>
    <w:rsid w:val="002A44C5"/>
    <w:rsid w:val="002B3539"/>
    <w:rsid w:val="002C59C7"/>
    <w:rsid w:val="002C7D1B"/>
    <w:rsid w:val="002D4C52"/>
    <w:rsid w:val="002E55AB"/>
    <w:rsid w:val="002F1375"/>
    <w:rsid w:val="002F3E43"/>
    <w:rsid w:val="0031156A"/>
    <w:rsid w:val="00331A11"/>
    <w:rsid w:val="00334B58"/>
    <w:rsid w:val="00336FCF"/>
    <w:rsid w:val="00383D54"/>
    <w:rsid w:val="00383F61"/>
    <w:rsid w:val="00392090"/>
    <w:rsid w:val="003A3D9C"/>
    <w:rsid w:val="003C256F"/>
    <w:rsid w:val="003C4851"/>
    <w:rsid w:val="003D7A24"/>
    <w:rsid w:val="003E0831"/>
    <w:rsid w:val="003E0E9F"/>
    <w:rsid w:val="003E161B"/>
    <w:rsid w:val="003E1A53"/>
    <w:rsid w:val="003E7B57"/>
    <w:rsid w:val="00426916"/>
    <w:rsid w:val="00431A4F"/>
    <w:rsid w:val="004359FF"/>
    <w:rsid w:val="0046369A"/>
    <w:rsid w:val="00466FDF"/>
    <w:rsid w:val="00467D3F"/>
    <w:rsid w:val="004839F2"/>
    <w:rsid w:val="00487B8D"/>
    <w:rsid w:val="004915B6"/>
    <w:rsid w:val="00492CBA"/>
    <w:rsid w:val="00493FA5"/>
    <w:rsid w:val="004B0B62"/>
    <w:rsid w:val="004B60A6"/>
    <w:rsid w:val="004C0765"/>
    <w:rsid w:val="004C45C7"/>
    <w:rsid w:val="004E0E4E"/>
    <w:rsid w:val="004E65D2"/>
    <w:rsid w:val="004F4ECA"/>
    <w:rsid w:val="0050538A"/>
    <w:rsid w:val="00514D0E"/>
    <w:rsid w:val="00517BE2"/>
    <w:rsid w:val="0054482C"/>
    <w:rsid w:val="00566153"/>
    <w:rsid w:val="00574C18"/>
    <w:rsid w:val="00590335"/>
    <w:rsid w:val="00591EDA"/>
    <w:rsid w:val="005A288B"/>
    <w:rsid w:val="005B18C1"/>
    <w:rsid w:val="005C5A28"/>
    <w:rsid w:val="005C765A"/>
    <w:rsid w:val="005F4A77"/>
    <w:rsid w:val="005F7437"/>
    <w:rsid w:val="00611EA6"/>
    <w:rsid w:val="00620F68"/>
    <w:rsid w:val="00630798"/>
    <w:rsid w:val="006745F8"/>
    <w:rsid w:val="006A3431"/>
    <w:rsid w:val="006F4ED5"/>
    <w:rsid w:val="00741A69"/>
    <w:rsid w:val="0074336B"/>
    <w:rsid w:val="00746202"/>
    <w:rsid w:val="00765CA6"/>
    <w:rsid w:val="00786D2C"/>
    <w:rsid w:val="007A79A0"/>
    <w:rsid w:val="007B1D9E"/>
    <w:rsid w:val="007D09BB"/>
    <w:rsid w:val="007E2AF8"/>
    <w:rsid w:val="007E394E"/>
    <w:rsid w:val="007E5FEB"/>
    <w:rsid w:val="007E6D3D"/>
    <w:rsid w:val="0083014D"/>
    <w:rsid w:val="008310BB"/>
    <w:rsid w:val="008376A2"/>
    <w:rsid w:val="00842751"/>
    <w:rsid w:val="008708C2"/>
    <w:rsid w:val="00872C40"/>
    <w:rsid w:val="00873918"/>
    <w:rsid w:val="0087459E"/>
    <w:rsid w:val="0087714D"/>
    <w:rsid w:val="00890C7B"/>
    <w:rsid w:val="008B4203"/>
    <w:rsid w:val="008D09DD"/>
    <w:rsid w:val="008D0BDF"/>
    <w:rsid w:val="008E5444"/>
    <w:rsid w:val="008F4621"/>
    <w:rsid w:val="008F6274"/>
    <w:rsid w:val="00915554"/>
    <w:rsid w:val="00927D9E"/>
    <w:rsid w:val="00933527"/>
    <w:rsid w:val="00940854"/>
    <w:rsid w:val="00960953"/>
    <w:rsid w:val="00965770"/>
    <w:rsid w:val="00966093"/>
    <w:rsid w:val="0097278F"/>
    <w:rsid w:val="00984B6C"/>
    <w:rsid w:val="00987274"/>
    <w:rsid w:val="009A5E7F"/>
    <w:rsid w:val="009A614F"/>
    <w:rsid w:val="009B1692"/>
    <w:rsid w:val="009C40BF"/>
    <w:rsid w:val="009C5431"/>
    <w:rsid w:val="009C7693"/>
    <w:rsid w:val="009F11FC"/>
    <w:rsid w:val="00A24677"/>
    <w:rsid w:val="00A35168"/>
    <w:rsid w:val="00A44A77"/>
    <w:rsid w:val="00A54B77"/>
    <w:rsid w:val="00A8136E"/>
    <w:rsid w:val="00A845D3"/>
    <w:rsid w:val="00A96192"/>
    <w:rsid w:val="00AB62AF"/>
    <w:rsid w:val="00AB7746"/>
    <w:rsid w:val="00AD4062"/>
    <w:rsid w:val="00AE2377"/>
    <w:rsid w:val="00AE3FC9"/>
    <w:rsid w:val="00AF5876"/>
    <w:rsid w:val="00B05378"/>
    <w:rsid w:val="00B219FB"/>
    <w:rsid w:val="00B31ECA"/>
    <w:rsid w:val="00B35B77"/>
    <w:rsid w:val="00B37C73"/>
    <w:rsid w:val="00B41C1F"/>
    <w:rsid w:val="00B437E0"/>
    <w:rsid w:val="00B7513D"/>
    <w:rsid w:val="00B86160"/>
    <w:rsid w:val="00B917E4"/>
    <w:rsid w:val="00B94251"/>
    <w:rsid w:val="00BD401E"/>
    <w:rsid w:val="00BE1895"/>
    <w:rsid w:val="00C10BA7"/>
    <w:rsid w:val="00C14C10"/>
    <w:rsid w:val="00C272C1"/>
    <w:rsid w:val="00C3128A"/>
    <w:rsid w:val="00C327FA"/>
    <w:rsid w:val="00C37449"/>
    <w:rsid w:val="00C7234F"/>
    <w:rsid w:val="00C74C85"/>
    <w:rsid w:val="00C86CCE"/>
    <w:rsid w:val="00C94FF0"/>
    <w:rsid w:val="00C95AB7"/>
    <w:rsid w:val="00CB2DE7"/>
    <w:rsid w:val="00CB31F6"/>
    <w:rsid w:val="00CF00C7"/>
    <w:rsid w:val="00CF31A9"/>
    <w:rsid w:val="00D1489B"/>
    <w:rsid w:val="00D14AC5"/>
    <w:rsid w:val="00D20D7D"/>
    <w:rsid w:val="00D350FA"/>
    <w:rsid w:val="00D43DFD"/>
    <w:rsid w:val="00DA5227"/>
    <w:rsid w:val="00DA5AD9"/>
    <w:rsid w:val="00DA63EC"/>
    <w:rsid w:val="00DB1EEF"/>
    <w:rsid w:val="00DB7711"/>
    <w:rsid w:val="00DD2C9C"/>
    <w:rsid w:val="00DF0E96"/>
    <w:rsid w:val="00DF7AD5"/>
    <w:rsid w:val="00E04827"/>
    <w:rsid w:val="00E0629F"/>
    <w:rsid w:val="00E55B9C"/>
    <w:rsid w:val="00E56342"/>
    <w:rsid w:val="00E6228B"/>
    <w:rsid w:val="00E70492"/>
    <w:rsid w:val="00E72CFE"/>
    <w:rsid w:val="00E76A3D"/>
    <w:rsid w:val="00E87A4A"/>
    <w:rsid w:val="00E96725"/>
    <w:rsid w:val="00E974AE"/>
    <w:rsid w:val="00EB18A1"/>
    <w:rsid w:val="00EB2E91"/>
    <w:rsid w:val="00ED2D07"/>
    <w:rsid w:val="00ED6193"/>
    <w:rsid w:val="00F02BFF"/>
    <w:rsid w:val="00F06F90"/>
    <w:rsid w:val="00F07D39"/>
    <w:rsid w:val="00F12861"/>
    <w:rsid w:val="00F1292F"/>
    <w:rsid w:val="00F30F00"/>
    <w:rsid w:val="00F45BD7"/>
    <w:rsid w:val="00F6521A"/>
    <w:rsid w:val="00F67302"/>
    <w:rsid w:val="00FA5C67"/>
    <w:rsid w:val="00FC2AD7"/>
    <w:rsid w:val="00FC513A"/>
    <w:rsid w:val="00FC63CD"/>
    <w:rsid w:val="00FE579F"/>
    <w:rsid w:val="00FF5522"/>
    <w:rsid w:val="00FF6CCF"/>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36ACF"/>
  <w15:chartTrackingRefBased/>
  <w15:docId w15:val="{89300E6C-87FC-3146-85D0-EE110E33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0F3C7D"/>
    <w:pPr>
      <w:numPr>
        <w:numId w:val="5"/>
      </w:numPr>
      <w:spacing w:before="100" w:beforeAutospacing="1" w:after="100" w:afterAutospacing="1" w:line="240" w:lineRule="auto"/>
      <w:outlineLvl w:val="0"/>
    </w:pPr>
    <w:rPr>
      <w:rFonts w:ascii="Arial" w:eastAsia="Times New Roman" w:hAnsi="Arial" w:cs="Arial"/>
      <w:b/>
      <w:bCs/>
      <w:kern w:val="0"/>
      <w:sz w:val="36"/>
      <w:szCs w:val="36"/>
      <w:lang w:eastAsia="en-GB"/>
      <w14:ligatures w14:val="none"/>
    </w:rPr>
  </w:style>
  <w:style w:type="paragraph" w:styleId="Heading2">
    <w:name w:val="heading 2"/>
    <w:basedOn w:val="Normal"/>
    <w:next w:val="Normal"/>
    <w:link w:val="Heading2Char"/>
    <w:uiPriority w:val="9"/>
    <w:unhideWhenUsed/>
    <w:qFormat/>
    <w:rsid w:val="00AB62AF"/>
    <w:pPr>
      <w:keepNext/>
      <w:keepLines/>
      <w:spacing w:before="160" w:after="80"/>
      <w:outlineLvl w:val="1"/>
    </w:pPr>
    <w:rPr>
      <w:rFonts w:ascii="Arial" w:eastAsiaTheme="majorEastAsia" w:hAnsi="Arial" w:cstheme="majorBidi"/>
      <w:b/>
      <w:color w:val="000000" w:themeColor="text1"/>
      <w:sz w:val="32"/>
      <w:szCs w:val="32"/>
    </w:rPr>
  </w:style>
  <w:style w:type="paragraph" w:styleId="Heading3">
    <w:name w:val="heading 3"/>
    <w:basedOn w:val="Normal"/>
    <w:next w:val="Normal"/>
    <w:link w:val="Heading3Char"/>
    <w:uiPriority w:val="9"/>
    <w:unhideWhenUsed/>
    <w:qFormat/>
    <w:rsid w:val="00AB62AF"/>
    <w:pPr>
      <w:keepNext/>
      <w:keepLines/>
      <w:spacing w:before="160" w:after="80"/>
      <w:outlineLvl w:val="2"/>
    </w:pPr>
    <w:rPr>
      <w:rFonts w:ascii="Arial" w:eastAsiaTheme="majorEastAsia" w:hAnsi="Arial" w:cstheme="majorBidi"/>
      <w:b/>
      <w:color w:val="000000" w:themeColor="text1"/>
      <w:sz w:val="28"/>
      <w:szCs w:val="28"/>
    </w:rPr>
  </w:style>
  <w:style w:type="paragraph" w:styleId="Heading4">
    <w:name w:val="heading 4"/>
    <w:basedOn w:val="Normal"/>
    <w:next w:val="Normal"/>
    <w:link w:val="Heading4Char"/>
    <w:uiPriority w:val="9"/>
    <w:semiHidden/>
    <w:unhideWhenUsed/>
    <w:qFormat/>
    <w:rsid w:val="004C4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C7D"/>
    <w:rPr>
      <w:rFonts w:ascii="Arial" w:eastAsia="Times New Roman" w:hAnsi="Arial" w:cs="Arial"/>
      <w:b/>
      <w:bCs/>
      <w:kern w:val="0"/>
      <w:sz w:val="36"/>
      <w:szCs w:val="36"/>
      <w:lang w:eastAsia="en-GB"/>
      <w14:ligatures w14:val="none"/>
    </w:rPr>
  </w:style>
  <w:style w:type="character" w:customStyle="1" w:styleId="Heading2Char">
    <w:name w:val="Heading 2 Char"/>
    <w:basedOn w:val="DefaultParagraphFont"/>
    <w:link w:val="Heading2"/>
    <w:uiPriority w:val="9"/>
    <w:rsid w:val="00AB62AF"/>
    <w:rPr>
      <w:rFonts w:ascii="Arial" w:eastAsiaTheme="majorEastAsia" w:hAnsi="Arial" w:cstheme="majorBidi"/>
      <w:b/>
      <w:color w:val="000000" w:themeColor="text1"/>
      <w:sz w:val="32"/>
      <w:szCs w:val="32"/>
    </w:rPr>
  </w:style>
  <w:style w:type="character" w:customStyle="1" w:styleId="Heading3Char">
    <w:name w:val="Heading 3 Char"/>
    <w:basedOn w:val="DefaultParagraphFont"/>
    <w:link w:val="Heading3"/>
    <w:uiPriority w:val="9"/>
    <w:rsid w:val="00AB62AF"/>
    <w:rPr>
      <w:rFonts w:ascii="Arial" w:eastAsiaTheme="majorEastAsia" w:hAnsi="Arial" w:cstheme="majorBidi"/>
      <w:b/>
      <w:color w:val="000000" w:themeColor="text1"/>
      <w:sz w:val="28"/>
      <w:szCs w:val="28"/>
    </w:rPr>
  </w:style>
  <w:style w:type="character" w:customStyle="1" w:styleId="Heading4Char">
    <w:name w:val="Heading 4 Char"/>
    <w:basedOn w:val="DefaultParagraphFont"/>
    <w:link w:val="Heading4"/>
    <w:uiPriority w:val="9"/>
    <w:semiHidden/>
    <w:rsid w:val="004C4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5C7"/>
    <w:rPr>
      <w:rFonts w:eastAsiaTheme="majorEastAsia" w:cstheme="majorBidi"/>
      <w:color w:val="272727" w:themeColor="text1" w:themeTint="D8"/>
    </w:rPr>
  </w:style>
  <w:style w:type="paragraph" w:styleId="Title">
    <w:name w:val="Title"/>
    <w:basedOn w:val="Normal"/>
    <w:next w:val="Normal"/>
    <w:link w:val="TitleChar"/>
    <w:uiPriority w:val="10"/>
    <w:qFormat/>
    <w:rsid w:val="004C4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5C7"/>
    <w:pPr>
      <w:spacing w:before="160"/>
      <w:jc w:val="center"/>
    </w:pPr>
    <w:rPr>
      <w:i/>
      <w:iCs/>
      <w:color w:val="404040" w:themeColor="text1" w:themeTint="BF"/>
    </w:rPr>
  </w:style>
  <w:style w:type="character" w:customStyle="1" w:styleId="QuoteChar">
    <w:name w:val="Quote Char"/>
    <w:basedOn w:val="DefaultParagraphFont"/>
    <w:link w:val="Quote"/>
    <w:uiPriority w:val="29"/>
    <w:rsid w:val="004C45C7"/>
    <w:rPr>
      <w:i/>
      <w:iCs/>
      <w:color w:val="404040" w:themeColor="text1" w:themeTint="BF"/>
    </w:rPr>
  </w:style>
  <w:style w:type="paragraph" w:styleId="ListParagraph">
    <w:name w:val="List Paragraph"/>
    <w:basedOn w:val="Normal"/>
    <w:uiPriority w:val="34"/>
    <w:qFormat/>
    <w:rsid w:val="004C45C7"/>
    <w:pPr>
      <w:ind w:left="720"/>
      <w:contextualSpacing/>
    </w:pPr>
  </w:style>
  <w:style w:type="character" w:styleId="IntenseEmphasis">
    <w:name w:val="Intense Emphasis"/>
    <w:basedOn w:val="DefaultParagraphFont"/>
    <w:uiPriority w:val="21"/>
    <w:qFormat/>
    <w:rsid w:val="004C45C7"/>
    <w:rPr>
      <w:i/>
      <w:iCs/>
      <w:color w:val="0F4761" w:themeColor="accent1" w:themeShade="BF"/>
    </w:rPr>
  </w:style>
  <w:style w:type="paragraph" w:styleId="IntenseQuote">
    <w:name w:val="Intense Quote"/>
    <w:basedOn w:val="Normal"/>
    <w:next w:val="Normal"/>
    <w:link w:val="IntenseQuoteChar"/>
    <w:uiPriority w:val="30"/>
    <w:qFormat/>
    <w:rsid w:val="004C4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5C7"/>
    <w:rPr>
      <w:i/>
      <w:iCs/>
      <w:color w:val="0F4761" w:themeColor="accent1" w:themeShade="BF"/>
    </w:rPr>
  </w:style>
  <w:style w:type="character" w:styleId="IntenseReference">
    <w:name w:val="Intense Reference"/>
    <w:basedOn w:val="DefaultParagraphFont"/>
    <w:uiPriority w:val="32"/>
    <w:qFormat/>
    <w:rsid w:val="004C45C7"/>
    <w:rPr>
      <w:b/>
      <w:bCs/>
      <w:smallCaps/>
      <w:color w:val="0F4761" w:themeColor="accent1" w:themeShade="BF"/>
      <w:spacing w:val="5"/>
    </w:rPr>
  </w:style>
  <w:style w:type="paragraph" w:styleId="NormalWeb">
    <w:name w:val="Normal (Web)"/>
    <w:basedOn w:val="Normal"/>
    <w:link w:val="NormalWebChar"/>
    <w:uiPriority w:val="99"/>
    <w:unhideWhenUsed/>
    <w:rsid w:val="004C45C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whitespace-normal">
    <w:name w:val="whitespace-normal"/>
    <w:basedOn w:val="DefaultParagraphFont"/>
    <w:rsid w:val="004C45C7"/>
  </w:style>
  <w:style w:type="character" w:styleId="Strong">
    <w:name w:val="Strong"/>
    <w:basedOn w:val="DefaultParagraphFont"/>
    <w:uiPriority w:val="22"/>
    <w:qFormat/>
    <w:rsid w:val="00842751"/>
    <w:rPr>
      <w:b/>
      <w:bCs/>
    </w:rPr>
  </w:style>
  <w:style w:type="character" w:customStyle="1" w:styleId="Strong1">
    <w:name w:val="Strong1"/>
    <w:basedOn w:val="DefaultParagraphFont"/>
    <w:uiPriority w:val="1"/>
    <w:qFormat/>
    <w:rsid w:val="002241AA"/>
    <w:rPr>
      <w:b/>
    </w:rPr>
  </w:style>
  <w:style w:type="paragraph" w:customStyle="1" w:styleId="centered">
    <w:name w:val="centered"/>
    <w:basedOn w:val="Normal"/>
    <w:qFormat/>
    <w:rsid w:val="002241AA"/>
    <w:pPr>
      <w:spacing w:after="0" w:line="240" w:lineRule="auto"/>
      <w:jc w:val="center"/>
    </w:pPr>
    <w:rPr>
      <w:rFonts w:eastAsiaTheme="minorEastAsia"/>
      <w:kern w:val="0"/>
      <w:lang w:val="en-US"/>
      <w14:ligatures w14:val="none"/>
    </w:rPr>
  </w:style>
  <w:style w:type="table" w:customStyle="1" w:styleId="tabletemplate">
    <w:name w:val="table_template"/>
    <w:basedOn w:val="TableNormal"/>
    <w:uiPriority w:val="59"/>
    <w:rsid w:val="002241AA"/>
    <w:pPr>
      <w:spacing w:after="0" w:line="240" w:lineRule="auto"/>
      <w:jc w:val="right"/>
    </w:pPr>
    <w:rPr>
      <w:rFonts w:eastAsiaTheme="minorEastAsia"/>
      <w:kern w:val="0"/>
      <w:lang w:val="en-US"/>
      <w14:ligatures w14:val="none"/>
    </w:r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2241AA"/>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paragraph" w:customStyle="1" w:styleId="ImageCaption">
    <w:name w:val="Image Caption"/>
    <w:basedOn w:val="Normal"/>
    <w:qFormat/>
    <w:rsid w:val="002241AA"/>
    <w:pPr>
      <w:spacing w:after="0" w:line="240" w:lineRule="auto"/>
      <w:jc w:val="center"/>
    </w:pPr>
    <w:rPr>
      <w:rFonts w:eastAsiaTheme="minorEastAsia"/>
      <w:b/>
      <w:i/>
      <w:kern w:val="0"/>
      <w:lang w:val="en-US"/>
      <w14:ligatures w14:val="none"/>
    </w:rPr>
  </w:style>
  <w:style w:type="paragraph" w:customStyle="1" w:styleId="TableCaption">
    <w:name w:val="Table Caption"/>
    <w:basedOn w:val="ImageCaption"/>
    <w:qFormat/>
    <w:rsid w:val="002241AA"/>
  </w:style>
  <w:style w:type="table" w:styleId="TableProfessional">
    <w:name w:val="Table Professional"/>
    <w:basedOn w:val="TableNormal"/>
    <w:uiPriority w:val="99"/>
    <w:semiHidden/>
    <w:unhideWhenUsed/>
    <w:rsid w:val="002241AA"/>
    <w:pPr>
      <w:spacing w:after="0" w:line="240" w:lineRule="auto"/>
    </w:pPr>
    <w:rPr>
      <w:rFonts w:eastAsiaTheme="minorEastAsia"/>
      <w:kern w:val="0"/>
      <w:lang w:val="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2241AA"/>
    <w:pPr>
      <w:spacing w:before="120" w:after="0"/>
    </w:pPr>
    <w:rPr>
      <w:b/>
      <w:bCs/>
      <w:i/>
      <w:iCs/>
    </w:rPr>
  </w:style>
  <w:style w:type="paragraph" w:styleId="TOC2">
    <w:name w:val="toc 2"/>
    <w:basedOn w:val="Normal"/>
    <w:next w:val="Normal"/>
    <w:autoRedefine/>
    <w:uiPriority w:val="39"/>
    <w:unhideWhenUsed/>
    <w:rsid w:val="002241AA"/>
    <w:pPr>
      <w:spacing w:before="120" w:after="0"/>
      <w:ind w:left="240"/>
    </w:pPr>
    <w:rPr>
      <w:b/>
      <w:bCs/>
      <w:sz w:val="22"/>
      <w:szCs w:val="22"/>
    </w:rPr>
  </w:style>
  <w:style w:type="paragraph" w:styleId="BalloonText">
    <w:name w:val="Balloon Text"/>
    <w:basedOn w:val="Normal"/>
    <w:link w:val="BalloonTextChar"/>
    <w:uiPriority w:val="99"/>
    <w:semiHidden/>
    <w:unhideWhenUsed/>
    <w:rsid w:val="002241AA"/>
    <w:pPr>
      <w:spacing w:after="0" w:line="240" w:lineRule="auto"/>
    </w:pPr>
    <w:rPr>
      <w:rFonts w:ascii="Lucida Grande" w:eastAsiaTheme="minorEastAsia" w:hAnsi="Lucida Grande"/>
      <w:kern w:val="0"/>
      <w:sz w:val="18"/>
      <w:szCs w:val="18"/>
      <w:lang w:val="en-US"/>
      <w14:ligatures w14:val="none"/>
    </w:rPr>
  </w:style>
  <w:style w:type="character" w:customStyle="1" w:styleId="BalloonTextChar">
    <w:name w:val="Balloon Text Char"/>
    <w:basedOn w:val="DefaultParagraphFont"/>
    <w:link w:val="BalloonText"/>
    <w:uiPriority w:val="99"/>
    <w:semiHidden/>
    <w:rsid w:val="002241AA"/>
    <w:rPr>
      <w:rFonts w:ascii="Lucida Grande" w:eastAsiaTheme="minorEastAsia" w:hAnsi="Lucida Grande"/>
      <w:kern w:val="0"/>
      <w:sz w:val="18"/>
      <w:szCs w:val="18"/>
      <w:lang w:val="en-US"/>
      <w14:ligatures w14:val="none"/>
    </w:rPr>
  </w:style>
  <w:style w:type="character" w:customStyle="1" w:styleId="referenceid">
    <w:name w:val="reference_id"/>
    <w:basedOn w:val="DefaultParagraphFont"/>
    <w:uiPriority w:val="1"/>
    <w:rsid w:val="002241AA"/>
    <w:rPr>
      <w:vertAlign w:val="superscript"/>
    </w:rPr>
  </w:style>
  <w:style w:type="paragraph" w:customStyle="1" w:styleId="graphictitle">
    <w:name w:val="graphic title"/>
    <w:basedOn w:val="ImageCaption"/>
    <w:next w:val="Normal"/>
    <w:rsid w:val="002241AA"/>
  </w:style>
  <w:style w:type="paragraph" w:customStyle="1" w:styleId="tabletitle">
    <w:name w:val="table title"/>
    <w:basedOn w:val="TableCaption"/>
    <w:next w:val="Normal"/>
    <w:rsid w:val="002241AA"/>
  </w:style>
  <w:style w:type="paragraph" w:customStyle="1" w:styleId="EndNoteBibliographyTitle">
    <w:name w:val="EndNote Bibliography Title"/>
    <w:basedOn w:val="Normal"/>
    <w:link w:val="EndNoteBibliographyTitleChar"/>
    <w:rsid w:val="000F3C7D"/>
    <w:pPr>
      <w:spacing w:after="0"/>
      <w:jc w:val="center"/>
    </w:pPr>
    <w:rPr>
      <w:rFonts w:ascii="Aptos" w:hAnsi="Aptos"/>
      <w:lang w:val="en-US"/>
    </w:rPr>
  </w:style>
  <w:style w:type="character" w:customStyle="1" w:styleId="NormalWebChar">
    <w:name w:val="Normal (Web) Char"/>
    <w:basedOn w:val="DefaultParagraphFont"/>
    <w:link w:val="NormalWeb"/>
    <w:uiPriority w:val="99"/>
    <w:rsid w:val="000F3C7D"/>
    <w:rPr>
      <w:rFonts w:ascii="Times New Roman" w:eastAsia="Times New Roman" w:hAnsi="Times New Roman" w:cs="Times New Roman"/>
      <w:kern w:val="0"/>
      <w:lang w:eastAsia="en-GB"/>
      <w14:ligatures w14:val="none"/>
    </w:rPr>
  </w:style>
  <w:style w:type="character" w:customStyle="1" w:styleId="EndNoteBibliographyTitleChar">
    <w:name w:val="EndNote Bibliography Title Char"/>
    <w:basedOn w:val="NormalWebChar"/>
    <w:link w:val="EndNoteBibliographyTitle"/>
    <w:rsid w:val="000F3C7D"/>
    <w:rPr>
      <w:rFonts w:ascii="Aptos" w:eastAsia="Times New Roman" w:hAnsi="Aptos" w:cs="Times New Roman"/>
      <w:kern w:val="0"/>
      <w:lang w:val="en-US" w:eastAsia="en-GB"/>
      <w14:ligatures w14:val="none"/>
    </w:rPr>
  </w:style>
  <w:style w:type="paragraph" w:customStyle="1" w:styleId="EndNoteBibliography">
    <w:name w:val="EndNote Bibliography"/>
    <w:basedOn w:val="Normal"/>
    <w:link w:val="EndNoteBibliographyChar"/>
    <w:rsid w:val="000F3C7D"/>
    <w:pPr>
      <w:spacing w:line="240" w:lineRule="auto"/>
    </w:pPr>
    <w:rPr>
      <w:rFonts w:ascii="Aptos" w:hAnsi="Aptos"/>
      <w:lang w:val="en-US"/>
    </w:rPr>
  </w:style>
  <w:style w:type="character" w:customStyle="1" w:styleId="EndNoteBibliographyChar">
    <w:name w:val="EndNote Bibliography Char"/>
    <w:basedOn w:val="NormalWebChar"/>
    <w:link w:val="EndNoteBibliography"/>
    <w:rsid w:val="000F3C7D"/>
    <w:rPr>
      <w:rFonts w:ascii="Aptos" w:eastAsia="Times New Roman" w:hAnsi="Aptos" w:cs="Times New Roman"/>
      <w:kern w:val="0"/>
      <w:lang w:val="en-US" w:eastAsia="en-GB"/>
      <w14:ligatures w14:val="none"/>
    </w:rPr>
  </w:style>
  <w:style w:type="character" w:styleId="Hyperlink">
    <w:name w:val="Hyperlink"/>
    <w:basedOn w:val="DefaultParagraphFont"/>
    <w:uiPriority w:val="99"/>
    <w:unhideWhenUsed/>
    <w:rsid w:val="000F3C7D"/>
    <w:rPr>
      <w:color w:val="467886" w:themeColor="hyperlink"/>
      <w:u w:val="single"/>
    </w:rPr>
  </w:style>
  <w:style w:type="character" w:styleId="UnresolvedMention">
    <w:name w:val="Unresolved Mention"/>
    <w:basedOn w:val="DefaultParagraphFont"/>
    <w:uiPriority w:val="99"/>
    <w:semiHidden/>
    <w:unhideWhenUsed/>
    <w:rsid w:val="000F3C7D"/>
    <w:rPr>
      <w:color w:val="605E5C"/>
      <w:shd w:val="clear" w:color="auto" w:fill="E1DFDD"/>
    </w:rPr>
  </w:style>
  <w:style w:type="paragraph" w:styleId="TOCHeading">
    <w:name w:val="TOC Heading"/>
    <w:basedOn w:val="Heading1"/>
    <w:next w:val="Normal"/>
    <w:uiPriority w:val="39"/>
    <w:unhideWhenUsed/>
    <w:qFormat/>
    <w:rsid w:val="00AE3FC9"/>
    <w:pPr>
      <w:keepNext/>
      <w:keepLines/>
      <w:numPr>
        <w:numId w:val="0"/>
      </w:numPr>
      <w:spacing w:before="480" w:beforeAutospacing="0" w:after="0" w:afterAutospacing="0" w:line="276" w:lineRule="auto"/>
      <w:contextualSpacing w:val="0"/>
      <w:outlineLvl w:val="9"/>
    </w:pPr>
    <w:rPr>
      <w:rFonts w:asciiTheme="majorHAnsi" w:eastAsiaTheme="majorEastAsia" w:hAnsiTheme="majorHAnsi" w:cstheme="majorBidi"/>
      <w:color w:val="0F4761" w:themeColor="accent1" w:themeShade="BF"/>
      <w:sz w:val="28"/>
      <w:szCs w:val="28"/>
      <w:lang w:val="en-US" w:eastAsia="en-US"/>
    </w:rPr>
  </w:style>
  <w:style w:type="paragraph" w:styleId="TOC3">
    <w:name w:val="toc 3"/>
    <w:basedOn w:val="Normal"/>
    <w:next w:val="Normal"/>
    <w:autoRedefine/>
    <w:uiPriority w:val="39"/>
    <w:unhideWhenUsed/>
    <w:rsid w:val="00AE3FC9"/>
    <w:pPr>
      <w:spacing w:after="0"/>
      <w:ind w:left="480"/>
    </w:pPr>
    <w:rPr>
      <w:sz w:val="20"/>
      <w:szCs w:val="20"/>
    </w:rPr>
  </w:style>
  <w:style w:type="paragraph" w:styleId="TOC4">
    <w:name w:val="toc 4"/>
    <w:basedOn w:val="Normal"/>
    <w:next w:val="Normal"/>
    <w:autoRedefine/>
    <w:uiPriority w:val="39"/>
    <w:semiHidden/>
    <w:unhideWhenUsed/>
    <w:rsid w:val="00AE3FC9"/>
    <w:pPr>
      <w:spacing w:after="0"/>
      <w:ind w:left="720"/>
    </w:pPr>
    <w:rPr>
      <w:sz w:val="20"/>
      <w:szCs w:val="20"/>
    </w:rPr>
  </w:style>
  <w:style w:type="paragraph" w:styleId="TOC5">
    <w:name w:val="toc 5"/>
    <w:basedOn w:val="Normal"/>
    <w:next w:val="Normal"/>
    <w:autoRedefine/>
    <w:uiPriority w:val="39"/>
    <w:semiHidden/>
    <w:unhideWhenUsed/>
    <w:rsid w:val="00AE3FC9"/>
    <w:pPr>
      <w:spacing w:after="0"/>
      <w:ind w:left="960"/>
    </w:pPr>
    <w:rPr>
      <w:sz w:val="20"/>
      <w:szCs w:val="20"/>
    </w:rPr>
  </w:style>
  <w:style w:type="paragraph" w:styleId="TOC6">
    <w:name w:val="toc 6"/>
    <w:basedOn w:val="Normal"/>
    <w:next w:val="Normal"/>
    <w:autoRedefine/>
    <w:uiPriority w:val="39"/>
    <w:semiHidden/>
    <w:unhideWhenUsed/>
    <w:rsid w:val="00AE3FC9"/>
    <w:pPr>
      <w:spacing w:after="0"/>
      <w:ind w:left="1200"/>
    </w:pPr>
    <w:rPr>
      <w:sz w:val="20"/>
      <w:szCs w:val="20"/>
    </w:rPr>
  </w:style>
  <w:style w:type="paragraph" w:styleId="TOC7">
    <w:name w:val="toc 7"/>
    <w:basedOn w:val="Normal"/>
    <w:next w:val="Normal"/>
    <w:autoRedefine/>
    <w:uiPriority w:val="39"/>
    <w:semiHidden/>
    <w:unhideWhenUsed/>
    <w:rsid w:val="00AE3FC9"/>
    <w:pPr>
      <w:spacing w:after="0"/>
      <w:ind w:left="1440"/>
    </w:pPr>
    <w:rPr>
      <w:sz w:val="20"/>
      <w:szCs w:val="20"/>
    </w:rPr>
  </w:style>
  <w:style w:type="paragraph" w:styleId="TOC8">
    <w:name w:val="toc 8"/>
    <w:basedOn w:val="Normal"/>
    <w:next w:val="Normal"/>
    <w:autoRedefine/>
    <w:uiPriority w:val="39"/>
    <w:semiHidden/>
    <w:unhideWhenUsed/>
    <w:rsid w:val="00AE3FC9"/>
    <w:pPr>
      <w:spacing w:after="0"/>
      <w:ind w:left="1680"/>
    </w:pPr>
    <w:rPr>
      <w:sz w:val="20"/>
      <w:szCs w:val="20"/>
    </w:rPr>
  </w:style>
  <w:style w:type="paragraph" w:styleId="TOC9">
    <w:name w:val="toc 9"/>
    <w:basedOn w:val="Normal"/>
    <w:next w:val="Normal"/>
    <w:autoRedefine/>
    <w:uiPriority w:val="39"/>
    <w:semiHidden/>
    <w:unhideWhenUsed/>
    <w:rsid w:val="00AE3FC9"/>
    <w:pPr>
      <w:spacing w:after="0"/>
      <w:ind w:left="1920"/>
    </w:pPr>
    <w:rPr>
      <w:sz w:val="20"/>
      <w:szCs w:val="20"/>
    </w:rPr>
  </w:style>
  <w:style w:type="character" w:styleId="Emphasis">
    <w:name w:val="Emphasis"/>
    <w:basedOn w:val="DefaultParagraphFont"/>
    <w:uiPriority w:val="20"/>
    <w:qFormat/>
    <w:rsid w:val="00334B58"/>
    <w:rPr>
      <w:i/>
      <w:iCs/>
    </w:rPr>
  </w:style>
  <w:style w:type="paragraph" w:customStyle="1" w:styleId="SourceCode">
    <w:name w:val="Source Code"/>
    <w:basedOn w:val="Normal"/>
    <w:rsid w:val="00C10BA7"/>
    <w:pPr>
      <w:wordWrap w:val="0"/>
    </w:pPr>
  </w:style>
  <w:style w:type="character" w:customStyle="1" w:styleId="KeywordTok">
    <w:name w:val="KeywordTok"/>
    <w:rsid w:val="00C10BA7"/>
    <w:rPr>
      <w:b/>
      <w:color w:val="007020"/>
    </w:rPr>
  </w:style>
  <w:style w:type="character" w:customStyle="1" w:styleId="DataTypeTok">
    <w:name w:val="DataTypeTok"/>
    <w:rsid w:val="00C10BA7"/>
    <w:rPr>
      <w:color w:val="902000"/>
    </w:rPr>
  </w:style>
  <w:style w:type="character" w:customStyle="1" w:styleId="DecValTok">
    <w:name w:val="DecValTok"/>
    <w:rsid w:val="00C10BA7"/>
    <w:rPr>
      <w:color w:val="40A070"/>
    </w:rPr>
  </w:style>
  <w:style w:type="character" w:customStyle="1" w:styleId="BaseNTok">
    <w:name w:val="BaseNTok"/>
    <w:rsid w:val="00C10BA7"/>
    <w:rPr>
      <w:color w:val="40A070"/>
    </w:rPr>
  </w:style>
  <w:style w:type="character" w:customStyle="1" w:styleId="FloatTok">
    <w:name w:val="FloatTok"/>
    <w:rsid w:val="00C10BA7"/>
    <w:rPr>
      <w:color w:val="40A070"/>
    </w:rPr>
  </w:style>
  <w:style w:type="character" w:customStyle="1" w:styleId="ConstantTok">
    <w:name w:val="ConstantTok"/>
    <w:rsid w:val="00C10BA7"/>
    <w:rPr>
      <w:color w:val="880000"/>
    </w:rPr>
  </w:style>
  <w:style w:type="character" w:customStyle="1" w:styleId="CharTok">
    <w:name w:val="CharTok"/>
    <w:rsid w:val="00C10BA7"/>
    <w:rPr>
      <w:color w:val="4070A0"/>
    </w:rPr>
  </w:style>
  <w:style w:type="character" w:customStyle="1" w:styleId="SpecialCharTok">
    <w:name w:val="SpecialCharTok"/>
    <w:rsid w:val="00C10BA7"/>
    <w:rPr>
      <w:color w:val="4070A0"/>
    </w:rPr>
  </w:style>
  <w:style w:type="character" w:customStyle="1" w:styleId="StringTok">
    <w:name w:val="StringTok"/>
    <w:rsid w:val="00C10BA7"/>
    <w:rPr>
      <w:color w:val="4070A0"/>
    </w:rPr>
  </w:style>
  <w:style w:type="character" w:customStyle="1" w:styleId="VerbatimStringTok">
    <w:name w:val="VerbatimStringTok"/>
    <w:rsid w:val="00C10BA7"/>
    <w:rPr>
      <w:color w:val="4070A0"/>
    </w:rPr>
  </w:style>
  <w:style w:type="character" w:customStyle="1" w:styleId="SpecialStringTok">
    <w:name w:val="SpecialStringTok"/>
    <w:rsid w:val="00C10BA7"/>
    <w:rPr>
      <w:color w:val="BB6688"/>
    </w:rPr>
  </w:style>
  <w:style w:type="character" w:customStyle="1" w:styleId="ImportTok">
    <w:name w:val="ImportTok"/>
    <w:rsid w:val="00C10BA7"/>
    <w:rPr>
      <w:b/>
      <w:color w:val="008000"/>
    </w:rPr>
  </w:style>
  <w:style w:type="character" w:customStyle="1" w:styleId="CommentTok">
    <w:name w:val="CommentTok"/>
    <w:rsid w:val="00C10BA7"/>
    <w:rPr>
      <w:i/>
      <w:color w:val="60A0B0"/>
    </w:rPr>
  </w:style>
  <w:style w:type="character" w:customStyle="1" w:styleId="DocumentationTok">
    <w:name w:val="DocumentationTok"/>
    <w:rsid w:val="00C10BA7"/>
    <w:rPr>
      <w:i/>
      <w:color w:val="BA2121"/>
    </w:rPr>
  </w:style>
  <w:style w:type="character" w:customStyle="1" w:styleId="AnnotationTok">
    <w:name w:val="AnnotationTok"/>
    <w:rsid w:val="00C10BA7"/>
    <w:rPr>
      <w:b/>
      <w:i/>
      <w:color w:val="60A0B0"/>
    </w:rPr>
  </w:style>
  <w:style w:type="character" w:customStyle="1" w:styleId="CommentVarTok">
    <w:name w:val="CommentVarTok"/>
    <w:rsid w:val="00C10BA7"/>
    <w:rPr>
      <w:b/>
      <w:i/>
      <w:color w:val="60A0B0"/>
    </w:rPr>
  </w:style>
  <w:style w:type="character" w:customStyle="1" w:styleId="OtherTok">
    <w:name w:val="OtherTok"/>
    <w:rsid w:val="00C10BA7"/>
    <w:rPr>
      <w:color w:val="007020"/>
    </w:rPr>
  </w:style>
  <w:style w:type="character" w:customStyle="1" w:styleId="FunctionTok">
    <w:name w:val="FunctionTok"/>
    <w:rsid w:val="00C10BA7"/>
    <w:rPr>
      <w:color w:val="06287E"/>
    </w:rPr>
  </w:style>
  <w:style w:type="character" w:customStyle="1" w:styleId="VariableTok">
    <w:name w:val="VariableTok"/>
    <w:rsid w:val="00C10BA7"/>
    <w:rPr>
      <w:color w:val="19177C"/>
    </w:rPr>
  </w:style>
  <w:style w:type="character" w:customStyle="1" w:styleId="ControlFlowTok">
    <w:name w:val="ControlFlowTok"/>
    <w:rsid w:val="00C10BA7"/>
    <w:rPr>
      <w:b/>
      <w:color w:val="007020"/>
    </w:rPr>
  </w:style>
  <w:style w:type="character" w:customStyle="1" w:styleId="OperatorTok">
    <w:name w:val="OperatorTok"/>
    <w:rsid w:val="00C10BA7"/>
    <w:rPr>
      <w:color w:val="666666"/>
    </w:rPr>
  </w:style>
  <w:style w:type="character" w:customStyle="1" w:styleId="BuiltInTok">
    <w:name w:val="BuiltInTok"/>
    <w:rsid w:val="00C10BA7"/>
    <w:rPr>
      <w:color w:val="008000"/>
    </w:rPr>
  </w:style>
  <w:style w:type="character" w:customStyle="1" w:styleId="ExtensionTok">
    <w:name w:val="ExtensionTok"/>
    <w:rsid w:val="00C10BA7"/>
  </w:style>
  <w:style w:type="character" w:customStyle="1" w:styleId="PreprocessorTok">
    <w:name w:val="PreprocessorTok"/>
    <w:rsid w:val="00C10BA7"/>
    <w:rPr>
      <w:color w:val="BC7A00"/>
    </w:rPr>
  </w:style>
  <w:style w:type="character" w:customStyle="1" w:styleId="AttributeTok">
    <w:name w:val="AttributeTok"/>
    <w:rsid w:val="00C10BA7"/>
    <w:rPr>
      <w:color w:val="7D9029"/>
    </w:rPr>
  </w:style>
  <w:style w:type="character" w:customStyle="1" w:styleId="RegionMarkerTok">
    <w:name w:val="RegionMarkerTok"/>
    <w:rsid w:val="00C10BA7"/>
  </w:style>
  <w:style w:type="character" w:customStyle="1" w:styleId="InformationTok">
    <w:name w:val="InformationTok"/>
    <w:rsid w:val="00C10BA7"/>
    <w:rPr>
      <w:b/>
      <w:i/>
      <w:color w:val="60A0B0"/>
    </w:rPr>
  </w:style>
  <w:style w:type="character" w:customStyle="1" w:styleId="WarningTok">
    <w:name w:val="WarningTok"/>
    <w:rsid w:val="00C10BA7"/>
    <w:rPr>
      <w:b/>
      <w:i/>
      <w:color w:val="60A0B0"/>
    </w:rPr>
  </w:style>
  <w:style w:type="character" w:customStyle="1" w:styleId="AlertTok">
    <w:name w:val="AlertTok"/>
    <w:rsid w:val="00C10BA7"/>
    <w:rPr>
      <w:b/>
      <w:color w:val="FF0000"/>
    </w:rPr>
  </w:style>
  <w:style w:type="character" w:customStyle="1" w:styleId="ErrorTok">
    <w:name w:val="ErrorTok"/>
    <w:rsid w:val="00C10BA7"/>
    <w:rPr>
      <w:b/>
      <w:color w:val="FF0000"/>
    </w:rPr>
  </w:style>
  <w:style w:type="character" w:customStyle="1" w:styleId="NormalTok">
    <w:name w:val="NormalTok"/>
    <w:rsid w:val="00C10BA7"/>
  </w:style>
  <w:style w:type="paragraph" w:styleId="Footer">
    <w:name w:val="footer"/>
    <w:basedOn w:val="Normal"/>
    <w:link w:val="FooterChar"/>
    <w:uiPriority w:val="99"/>
    <w:unhideWhenUsed/>
    <w:rsid w:val="00467D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D3F"/>
  </w:style>
  <w:style w:type="character" w:styleId="PageNumber">
    <w:name w:val="page number"/>
    <w:basedOn w:val="DefaultParagraphFont"/>
    <w:uiPriority w:val="99"/>
    <w:semiHidden/>
    <w:unhideWhenUsed/>
    <w:rsid w:val="00467D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80/01605682.2021.1966327"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chxiu.chicagobooth.edu/?utm_source=chatgpt.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i.org/10.1007/s11147-023-09195-5" TargetMode="External"/><Relationship Id="rId4" Type="http://schemas.openxmlformats.org/officeDocument/2006/relationships/settings" Target="settings.xml"/><Relationship Id="rId9" Type="http://schemas.openxmlformats.org/officeDocument/2006/relationships/hyperlink" Target="https://doi.org/10.1080/14697688.2025.2454623"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A621B-960C-C848-8387-68A5574AA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TotalTime>
  <Pages>32</Pages>
  <Words>10663</Words>
  <Characters>60782</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Krigslund</dc:creator>
  <cp:keywords/>
  <dc:description/>
  <cp:lastModifiedBy>Benjamin Krigslund</cp:lastModifiedBy>
  <cp:revision>58</cp:revision>
  <cp:lastPrinted>2026-05-12T11:48:00Z</cp:lastPrinted>
  <dcterms:created xsi:type="dcterms:W3CDTF">2026-04-13T09:50:00Z</dcterms:created>
  <dcterms:modified xsi:type="dcterms:W3CDTF">2026-05-12T12:00:00Z</dcterms:modified>
</cp:coreProperties>
</file>