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240" w:before="480" w:after="240"/>
        <w:ind w:hanging="0" w:left="0"/>
        <w:jc w:val="left"/>
        <w:rPr/>
      </w:pPr>
      <w:bookmarkStart w:id="2" w:name="__RefHeading___Toc871_3344599825"/>
      <w:bookmarkStart w:id="3" w:name="_heading=h.o56papiwb290"/>
      <w:bookmarkEnd w:id="2"/>
      <w:bookmarkEnd w:id="3"/>
      <w:r>
        <w:rPr>
          <w:rFonts w:ascii="Arial" w:hAnsi="Arial"/>
          <w:b/>
          <w:color w:val="1F3346"/>
          <w:sz w:val="32"/>
        </w:rPr>
        <w:t>Anexo B — Modelo de Datos y Especificación de Requerimientos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Documento de referencia del informe de requerimientos del Sistema de Gestión de Transporte Interurbano. Desarrolla las relaciones del modelo y la especificación detallada de cada requerimiento funcional.</w:t>
      </w:r>
    </w:p>
    <w:p>
      <w:pPr>
        <w:pStyle w:val="Heading2"/>
        <w:keepNext w:val="true"/>
        <w:keepLines/>
        <w:spacing w:lineRule="auto" w:line="240" w:before="320" w:after="120"/>
        <w:ind w:hanging="0" w:left="0"/>
        <w:jc w:val="left"/>
        <w:rPr>
          <w:rFonts w:ascii="Arial" w:hAnsi="Arial" w:eastAsia="Arial" w:cs="Arial"/>
          <w:sz w:val="28"/>
          <w:szCs w:val="28"/>
        </w:rPr>
        <w:keepNext w:val="1"/>
      </w:pPr>
      <w:bookmarkStart w:id="6" w:name="__RefHeading___Toc891_3344599825"/>
      <w:bookmarkStart w:id="7" w:name="_heading=h.t96da38rx80h"/>
      <w:bookmarkEnd w:id="6"/>
      <w:bookmarkEnd w:id="7"/>
      <w:r>
        <w:rPr>
          <w:rFonts w:eastAsia="Arial" w:cs="Arial" w:ascii="Arial" w:hAnsi="Arial"/>
          <w:b/>
          <w:color w:val="1F3346"/>
          <w:sz w:val="25"/>
          <w:szCs w:val="28"/>
        </w:rPr>
        <w:t>B.1 Relaciones del modelo</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El modelo relacional está normalizado hasta tercera forma normal. Las relaciones entre entidades son las siguientes:</w:t>
      </w:r>
    </w:p>
    <w:tbl>
      <w:tblPr>
        <w:tblStyle w:val="Tablaconcuadrcula"/>
        <w:tblW w:type="auto" w:w="0"/>
        <w:tblLook w:firstColumn="1" w:firstRow="1" w:lastColumn="0" w:lastRow="0" w:noHBand="0" w:noVBand="1" w:val="04A0"/>
      </w:tblPr>
      <w:tblGrid>
        <w:gridCol w:w="2351"/>
        <w:gridCol w:w="2351"/>
        <w:gridCol w:w="2351"/>
        <w:gridCol w:w="2351"/>
      </w:tblGrid>
      <w:tr>
        <w:trPr>
          <w:tblHeader w:val="true"/>
          <w:cantSplit/>
        </w:trPr>
        <w:tc>
          <w:tcPr>
            <w:tcW w:type="dxa" w:w="2351"/>
            <w:shd w:val="clear" w:color="auto" w:fill="DDE3E8"/>
          </w:tcPr>
          <w:p>
            <w:pPr>
              <w:spacing w:before="40" w:after="40" w:line="240" w:lineRule="auto"/>
              <w:ind w:left="0"/>
            </w:pPr>
            <w:r>
              <w:rPr>
                <w:rFonts w:ascii="Arial" w:hAnsi="Arial"/>
                <w:b/>
                <w:sz w:val="20"/>
              </w:rPr>
              <w:t>Entidad origen</w:t>
            </w:r>
          </w:p>
        </w:tc>
        <w:tc>
          <w:tcPr>
            <w:tcW w:type="dxa" w:w="2351"/>
            <w:shd w:val="clear" w:color="auto" w:fill="DDE3E8"/>
          </w:tcPr>
          <w:p>
            <w:pPr>
              <w:spacing w:before="40" w:after="40" w:line="240" w:lineRule="auto"/>
              <w:ind w:left="0"/>
            </w:pPr>
            <w:r>
              <w:rPr>
                <w:rFonts w:ascii="Arial" w:hAnsi="Arial"/>
                <w:b/>
                <w:sz w:val="20"/>
              </w:rPr>
              <w:t>Cardinalidad</w:t>
            </w:r>
          </w:p>
        </w:tc>
        <w:tc>
          <w:tcPr>
            <w:tcW w:type="dxa" w:w="2351"/>
            <w:shd w:val="clear" w:color="auto" w:fill="DDE3E8"/>
          </w:tcPr>
          <w:p>
            <w:pPr>
              <w:spacing w:before="40" w:after="40" w:line="240" w:lineRule="auto"/>
              <w:ind w:left="0"/>
            </w:pPr>
            <w:r>
              <w:rPr>
                <w:rFonts w:ascii="Arial" w:hAnsi="Arial"/>
                <w:b/>
                <w:sz w:val="20"/>
              </w:rPr>
              <w:t>Entidad destino</w:t>
            </w:r>
          </w:p>
        </w:tc>
        <w:tc>
          <w:tcPr>
            <w:tcW w:type="dxa" w:w="2351"/>
            <w:shd w:val="clear" w:color="auto" w:fill="DDE3E8"/>
          </w:tcPr>
          <w:p>
            <w:pPr>
              <w:spacing w:before="40" w:after="40" w:line="240" w:lineRule="auto"/>
              <w:ind w:left="0"/>
            </w:pPr>
            <w:r>
              <w:rPr>
                <w:rFonts w:ascii="Arial" w:hAnsi="Arial"/>
                <w:b/>
                <w:sz w:val="20"/>
              </w:rPr>
              <w:t>Qué expresa la relación</w:t>
            </w:r>
          </w:p>
        </w:tc>
      </w:tr>
      <w:tr>
        <w:trPr>
          <w:cantSplit/>
        </w:trPr>
        <w:tc>
          <w:tcPr>
            <w:tcW w:type="dxa" w:w="2351"/>
          </w:tcPr>
          <w:p>
            <w:pPr>
              <w:spacing w:before="40" w:after="40" w:line="240" w:lineRule="auto"/>
              <w:ind w:left="0"/>
            </w:pPr>
            <w:r>
              <w:rPr>
                <w:rFonts w:ascii="Arial" w:hAnsi="Arial"/>
                <w:sz w:val="20"/>
              </w:rPr>
              <w:t>TERMINAL</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RUTA</w:t>
            </w:r>
          </w:p>
        </w:tc>
        <w:tc>
          <w:tcPr>
            <w:tcW w:type="dxa" w:w="2351"/>
          </w:tcPr>
          <w:p>
            <w:pPr>
              <w:spacing w:before="40" w:after="40" w:line="240" w:lineRule="auto"/>
              <w:ind w:left="0"/>
            </w:pPr>
            <w:r>
              <w:rPr>
                <w:rFonts w:ascii="Arial" w:hAnsi="Arial"/>
                <w:sz w:val="20"/>
              </w:rPr>
              <w:t>Un terminal es origen o destino de muchas rutas. La ruta referencia dos terminales distintos, lo que materializa RN-02.</w:t>
            </w:r>
          </w:p>
        </w:tc>
      </w:tr>
      <w:tr>
        <w:trPr>
          <w:cantSplit/>
        </w:trPr>
        <w:tc>
          <w:tcPr>
            <w:tcW w:type="dxa" w:w="2351"/>
          </w:tcPr>
          <w:p>
            <w:pPr>
              <w:spacing w:before="40" w:after="40" w:line="240" w:lineRule="auto"/>
              <w:ind w:left="0"/>
            </w:pPr>
            <w:r>
              <w:rPr>
                <w:rFonts w:ascii="Arial" w:hAnsi="Arial"/>
                <w:sz w:val="20"/>
              </w:rPr>
              <w:t>RUTA</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VIAJE</w:t>
            </w:r>
          </w:p>
        </w:tc>
        <w:tc>
          <w:tcPr>
            <w:tcW w:type="dxa" w:w="2351"/>
          </w:tcPr>
          <w:p>
            <w:pPr>
              <w:spacing w:before="40" w:after="40" w:line="240" w:lineRule="auto"/>
              <w:ind w:left="0"/>
            </w:pPr>
            <w:r>
              <w:rPr>
                <w:rFonts w:ascii="Arial" w:hAnsi="Arial"/>
                <w:sz w:val="20"/>
              </w:rPr>
              <w:t>Una ruta se recorre en muchos viajes a lo largo del tiempo.</w:t>
            </w:r>
          </w:p>
        </w:tc>
      </w:tr>
      <w:tr>
        <w:trPr>
          <w:cantSplit/>
        </w:trPr>
        <w:tc>
          <w:tcPr>
            <w:tcW w:type="dxa" w:w="2351"/>
          </w:tcPr>
          <w:p>
            <w:pPr>
              <w:spacing w:before="40" w:after="40" w:line="240" w:lineRule="auto"/>
              <w:ind w:left="0"/>
            </w:pPr>
            <w:r>
              <w:rPr>
                <w:rFonts w:ascii="Arial" w:hAnsi="Arial"/>
                <w:sz w:val="20"/>
              </w:rPr>
              <w:t>RUTA</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TARIFA</w:t>
            </w:r>
          </w:p>
        </w:tc>
        <w:tc>
          <w:tcPr>
            <w:tcW w:type="dxa" w:w="2351"/>
          </w:tcPr>
          <w:p>
            <w:pPr>
              <w:spacing w:before="40" w:after="40" w:line="240" w:lineRule="auto"/>
              <w:ind w:left="0"/>
            </w:pPr>
            <w:r>
              <w:rPr>
                <w:rFonts w:ascii="Arial" w:hAnsi="Arial"/>
                <w:sz w:val="20"/>
              </w:rPr>
              <w:t>Una ruta tiene tarifas distintas según el tipo de asiento y el período de vigencia.</w:t>
            </w:r>
          </w:p>
        </w:tc>
      </w:tr>
      <w:tr>
        <w:trPr>
          <w:cantSplit/>
        </w:trPr>
        <w:tc>
          <w:tcPr>
            <w:tcW w:type="dxa" w:w="2351"/>
          </w:tcPr>
          <w:p>
            <w:pPr>
              <w:spacing w:before="40" w:after="40" w:line="240" w:lineRule="auto"/>
              <w:ind w:left="0"/>
            </w:pPr>
            <w:r>
              <w:rPr>
                <w:rFonts w:ascii="Arial" w:hAnsi="Arial"/>
                <w:sz w:val="20"/>
              </w:rPr>
              <w:t>BUS</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ASIENTO</w:t>
            </w:r>
          </w:p>
        </w:tc>
        <w:tc>
          <w:tcPr>
            <w:tcW w:type="dxa" w:w="2351"/>
          </w:tcPr>
          <w:p>
            <w:pPr>
              <w:spacing w:before="40" w:after="40" w:line="240" w:lineRule="auto"/>
              <w:ind w:left="0"/>
            </w:pPr>
            <w:r>
              <w:rPr>
                <w:rFonts w:ascii="Arial" w:hAnsi="Arial"/>
                <w:sz w:val="20"/>
              </w:rPr>
              <w:t>Un bus posee muchos asientos. Su capacidad es la cantidad de asientos registrados, no un número declarado aparte (RN-01).</w:t>
            </w:r>
          </w:p>
        </w:tc>
      </w:tr>
      <w:tr>
        <w:trPr>
          <w:cantSplit/>
        </w:trPr>
        <w:tc>
          <w:tcPr>
            <w:tcW w:type="dxa" w:w="2351"/>
          </w:tcPr>
          <w:p>
            <w:pPr>
              <w:spacing w:before="40" w:after="40" w:line="240" w:lineRule="auto"/>
              <w:ind w:left="0"/>
            </w:pPr>
            <w:r>
              <w:rPr>
                <w:rFonts w:ascii="Arial" w:hAnsi="Arial"/>
                <w:sz w:val="20"/>
              </w:rPr>
              <w:t>BUS</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VIAJE</w:t>
            </w:r>
          </w:p>
        </w:tc>
        <w:tc>
          <w:tcPr>
            <w:tcW w:type="dxa" w:w="2351"/>
          </w:tcPr>
          <w:p>
            <w:pPr>
              <w:spacing w:before="40" w:after="40" w:line="240" w:lineRule="auto"/>
              <w:ind w:left="0"/>
            </w:pPr>
            <w:r>
              <w:rPr>
                <w:rFonts w:ascii="Arial" w:hAnsi="Arial"/>
                <w:sz w:val="20"/>
              </w:rPr>
              <w:t>Un bus realiza muchos viajes. La cardinalidad 1:1 del modelo inicial implicaba que cada bus hiciera un solo viaje en toda su vida útil.</w:t>
            </w:r>
          </w:p>
        </w:tc>
      </w:tr>
      <w:tr>
        <w:trPr>
          <w:cantSplit/>
        </w:trPr>
        <w:tc>
          <w:tcPr>
            <w:tcW w:type="dxa" w:w="2351"/>
          </w:tcPr>
          <w:p>
            <w:pPr>
              <w:spacing w:before="40" w:after="40" w:line="240" w:lineRule="auto"/>
              <w:ind w:left="0"/>
            </w:pPr>
            <w:r>
              <w:rPr>
                <w:rFonts w:ascii="Arial" w:hAnsi="Arial"/>
                <w:sz w:val="20"/>
              </w:rPr>
              <w:t>TIPO_ASIENTO</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ASIENTO</w:t>
            </w:r>
          </w:p>
        </w:tc>
        <w:tc>
          <w:tcPr>
            <w:tcW w:type="dxa" w:w="2351"/>
          </w:tcPr>
          <w:p>
            <w:pPr>
              <w:spacing w:before="40" w:after="40" w:line="240" w:lineRule="auto"/>
              <w:ind w:left="0"/>
            </w:pPr>
            <w:r>
              <w:rPr>
                <w:rFonts w:ascii="Arial" w:hAnsi="Arial"/>
                <w:sz w:val="20"/>
              </w:rPr>
              <w:t>Clasifica cada asiento del bus.</w:t>
            </w:r>
          </w:p>
        </w:tc>
      </w:tr>
      <w:tr>
        <w:trPr>
          <w:cantSplit/>
        </w:trPr>
        <w:tc>
          <w:tcPr>
            <w:tcW w:type="dxa" w:w="2351"/>
          </w:tcPr>
          <w:p>
            <w:pPr>
              <w:spacing w:before="40" w:after="40" w:line="240" w:lineRule="auto"/>
              <w:ind w:left="0"/>
            </w:pPr>
            <w:r>
              <w:rPr>
                <w:rFonts w:ascii="Arial" w:hAnsi="Arial"/>
                <w:sz w:val="20"/>
              </w:rPr>
              <w:t>TIPO_ASIENTO</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TARIFA</w:t>
            </w:r>
          </w:p>
        </w:tc>
        <w:tc>
          <w:tcPr>
            <w:tcW w:type="dxa" w:w="2351"/>
          </w:tcPr>
          <w:p>
            <w:pPr>
              <w:spacing w:before="40" w:after="40" w:line="240" w:lineRule="auto"/>
              <w:ind w:left="0"/>
            </w:pPr>
            <w:r>
              <w:rPr>
                <w:rFonts w:ascii="Arial" w:hAnsi="Arial"/>
                <w:sz w:val="20"/>
              </w:rPr>
              <w:t>Junto con la ruta, determina el precio (RN-07).</w:t>
            </w:r>
          </w:p>
        </w:tc>
      </w:tr>
      <w:tr>
        <w:trPr>
          <w:cantSplit/>
        </w:trPr>
        <w:tc>
          <w:tcPr>
            <w:tcW w:type="dxa" w:w="2351"/>
          </w:tcPr>
          <w:p>
            <w:pPr>
              <w:spacing w:before="40" w:after="40" w:line="240" w:lineRule="auto"/>
              <w:ind w:left="0"/>
            </w:pPr>
            <w:r>
              <w:rPr>
                <w:rFonts w:ascii="Arial" w:hAnsi="Arial"/>
                <w:sz w:val="20"/>
              </w:rPr>
              <w:t>VIAJE</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VIAJE_CONDUCTOR</w:t>
            </w:r>
          </w:p>
        </w:tc>
        <w:tc>
          <w:tcPr>
            <w:tcW w:type="dxa" w:w="2351"/>
          </w:tcPr>
          <w:p>
            <w:pPr>
              <w:spacing w:before="40" w:after="40" w:line="240" w:lineRule="auto"/>
              <w:ind w:left="0"/>
            </w:pPr>
            <w:r>
              <w:rPr>
                <w:rFonts w:ascii="Arial" w:hAnsi="Arial"/>
                <w:sz w:val="20"/>
              </w:rPr>
              <w:t>Un viaje lleva uno o más conductores. RN-10 obliga a relevo cuando la duración supera cinco horas.</w:t>
            </w:r>
          </w:p>
        </w:tc>
      </w:tr>
      <w:tr>
        <w:trPr>
          <w:cantSplit/>
        </w:trPr>
        <w:tc>
          <w:tcPr>
            <w:tcW w:type="dxa" w:w="2351"/>
          </w:tcPr>
          <w:p>
            <w:pPr>
              <w:spacing w:before="40" w:after="40" w:line="240" w:lineRule="auto"/>
              <w:ind w:left="0"/>
            </w:pPr>
            <w:r>
              <w:rPr>
                <w:rFonts w:ascii="Arial" w:hAnsi="Arial"/>
                <w:sz w:val="20"/>
              </w:rPr>
              <w:t>CONDUCTOR</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VIAJE_CONDUCTOR</w:t>
            </w:r>
          </w:p>
        </w:tc>
        <w:tc>
          <w:tcPr>
            <w:tcW w:type="dxa" w:w="2351"/>
          </w:tcPr>
          <w:p>
            <w:pPr>
              <w:spacing w:before="40" w:after="40" w:line="240" w:lineRule="auto"/>
              <w:ind w:left="0"/>
            </w:pPr>
            <w:r>
              <w:rPr>
                <w:rFonts w:ascii="Arial" w:hAnsi="Arial"/>
                <w:sz w:val="20"/>
              </w:rPr>
              <w:t>Un conductor participa en muchos viajes, siempre que no se superpongan (RN-03).</w:t>
            </w:r>
          </w:p>
        </w:tc>
      </w:tr>
      <w:tr>
        <w:trPr>
          <w:cantSplit/>
        </w:trPr>
        <w:tc>
          <w:tcPr>
            <w:tcW w:type="dxa" w:w="2351"/>
          </w:tcPr>
          <w:p>
            <w:pPr>
              <w:spacing w:before="40" w:after="40" w:line="240" w:lineRule="auto"/>
              <w:ind w:left="0"/>
            </w:pPr>
            <w:r>
              <w:rPr>
                <w:rFonts w:ascii="Arial" w:hAnsi="Arial"/>
                <w:sz w:val="20"/>
              </w:rPr>
              <w:t>PASAJERO</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VENTA</w:t>
            </w:r>
          </w:p>
        </w:tc>
        <w:tc>
          <w:tcPr>
            <w:tcW w:type="dxa" w:w="2351"/>
          </w:tcPr>
          <w:p>
            <w:pPr>
              <w:spacing w:before="40" w:after="40" w:line="240" w:lineRule="auto"/>
              <w:ind w:left="0"/>
            </w:pPr>
            <w:r>
              <w:rPr>
                <w:rFonts w:ascii="Arial" w:hAnsi="Arial"/>
                <w:sz w:val="20"/>
              </w:rPr>
              <w:t>Un pasajero puede ser comprador de muchas ventas.</w:t>
            </w:r>
          </w:p>
        </w:tc>
      </w:tr>
      <w:tr>
        <w:trPr>
          <w:cantSplit/>
        </w:trPr>
        <w:tc>
          <w:tcPr>
            <w:tcW w:type="dxa" w:w="2351"/>
          </w:tcPr>
          <w:p>
            <w:pPr>
              <w:spacing w:before="40" w:after="40" w:line="240" w:lineRule="auto"/>
              <w:ind w:left="0"/>
            </w:pPr>
            <w:r>
              <w:rPr>
                <w:rFonts w:ascii="Arial" w:hAnsi="Arial"/>
                <w:sz w:val="20"/>
              </w:rPr>
              <w:t>PASAJERO</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Un pasajero viaja en muchos pasajes. El pasajero se asocia al pasaje y no a la venta (RN-05).</w:t>
            </w:r>
          </w:p>
        </w:tc>
      </w:tr>
      <w:tr>
        <w:trPr>
          <w:cantSplit/>
        </w:trPr>
        <w:tc>
          <w:tcPr>
            <w:tcW w:type="dxa" w:w="2351"/>
          </w:tcPr>
          <w:p>
            <w:pPr>
              <w:spacing w:before="40" w:after="40" w:line="240" w:lineRule="auto"/>
              <w:ind w:left="0"/>
            </w:pPr>
            <w:r>
              <w:rPr>
                <w:rFonts w:ascii="Arial" w:hAnsi="Arial"/>
                <w:sz w:val="20"/>
              </w:rPr>
              <w:t>VENTA</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Una venta agrupa uno o más pasajes, que pueden corresponder a viajeros distintos.</w:t>
            </w:r>
          </w:p>
        </w:tc>
      </w:tr>
      <w:tr>
        <w:trPr>
          <w:cantSplit/>
        </w:trPr>
        <w:tc>
          <w:tcPr>
            <w:tcW w:type="dxa" w:w="2351"/>
          </w:tcPr>
          <w:p>
            <w:pPr>
              <w:spacing w:before="40" w:after="40" w:line="240" w:lineRule="auto"/>
              <w:ind w:left="0"/>
            </w:pPr>
            <w:r>
              <w:rPr>
                <w:rFonts w:ascii="Arial" w:hAnsi="Arial"/>
                <w:sz w:val="20"/>
              </w:rPr>
              <w:t>VIAJE</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Un viaje transporta muchos pasajes, hasta el límite de asientos del bus asignado.</w:t>
            </w:r>
          </w:p>
        </w:tc>
      </w:tr>
      <w:tr>
        <w:trPr>
          <w:cantSplit/>
        </w:trPr>
        <w:tc>
          <w:tcPr>
            <w:tcW w:type="dxa" w:w="2351"/>
          </w:tcPr>
          <w:p>
            <w:pPr>
              <w:spacing w:before="40" w:after="40" w:line="240" w:lineRule="auto"/>
              <w:ind w:left="0"/>
            </w:pPr>
            <w:r>
              <w:rPr>
                <w:rFonts w:ascii="Arial" w:hAnsi="Arial"/>
                <w:sz w:val="20"/>
              </w:rPr>
              <w:t>ASIENTO</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Un asiento se vende en muchos viajes distintos, pero sólo una vez por viaje (RN-06).</w:t>
            </w:r>
          </w:p>
        </w:tc>
      </w:tr>
      <w:tr>
        <w:trPr>
          <w:cantSplit/>
        </w:trPr>
        <w:tc>
          <w:tcPr>
            <w:tcW w:type="dxa" w:w="2351"/>
          </w:tcPr>
          <w:p>
            <w:pPr>
              <w:spacing w:before="40" w:after="40" w:line="240" w:lineRule="auto"/>
              <w:ind w:left="0"/>
            </w:pPr>
            <w:r>
              <w:rPr>
                <w:rFonts w:ascii="Arial" w:hAnsi="Arial"/>
                <w:sz w:val="20"/>
              </w:rPr>
              <w:t>TARIFA</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La tarifa vigente determina el precio con que se emite el pasaje.</w:t>
            </w:r>
          </w:p>
        </w:tc>
      </w:tr>
      <w:tr>
        <w:trPr>
          <w:cantSplit/>
        </w:trPr>
        <w:tc>
          <w:tcPr>
            <w:tcW w:type="dxa" w:w="2351"/>
          </w:tcPr>
          <w:p>
            <w:pPr>
              <w:spacing w:before="40" w:after="40" w:line="240" w:lineRule="auto"/>
              <w:ind w:left="0"/>
            </w:pPr>
            <w:r>
              <w:rPr>
                <w:rFonts w:ascii="Arial" w:hAnsi="Arial"/>
                <w:sz w:val="20"/>
              </w:rPr>
              <w:t>ESTADO_PASAJE</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Define el estado actual del pasaje (RN-08).</w:t>
            </w:r>
          </w:p>
        </w:tc>
      </w:tr>
      <w:tr>
        <w:trPr>
          <w:cantSplit/>
        </w:trPr>
        <w:tc>
          <w:tcPr>
            <w:tcW w:type="dxa" w:w="2351"/>
          </w:tcPr>
          <w:p>
            <w:pPr>
              <w:spacing w:before="40" w:after="40" w:line="240" w:lineRule="auto"/>
              <w:ind w:left="0"/>
            </w:pPr>
            <w:r>
              <w:rPr>
                <w:rFonts w:ascii="Arial" w:hAnsi="Arial"/>
                <w:sz w:val="20"/>
              </w:rPr>
              <w:t>PASAJE</w:t>
            </w:r>
          </w:p>
        </w:tc>
        <w:tc>
          <w:tcPr>
            <w:tcW w:type="dxa" w:w="2351"/>
          </w:tcPr>
          <w:p>
            <w:pPr>
              <w:spacing w:before="40" w:after="40" w:line="240" w:lineRule="auto"/>
              <w:ind w:left="0"/>
            </w:pPr>
            <w:r>
              <w:rPr>
                <w:rFonts w:ascii="Arial" w:hAnsi="Arial"/>
                <w:sz w:val="20"/>
              </w:rPr>
              <w:t>1 : N</w:t>
            </w:r>
          </w:p>
        </w:tc>
        <w:tc>
          <w:tcPr>
            <w:tcW w:type="dxa" w:w="2351"/>
          </w:tcPr>
          <w:p>
            <w:pPr>
              <w:spacing w:before="40" w:after="40" w:line="240" w:lineRule="auto"/>
              <w:ind w:left="0"/>
            </w:pPr>
            <w:r>
              <w:rPr>
                <w:rFonts w:ascii="Arial" w:hAnsi="Arial"/>
                <w:sz w:val="20"/>
              </w:rPr>
              <w:t>PASAJE_ESTADO_HIST</w:t>
            </w:r>
          </w:p>
        </w:tc>
        <w:tc>
          <w:tcPr>
            <w:tcW w:type="dxa" w:w="2351"/>
          </w:tcPr>
          <w:p>
            <w:pPr>
              <w:spacing w:before="40" w:after="40" w:line="240" w:lineRule="auto"/>
              <w:ind w:left="0"/>
            </w:pPr>
            <w:r>
              <w:rPr>
                <w:rFonts w:ascii="Arial" w:hAnsi="Arial"/>
                <w:sz w:val="20"/>
              </w:rPr>
              <w:t>Cada pasaje acumula sus transiciones de estado.</w:t>
            </w:r>
          </w:p>
        </w:tc>
      </w:tr>
    </w:tbl>
    <w:p>
      <w:pPr>
        <w:pStyle w:val="Heading2"/>
        <w:keepNext w:val="true"/>
        <w:keepLines/>
        <w:spacing w:lineRule="auto" w:line="240" w:before="320" w:after="120"/>
        <w:ind w:hanging="0" w:left="0"/>
        <w:jc w:val="left"/>
        <w:rPr>
          <w:rFonts w:ascii="Arial" w:hAnsi="Arial" w:eastAsia="Arial" w:cs="Arial"/>
          <w:sz w:val="28"/>
          <w:szCs w:val="28"/>
        </w:rPr>
        <w:keepNext w:val="1"/>
      </w:pPr>
      <w:bookmarkStart w:id="6" w:name="__RefHeading___Toc891_3344599825"/>
      <w:bookmarkStart w:id="7" w:name="_heading=h.t96da38rx80h"/>
      <w:bookmarkEnd w:id="6"/>
      <w:bookmarkEnd w:id="7"/>
      <w:r>
        <w:rPr>
          <w:rFonts w:eastAsia="Arial" w:cs="Arial" w:ascii="Arial" w:hAnsi="Arial"/>
          <w:b/>
          <w:color w:val="1F3346"/>
          <w:sz w:val="25"/>
          <w:szCs w:val="28"/>
        </w:rPr>
        <w:t>B.2 Integridad del asiento vendido</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Una decisión de diseño merece explicación aparte. La entidad PASAJE incluye la referencia al bus además de la del viaje, lo que a primera vista parece redundante porque el viaje ya determina el bus.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Con esa columna adicional se establecen dos claves foráneas compuestas:</w:t>
      </w:r>
    </w:p>
    <w:tbl>
      <w:tblPr>
        <w:tblStyle w:val="Tablaconcuadrcula"/>
        <w:tblW w:type="auto" w:w="0"/>
        <w:tblLook w:firstColumn="1" w:firstRow="1" w:lastColumn="0" w:lastRow="0" w:noHBand="0" w:noVBand="1" w:val="04A0"/>
      </w:tblPr>
      <w:tblGrid>
        <w:gridCol w:w="3135"/>
        <w:gridCol w:w="3135"/>
        <w:gridCol w:w="3135"/>
      </w:tblGrid>
      <w:tr>
        <w:trPr>
          <w:tblHeader w:val="true"/>
          <w:cantSplit/>
        </w:trPr>
        <w:tc>
          <w:tcPr>
            <w:tcW w:type="dxa" w:w="3135"/>
            <w:shd w:val="clear" w:color="auto" w:fill="DDE3E8"/>
          </w:tcPr>
          <w:p>
            <w:pPr>
              <w:spacing w:before="40" w:after="40" w:line="240" w:lineRule="auto"/>
              <w:ind w:left="0"/>
            </w:pPr>
            <w:r>
              <w:rPr>
                <w:rFonts w:ascii="Arial" w:hAnsi="Arial"/>
                <w:b/>
                <w:sz w:val="20"/>
              </w:rPr>
              <w:t>Clave foránea</w:t>
            </w:r>
          </w:p>
        </w:tc>
        <w:tc>
          <w:tcPr>
            <w:tcW w:type="dxa" w:w="3135"/>
            <w:shd w:val="clear" w:color="auto" w:fill="DDE3E8"/>
          </w:tcPr>
          <w:p>
            <w:pPr>
              <w:spacing w:before="40" w:after="40" w:line="240" w:lineRule="auto"/>
              <w:ind w:left="0"/>
            </w:pPr>
            <w:r>
              <w:rPr>
                <w:rFonts w:ascii="Arial" w:hAnsi="Arial"/>
                <w:b/>
                <w:sz w:val="20"/>
              </w:rPr>
              <w:t>Referencia a</w:t>
            </w:r>
          </w:p>
        </w:tc>
        <w:tc>
          <w:tcPr>
            <w:tcW w:type="dxa" w:w="3135"/>
            <w:shd w:val="clear" w:color="auto" w:fill="DDE3E8"/>
          </w:tcPr>
          <w:p>
            <w:pPr>
              <w:spacing w:before="40" w:after="40" w:line="240" w:lineRule="auto"/>
              <w:ind w:left="0"/>
            </w:pPr>
            <w:r>
              <w:rPr>
                <w:rFonts w:ascii="Arial" w:hAnsi="Arial"/>
                <w:b/>
                <w:sz w:val="20"/>
              </w:rPr>
              <w:t>Qué garantiza</w:t>
            </w:r>
          </w:p>
        </w:tc>
      </w:tr>
      <w:tr>
        <w:trPr>
          <w:cantSplit/>
        </w:trPr>
        <w:tc>
          <w:tcPr>
            <w:tcW w:type="dxa" w:w="3135"/>
          </w:tcPr>
          <w:p>
            <w:pPr>
              <w:spacing w:before="40" w:after="40" w:line="240" w:lineRule="auto"/>
              <w:ind w:left="0"/>
            </w:pPr>
            <w:r>
              <w:rPr>
                <w:rFonts w:ascii="Arial" w:hAnsi="Arial"/>
                <w:sz w:val="20"/>
              </w:rPr>
              <w:t>(id_viaje, id_bus)</w:t>
            </w:r>
          </w:p>
        </w:tc>
        <w:tc>
          <w:tcPr>
            <w:tcW w:type="dxa" w:w="3135"/>
          </w:tcPr>
          <w:p>
            <w:pPr>
              <w:spacing w:before="40" w:after="40" w:line="240" w:lineRule="auto"/>
              <w:ind w:left="0"/>
            </w:pPr>
            <w:r>
              <w:rPr>
                <w:rFonts w:ascii="Arial" w:hAnsi="Arial"/>
                <w:sz w:val="20"/>
              </w:rPr>
              <w:t>VIAJE, por su clave única viaje-bus</w:t>
            </w:r>
          </w:p>
        </w:tc>
        <w:tc>
          <w:tcPr>
            <w:tcW w:type="dxa" w:w="3135"/>
          </w:tcPr>
          <w:p>
            <w:pPr>
              <w:spacing w:before="40" w:after="40" w:line="240" w:lineRule="auto"/>
              <w:ind w:left="0"/>
            </w:pPr>
            <w:r>
              <w:rPr>
                <w:rFonts w:ascii="Arial" w:hAnsi="Arial"/>
                <w:sz w:val="20"/>
              </w:rPr>
              <w:t>Que el bus indicado en el pasaje sea el que efectivamente realiza ese viaje.</w:t>
            </w:r>
          </w:p>
        </w:tc>
      </w:tr>
      <w:tr>
        <w:trPr>
          <w:cantSplit/>
        </w:trPr>
        <w:tc>
          <w:tcPr>
            <w:tcW w:type="dxa" w:w="3135"/>
          </w:tcPr>
          <w:p>
            <w:pPr>
              <w:spacing w:before="40" w:after="40" w:line="240" w:lineRule="auto"/>
              <w:ind w:left="0"/>
            </w:pPr>
            <w:r>
              <w:rPr>
                <w:rFonts w:ascii="Arial" w:hAnsi="Arial"/>
                <w:sz w:val="20"/>
              </w:rPr>
              <w:t>(id_bus, nro_asiento)</w:t>
            </w:r>
          </w:p>
        </w:tc>
        <w:tc>
          <w:tcPr>
            <w:tcW w:type="dxa" w:w="3135"/>
          </w:tcPr>
          <w:p>
            <w:pPr>
              <w:spacing w:before="40" w:after="40" w:line="240" w:lineRule="auto"/>
              <w:ind w:left="0"/>
            </w:pPr>
            <w:r>
              <w:rPr>
                <w:rFonts w:ascii="Arial" w:hAnsi="Arial"/>
                <w:sz w:val="20"/>
              </w:rPr>
              <w:t>ASIENTO, por su clave primaria</w:t>
            </w:r>
          </w:p>
        </w:tc>
        <w:tc>
          <w:tcPr>
            <w:tcW w:type="dxa" w:w="3135"/>
          </w:tcPr>
          <w:p>
            <w:pPr>
              <w:spacing w:before="40" w:after="40" w:line="240" w:lineRule="auto"/>
              <w:ind w:left="0"/>
            </w:pPr>
            <w:r>
              <w:rPr>
                <w:rFonts w:ascii="Arial" w:hAnsi="Arial"/>
                <w:sz w:val="20"/>
              </w:rPr>
              <w:t>Que el asiento vendido exista en ese bus.</w:t>
            </w:r>
          </w:p>
        </w:tc>
      </w:tr>
    </w:tbl>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El resultado combinado es que la base garantiza de forma declarativa que el asiento vendido pertenece al bus que realiza el viaje, sin necesidad de un trigger que lo verifique. Es la alternativa a validar esa condición en código, que sólo se cumpliría si la operación pasara por la aplicación.</w:t>
      </w:r>
    </w:p>
    <w:p>
      <w:pPr>
        <w:pStyle w:val="Heading2"/>
        <w:keepNext w:val="true"/>
        <w:keepLines/>
        <w:spacing w:lineRule="auto" w:line="240" w:before="320" w:after="120"/>
        <w:ind w:hanging="0" w:left="0"/>
        <w:jc w:val="left"/>
        <w:rPr>
          <w:rFonts w:ascii="Arial" w:hAnsi="Arial" w:eastAsia="Arial" w:cs="Arial"/>
          <w:sz w:val="28"/>
          <w:szCs w:val="28"/>
        </w:rPr>
        <w:keepNext w:val="1"/>
      </w:pPr>
      <w:bookmarkStart w:id="6" w:name="__RefHeading___Toc891_3344599825"/>
      <w:bookmarkStart w:id="7" w:name="_heading=h.t96da38rx80h"/>
      <w:bookmarkEnd w:id="6"/>
      <w:bookmarkEnd w:id="7"/>
      <w:r>
        <w:rPr>
          <w:rFonts w:eastAsia="Arial" w:cs="Arial" w:ascii="Arial" w:hAnsi="Arial"/>
          <w:b/>
          <w:color w:val="1F3346"/>
          <w:sz w:val="25"/>
          <w:szCs w:val="28"/>
        </w:rPr>
        <w:t>B.3 Especificación de los requerimientos funcionales</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Detalle de cada requerimiento identificado en la sección 2.3 del informe.</w:t>
      </w:r>
    </w:p>
    <w:tbl>
      <w:tblPr>
        <w:tblStyle w:val="Tablaconcuadrcula"/>
        <w:tblW w:type="auto" w:w="0"/>
        <w:tblLook w:firstColumn="1" w:firstRow="1" w:lastColumn="0" w:lastRow="0" w:noHBand="0" w:noVBand="1" w:val="04A0"/>
      </w:tblPr>
      <w:tblGrid>
        <w:gridCol w:w="1881"/>
        <w:gridCol w:w="1881"/>
        <w:gridCol w:w="1881"/>
        <w:gridCol w:w="1881"/>
        <w:gridCol w:w="1881"/>
      </w:tblGrid>
      <w:tr>
        <w:trPr>
          <w:tblHeader w:val="true"/>
          <w:cantSplit/>
        </w:trPr>
        <w:tc>
          <w:tcPr>
            <w:tcW w:type="dxa" w:w="1881"/>
            <w:shd w:val="clear" w:color="auto" w:fill="DDE3E8"/>
          </w:tcPr>
          <w:p>
            <w:pPr>
              <w:spacing w:before="40" w:after="40" w:line="240" w:lineRule="auto"/>
              <w:ind w:left="0"/>
            </w:pPr>
            <w:r>
              <w:rPr>
                <w:rFonts w:ascii="Arial" w:hAnsi="Arial"/>
                <w:b/>
                <w:sz w:val="18"/>
              </w:rPr>
              <w:t>Requerimiento</w:t>
            </w:r>
          </w:p>
        </w:tc>
        <w:tc>
          <w:tcPr>
            <w:tcW w:type="dxa" w:w="1881"/>
            <w:shd w:val="clear" w:color="auto" w:fill="DDE3E8"/>
          </w:tcPr>
          <w:p>
            <w:pPr>
              <w:spacing w:before="40" w:after="40" w:line="240" w:lineRule="auto"/>
              <w:ind w:left="0"/>
            </w:pPr>
            <w:r>
              <w:rPr>
                <w:rFonts w:ascii="Arial" w:hAnsi="Arial"/>
                <w:b/>
                <w:sz w:val="18"/>
              </w:rPr>
              <w:t>Actor</w:t>
            </w:r>
          </w:p>
        </w:tc>
        <w:tc>
          <w:tcPr>
            <w:tcW w:type="dxa" w:w="1881"/>
            <w:shd w:val="clear" w:color="auto" w:fill="DDE3E8"/>
          </w:tcPr>
          <w:p>
            <w:pPr>
              <w:spacing w:before="40" w:after="40" w:line="240" w:lineRule="auto"/>
              <w:ind w:left="0"/>
            </w:pPr>
            <w:r>
              <w:rPr>
                <w:rFonts w:ascii="Arial" w:hAnsi="Arial"/>
                <w:b/>
                <w:sz w:val="18"/>
              </w:rPr>
              <w:t>Precondiciones</w:t>
            </w:r>
          </w:p>
        </w:tc>
        <w:tc>
          <w:tcPr>
            <w:tcW w:type="dxa" w:w="1881"/>
            <w:shd w:val="clear" w:color="auto" w:fill="DDE3E8"/>
          </w:tcPr>
          <w:p>
            <w:pPr>
              <w:spacing w:before="40" w:after="40" w:line="240" w:lineRule="auto"/>
              <w:ind w:left="0"/>
            </w:pPr>
            <w:r>
              <w:rPr>
                <w:rFonts w:ascii="Arial" w:hAnsi="Arial"/>
                <w:b/>
                <w:sz w:val="18"/>
              </w:rPr>
              <w:t>Reglas</w:t>
            </w:r>
          </w:p>
        </w:tc>
        <w:tc>
          <w:tcPr>
            <w:tcW w:type="dxa" w:w="1881"/>
            <w:shd w:val="clear" w:color="auto" w:fill="DDE3E8"/>
          </w:tcPr>
          <w:p>
            <w:pPr>
              <w:spacing w:before="40" w:after="40" w:line="240" w:lineRule="auto"/>
              <w:ind w:left="0"/>
            </w:pPr>
            <w:r>
              <w:rPr>
                <w:rFonts w:ascii="Arial" w:hAnsi="Arial"/>
                <w:b/>
                <w:sz w:val="18"/>
              </w:rPr>
              <w:t>Resultado</w:t>
            </w:r>
          </w:p>
        </w:tc>
      </w:tr>
      <w:tr>
        <w:trPr>
          <w:cantSplit/>
        </w:trPr>
        <w:tc>
          <w:tcPr>
            <w:tcW w:type="dxa" w:w="1881"/>
          </w:tcPr>
          <w:p>
            <w:pPr>
              <w:spacing w:before="40" w:after="40" w:line="240" w:lineRule="auto"/>
              <w:ind w:left="0"/>
            </w:pPr>
            <w:r>
              <w:rPr>
                <w:rFonts w:ascii="Arial" w:hAnsi="Arial"/>
                <w:sz w:val="18"/>
              </w:rPr>
              <w:t>RF-01 Venta de pasajes</w:t>
            </w:r>
          </w:p>
        </w:tc>
        <w:tc>
          <w:tcPr>
            <w:tcW w:type="dxa" w:w="1881"/>
          </w:tcPr>
          <w:p>
            <w:pPr>
              <w:spacing w:before="40" w:after="40" w:line="240" w:lineRule="auto"/>
              <w:ind w:left="0"/>
            </w:pPr>
            <w:r>
              <w:rPr>
                <w:rFonts w:ascii="Arial" w:hAnsi="Arial"/>
                <w:sz w:val="18"/>
              </w:rPr>
              <w:t>Vendedor de terminal</w:t>
            </w:r>
          </w:p>
        </w:tc>
        <w:tc>
          <w:tcPr>
            <w:tcW w:type="dxa" w:w="1881"/>
          </w:tcPr>
          <w:p>
            <w:pPr>
              <w:spacing w:before="40" w:after="40" w:line="240" w:lineRule="auto"/>
              <w:ind w:left="0"/>
            </w:pPr>
            <w:r>
              <w:rPr>
                <w:rFonts w:ascii="Arial" w:hAnsi="Arial"/>
                <w:sz w:val="18"/>
              </w:rPr>
              <w:t>El viaje debe estar en estado programado (PRO) y el pasajero debe existir previamente en el sistema.</w:t>
            </w:r>
          </w:p>
        </w:tc>
        <w:tc>
          <w:tcPr>
            <w:tcW w:type="dxa" w:w="1881"/>
          </w:tcPr>
          <w:p>
            <w:pPr>
              <w:spacing w:before="40" w:after="40" w:line="240" w:lineRule="auto"/>
              <w:ind w:left="0"/>
            </w:pPr>
            <w:r>
              <w:rPr>
                <w:rFonts w:ascii="Arial" w:hAnsi="Arial"/>
                <w:sz w:val="18"/>
              </w:rPr>
              <w:t>RN-05, RN-06, RN-07</w:t>
            </w:r>
          </w:p>
        </w:tc>
        <w:tc>
          <w:tcPr>
            <w:tcW w:type="dxa" w:w="1881"/>
          </w:tcPr>
          <w:p>
            <w:pPr>
              <w:spacing w:before="40" w:after="40" w:line="240" w:lineRule="auto"/>
              <w:ind w:left="0"/>
            </w:pPr>
            <w:r>
              <w:rPr>
                <w:rFonts w:ascii="Arial" w:hAnsi="Arial"/>
                <w:sz w:val="18"/>
              </w:rPr>
              <w:t>Se genera el registro de la venta, el de cada pasaje y la transacción. Los asientos vendidos quedan no disponibles para ese viaje.</w:t>
            </w:r>
          </w:p>
        </w:tc>
      </w:tr>
      <w:tr>
        <w:trPr>
          <w:cantSplit/>
        </w:trPr>
        <w:tc>
          <w:tcPr>
            <w:tcW w:type="dxa" w:w="1881"/>
          </w:tcPr>
          <w:p>
            <w:pPr>
              <w:spacing w:before="40" w:after="40" w:line="240" w:lineRule="auto"/>
              <w:ind w:left="0"/>
            </w:pPr>
            <w:r>
              <w:rPr>
                <w:rFonts w:ascii="Arial" w:hAnsi="Arial"/>
                <w:sz w:val="18"/>
              </w:rPr>
              <w:t>RF-02 Anulación de pasaje</w:t>
            </w:r>
          </w:p>
        </w:tc>
        <w:tc>
          <w:tcPr>
            <w:tcW w:type="dxa" w:w="1881"/>
          </w:tcPr>
          <w:p>
            <w:pPr>
              <w:spacing w:before="40" w:after="40" w:line="240" w:lineRule="auto"/>
              <w:ind w:left="0"/>
            </w:pPr>
            <w:r>
              <w:rPr>
                <w:rFonts w:ascii="Arial" w:hAnsi="Arial"/>
                <w:sz w:val="18"/>
              </w:rPr>
              <w:t>Vendedor de terminal</w:t>
            </w:r>
          </w:p>
        </w:tc>
        <w:tc>
          <w:tcPr>
            <w:tcW w:type="dxa" w:w="1881"/>
          </w:tcPr>
          <w:p>
            <w:pPr>
              <w:spacing w:before="40" w:after="40" w:line="240" w:lineRule="auto"/>
              <w:ind w:left="0"/>
            </w:pPr>
            <w:r>
              <w:rPr>
                <w:rFonts w:ascii="Arial" w:hAnsi="Arial"/>
                <w:sz w:val="18"/>
              </w:rPr>
              <w:t>Sólo procede hasta cuatro horas antes de la salida. Esta ventana excluye por sí sola anular pasajes utilizados o de viajes ya salidos.</w:t>
            </w:r>
          </w:p>
        </w:tc>
        <w:tc>
          <w:tcPr>
            <w:tcW w:type="dxa" w:w="1881"/>
          </w:tcPr>
          <w:p>
            <w:pPr>
              <w:spacing w:before="40" w:after="40" w:line="240" w:lineRule="auto"/>
              <w:ind w:left="0"/>
            </w:pPr>
            <w:r>
              <w:rPr>
                <w:rFonts w:ascii="Arial" w:hAnsi="Arial"/>
                <w:sz w:val="18"/>
              </w:rPr>
              <w:t>RN-08, RN-09</w:t>
            </w:r>
          </w:p>
        </w:tc>
        <w:tc>
          <w:tcPr>
            <w:tcW w:type="dxa" w:w="1881"/>
          </w:tcPr>
          <w:p>
            <w:pPr>
              <w:spacing w:before="40" w:after="40" w:line="240" w:lineRule="auto"/>
              <w:ind w:left="0"/>
            </w:pPr>
            <w:r>
              <w:rPr>
                <w:rFonts w:ascii="Arial" w:hAnsi="Arial"/>
                <w:sz w:val="18"/>
              </w:rPr>
              <w:t>El pasaje queda anulado, la transición se registra en el historial y el asiento vuelve a estar disponible. No contempla devolución de dinero, por estar el pago fuera del alcance.</w:t>
            </w:r>
          </w:p>
        </w:tc>
      </w:tr>
      <w:tr>
        <w:trPr>
          <w:cantSplit/>
        </w:trPr>
        <w:tc>
          <w:tcPr>
            <w:tcW w:type="dxa" w:w="1881"/>
          </w:tcPr>
          <w:p>
            <w:pPr>
              <w:spacing w:before="40" w:after="40" w:line="240" w:lineRule="auto"/>
              <w:ind w:left="0"/>
            </w:pPr>
            <w:r>
              <w:rPr>
                <w:rFonts w:ascii="Arial" w:hAnsi="Arial"/>
                <w:sz w:val="18"/>
              </w:rPr>
              <w:t>RF-03 Programación de viajes</w:t>
            </w:r>
          </w:p>
        </w:tc>
        <w:tc>
          <w:tcPr>
            <w:tcW w:type="dxa" w:w="1881"/>
          </w:tcPr>
          <w:p>
            <w:pPr>
              <w:spacing w:before="40" w:after="40" w:line="240" w:lineRule="auto"/>
              <w:ind w:left="0"/>
            </w:pPr>
            <w:r>
              <w:rPr>
                <w:rFonts w:ascii="Arial" w:hAnsi="Arial"/>
                <w:sz w:val="18"/>
              </w:rPr>
              <w:t>Administrativo</w:t>
            </w:r>
          </w:p>
        </w:tc>
        <w:tc>
          <w:tcPr>
            <w:tcW w:type="dxa" w:w="1881"/>
          </w:tcPr>
          <w:p>
            <w:pPr>
              <w:spacing w:before="40" w:after="40" w:line="240" w:lineRule="auto"/>
              <w:ind w:left="0"/>
            </w:pPr>
            <w:r>
              <w:rPr>
                <w:rFonts w:ascii="Arial" w:hAnsi="Arial"/>
                <w:sz w:val="18"/>
              </w:rPr>
              <w:t>Deben existir la ruta, el bus, el conductor y los terminales. El viaje debe contar con tantos conductores como exija su duración.</w:t>
            </w:r>
          </w:p>
        </w:tc>
        <w:tc>
          <w:tcPr>
            <w:tcW w:type="dxa" w:w="1881"/>
          </w:tcPr>
          <w:p>
            <w:pPr>
              <w:spacing w:before="40" w:after="40" w:line="240" w:lineRule="auto"/>
              <w:ind w:left="0"/>
            </w:pPr>
            <w:r>
              <w:rPr>
                <w:rFonts w:ascii="Arial" w:hAnsi="Arial"/>
                <w:sz w:val="18"/>
              </w:rPr>
              <w:t>RN-02, RN-03, RN-04, RN-10</w:t>
            </w:r>
          </w:p>
        </w:tc>
        <w:tc>
          <w:tcPr>
            <w:tcW w:type="dxa" w:w="1881"/>
          </w:tcPr>
          <w:p>
            <w:pPr>
              <w:spacing w:before="40" w:after="40" w:line="240" w:lineRule="auto"/>
              <w:ind w:left="0"/>
            </w:pPr>
            <w:r>
              <w:rPr>
                <w:rFonts w:ascii="Arial" w:hAnsi="Arial"/>
                <w:sz w:val="18"/>
              </w:rPr>
              <w:t>El servicio queda coordinado, con bus y tripulación asignados, y disponible para la venta.</w:t>
            </w:r>
          </w:p>
        </w:tc>
      </w:tr>
      <w:tr>
        <w:trPr>
          <w:cantSplit/>
        </w:trPr>
        <w:tc>
          <w:tcPr>
            <w:tcW w:type="dxa" w:w="1881"/>
          </w:tcPr>
          <w:p>
            <w:pPr>
              <w:spacing w:before="40" w:after="40" w:line="240" w:lineRule="auto"/>
              <w:ind w:left="0"/>
            </w:pPr>
            <w:r>
              <w:rPr>
                <w:rFonts w:ascii="Arial" w:hAnsi="Arial"/>
                <w:sz w:val="18"/>
              </w:rPr>
              <w:t>RF-04 Disponibilidad de asientos</w:t>
            </w:r>
          </w:p>
        </w:tc>
        <w:tc>
          <w:tcPr>
            <w:tcW w:type="dxa" w:w="1881"/>
          </w:tcPr>
          <w:p>
            <w:pPr>
              <w:spacing w:before="40" w:after="40" w:line="240" w:lineRule="auto"/>
              <w:ind w:left="0"/>
            </w:pPr>
            <w:r>
              <w:rPr>
                <w:rFonts w:ascii="Arial" w:hAnsi="Arial"/>
                <w:sz w:val="18"/>
              </w:rPr>
              <w:t>Vendedor de terminal y pasajero</w:t>
            </w:r>
          </w:p>
        </w:tc>
        <w:tc>
          <w:tcPr>
            <w:tcW w:type="dxa" w:w="1881"/>
          </w:tcPr>
          <w:p>
            <w:pPr>
              <w:spacing w:before="40" w:after="40" w:line="240" w:lineRule="auto"/>
              <w:ind w:left="0"/>
            </w:pPr>
            <w:r>
              <w:rPr>
                <w:rFonts w:ascii="Arial" w:hAnsi="Arial"/>
                <w:sz w:val="18"/>
              </w:rPr>
              <w:t>Debe existir al menos un viaje programado con bus asignado.</w:t>
            </w:r>
          </w:p>
        </w:tc>
        <w:tc>
          <w:tcPr>
            <w:tcW w:type="dxa" w:w="1881"/>
          </w:tcPr>
          <w:p>
            <w:pPr>
              <w:spacing w:before="40" w:after="40" w:line="240" w:lineRule="auto"/>
              <w:ind w:left="0"/>
            </w:pPr>
            <w:r>
              <w:rPr>
                <w:rFonts w:ascii="Arial" w:hAnsi="Arial"/>
                <w:sz w:val="18"/>
              </w:rPr>
              <w:t>RN-01, RN-06</w:t>
            </w:r>
          </w:p>
        </w:tc>
        <w:tc>
          <w:tcPr>
            <w:tcW w:type="dxa" w:w="1881"/>
          </w:tcPr>
          <w:p>
            <w:pPr>
              <w:spacing w:before="40" w:after="40" w:line="240" w:lineRule="auto"/>
              <w:ind w:left="0"/>
            </w:pPr>
            <w:r>
              <w:rPr>
                <w:rFonts w:ascii="Arial" w:hAnsi="Arial"/>
                <w:sz w:val="18"/>
              </w:rPr>
              <w:t>Se obtiene la disponibilidad real de cada viaje y su porcentaje de ocupación, condición necesaria para vender sólo asientos libres.</w:t>
            </w:r>
          </w:p>
        </w:tc>
      </w:tr>
      <w:tr>
        <w:trPr>
          <w:cantSplit/>
        </w:trPr>
        <w:tc>
          <w:tcPr>
            <w:tcW w:type="dxa" w:w="1881"/>
          </w:tcPr>
          <w:p>
            <w:pPr>
              <w:spacing w:before="40" w:after="40" w:line="240" w:lineRule="auto"/>
              <w:ind w:left="0"/>
            </w:pPr>
            <w:r>
              <w:rPr>
                <w:rFonts w:ascii="Arial" w:hAnsi="Arial"/>
                <w:sz w:val="18"/>
              </w:rPr>
              <w:t>RF-05 Registro de viajes</w:t>
            </w:r>
          </w:p>
        </w:tc>
        <w:tc>
          <w:tcPr>
            <w:tcW w:type="dxa" w:w="1881"/>
          </w:tcPr>
          <w:p>
            <w:pPr>
              <w:spacing w:before="40" w:after="40" w:line="240" w:lineRule="auto"/>
              <w:ind w:left="0"/>
            </w:pPr>
            <w:r>
              <w:rPr>
                <w:rFonts w:ascii="Arial" w:hAnsi="Arial"/>
                <w:sz w:val="18"/>
              </w:rPr>
              <w:t>Conductor y administrativo</w:t>
            </w:r>
          </w:p>
        </w:tc>
        <w:tc>
          <w:tcPr>
            <w:tcW w:type="dxa" w:w="1881"/>
          </w:tcPr>
          <w:p>
            <w:pPr>
              <w:spacing w:before="40" w:after="40" w:line="240" w:lineRule="auto"/>
              <w:ind w:left="0"/>
            </w:pPr>
            <w:r>
              <w:rPr>
                <w:rFonts w:ascii="Arial" w:hAnsi="Arial"/>
                <w:sz w:val="18"/>
              </w:rPr>
              <w:t>Debe existir un viaje y al menos un pasaje vendido para ese viaje.</w:t>
            </w:r>
          </w:p>
        </w:tc>
        <w:tc>
          <w:tcPr>
            <w:tcW w:type="dxa" w:w="1881"/>
          </w:tcPr>
          <w:p>
            <w:pPr>
              <w:spacing w:before="40" w:after="40" w:line="240" w:lineRule="auto"/>
              <w:ind w:left="0"/>
            </w:pPr>
            <w:r>
              <w:rPr>
                <w:rFonts w:ascii="Arial" w:hAnsi="Arial"/>
                <w:sz w:val="18"/>
              </w:rPr>
              <w:t>Operación de lectura; no altera el estado</w:t>
            </w:r>
          </w:p>
        </w:tc>
        <w:tc>
          <w:tcPr>
            <w:tcW w:type="dxa" w:w="1881"/>
          </w:tcPr>
          <w:p>
            <w:pPr>
              <w:spacing w:before="40" w:after="40" w:line="240" w:lineRule="auto"/>
              <w:ind w:left="0"/>
            </w:pPr>
            <w:r>
              <w:rPr>
                <w:rFonts w:ascii="Arial" w:hAnsi="Arial"/>
                <w:sz w:val="18"/>
              </w:rPr>
              <w:t>Se obtiene el control operacional del embarque: quién aborda el servicio y en qué asiento.</w:t>
            </w:r>
          </w:p>
        </w:tc>
      </w:tr>
    </w:tbl>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Los requerimientos RF-04 y RF-05 no constituyen reportes de gestión, sino consultas de control operacional necesarias para la operación diaria del servicio.</w:t>
      </w:r>
    </w:p>
    <w:p>
      <w:pPr>
        <w:pStyle w:val="Heading2"/>
        <w:keepNext w:val="true"/>
        <w:keepLines/>
        <w:spacing w:lineRule="auto" w:line="240" w:before="320" w:after="120"/>
        <w:ind w:hanging="0" w:left="0"/>
        <w:jc w:val="left"/>
        <w:rPr>
          <w:rFonts w:ascii="Arial" w:hAnsi="Arial" w:eastAsia="Arial" w:cs="Arial"/>
          <w:sz w:val="28"/>
          <w:szCs w:val="28"/>
        </w:rPr>
        <w:keepNext w:val="1"/>
      </w:pPr>
      <w:bookmarkStart w:id="6" w:name="__RefHeading___Toc891_3344599825"/>
      <w:bookmarkStart w:id="7" w:name="_heading=h.t96da38rx80h"/>
      <w:bookmarkEnd w:id="6"/>
      <w:bookmarkEnd w:id="7"/>
      <w:r>
        <w:rPr>
          <w:rFonts w:eastAsia="Arial" w:cs="Arial" w:ascii="Arial" w:hAnsi="Arial"/>
          <w:b/>
          <w:color w:val="1F3346"/>
          <w:sz w:val="25"/>
          <w:szCs w:val="28"/>
        </w:rPr>
        <w:t>B.4 Jornada máxima de conducción</w:t>
      </w:r>
    </w:p>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RN-10 establece que un conductor no puede superar las cinco horas de conducción. La duración de cada ruta determina la tripulación mínima del viaje:</w:t>
      </w:r>
    </w:p>
    <w:tbl>
      <w:tblPr>
        <w:tblStyle w:val="Tablaconcuadrcula"/>
        <w:tblW w:type="auto" w:w="0"/>
        <w:tblLook w:firstColumn="1" w:firstRow="1" w:lastColumn="0" w:lastRow="0" w:noHBand="0" w:noVBand="1" w:val="04A0"/>
      </w:tblPr>
      <w:tblGrid>
        <w:gridCol w:w="2351"/>
        <w:gridCol w:w="2351"/>
        <w:gridCol w:w="2351"/>
        <w:gridCol w:w="2351"/>
      </w:tblGrid>
      <w:tr>
        <w:trPr>
          <w:tblHeader w:val="true"/>
          <w:cantSplit/>
        </w:trPr>
        <w:tc>
          <w:tcPr>
            <w:tcW w:type="dxa" w:w="2351"/>
            <w:shd w:val="clear" w:color="auto" w:fill="DDE3E8"/>
          </w:tcPr>
          <w:p>
            <w:pPr>
              <w:spacing w:before="40" w:after="40" w:line="240" w:lineRule="auto"/>
              <w:ind w:left="0"/>
            </w:pPr>
            <w:r>
              <w:rPr>
                <w:rFonts w:ascii="Arial" w:hAnsi="Arial"/>
                <w:b/>
                <w:sz w:val="20"/>
              </w:rPr>
              <w:t>Ruta</w:t>
            </w:r>
          </w:p>
        </w:tc>
        <w:tc>
          <w:tcPr>
            <w:tcW w:type="dxa" w:w="2351"/>
            <w:shd w:val="clear" w:color="auto" w:fill="DDE3E8"/>
          </w:tcPr>
          <w:p>
            <w:pPr>
              <w:spacing w:before="40" w:after="40" w:line="240" w:lineRule="auto"/>
              <w:ind w:left="0"/>
            </w:pPr>
            <w:r>
              <w:rPr>
                <w:rFonts w:ascii="Arial" w:hAnsi="Arial"/>
                <w:b/>
                <w:sz w:val="20"/>
              </w:rPr>
              <w:t>Distancia</w:t>
            </w:r>
          </w:p>
        </w:tc>
        <w:tc>
          <w:tcPr>
            <w:tcW w:type="dxa" w:w="2351"/>
            <w:shd w:val="clear" w:color="auto" w:fill="DDE3E8"/>
          </w:tcPr>
          <w:p>
            <w:pPr>
              <w:spacing w:before="40" w:after="40" w:line="240" w:lineRule="auto"/>
              <w:ind w:left="0"/>
            </w:pPr>
            <w:r>
              <w:rPr>
                <w:rFonts w:ascii="Arial" w:hAnsi="Arial"/>
                <w:b/>
                <w:sz w:val="20"/>
              </w:rPr>
              <w:t>Duración</w:t>
            </w:r>
          </w:p>
        </w:tc>
        <w:tc>
          <w:tcPr>
            <w:tcW w:type="dxa" w:w="2351"/>
            <w:shd w:val="clear" w:color="auto" w:fill="DDE3E8"/>
          </w:tcPr>
          <w:p>
            <w:pPr>
              <w:spacing w:before="40" w:after="40" w:line="240" w:lineRule="auto"/>
              <w:ind w:left="0"/>
            </w:pPr>
            <w:r>
              <w:rPr>
                <w:rFonts w:ascii="Arial" w:hAnsi="Arial"/>
                <w:b/>
                <w:sz w:val="20"/>
              </w:rPr>
              <w:t>Conductores mínimos</w:t>
            </w:r>
          </w:p>
        </w:tc>
      </w:tr>
      <w:tr>
        <w:trPr>
          <w:cantSplit/>
        </w:trPr>
        <w:tc>
          <w:tcPr>
            <w:tcW w:type="dxa" w:w="2351"/>
          </w:tcPr>
          <w:p>
            <w:pPr>
              <w:spacing w:before="40" w:after="40" w:line="240" w:lineRule="auto"/>
              <w:ind w:left="0"/>
            </w:pPr>
            <w:r>
              <w:rPr>
                <w:rFonts w:ascii="Arial" w:hAnsi="Arial"/>
                <w:sz w:val="20"/>
              </w:rPr>
              <w:t>Santiago – Rancagua</w:t>
            </w:r>
          </w:p>
        </w:tc>
        <w:tc>
          <w:tcPr>
            <w:tcW w:type="dxa" w:w="2351"/>
          </w:tcPr>
          <w:p>
            <w:pPr>
              <w:spacing w:before="40" w:after="40" w:line="240" w:lineRule="auto"/>
              <w:ind w:left="0"/>
            </w:pPr>
            <w:r>
              <w:rPr>
                <w:rFonts w:ascii="Arial" w:hAnsi="Arial"/>
                <w:sz w:val="20"/>
              </w:rPr>
              <w:t>87 km</w:t>
            </w:r>
          </w:p>
        </w:tc>
        <w:tc>
          <w:tcPr>
            <w:tcW w:type="dxa" w:w="2351"/>
          </w:tcPr>
          <w:p>
            <w:pPr>
              <w:spacing w:before="40" w:after="40" w:line="240" w:lineRule="auto"/>
              <w:ind w:left="0"/>
            </w:pPr>
            <w:r>
              <w:rPr>
                <w:rFonts w:ascii="Arial" w:hAnsi="Arial"/>
                <w:sz w:val="20"/>
              </w:rPr>
              <w:t>1,25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Talca</w:t>
            </w:r>
          </w:p>
        </w:tc>
        <w:tc>
          <w:tcPr>
            <w:tcW w:type="dxa" w:w="2351"/>
          </w:tcPr>
          <w:p>
            <w:pPr>
              <w:spacing w:before="40" w:after="40" w:line="240" w:lineRule="auto"/>
              <w:ind w:left="0"/>
            </w:pPr>
            <w:r>
              <w:rPr>
                <w:rFonts w:ascii="Arial" w:hAnsi="Arial"/>
                <w:sz w:val="20"/>
              </w:rPr>
              <w:t>255 km</w:t>
            </w:r>
          </w:p>
        </w:tc>
        <w:tc>
          <w:tcPr>
            <w:tcW w:type="dxa" w:w="2351"/>
          </w:tcPr>
          <w:p>
            <w:pPr>
              <w:spacing w:before="40" w:after="40" w:line="240" w:lineRule="auto"/>
              <w:ind w:left="0"/>
            </w:pPr>
            <w:r>
              <w:rPr>
                <w:rFonts w:ascii="Arial" w:hAnsi="Arial"/>
                <w:sz w:val="20"/>
              </w:rPr>
              <w:t>3,00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Linares</w:t>
            </w:r>
          </w:p>
        </w:tc>
        <w:tc>
          <w:tcPr>
            <w:tcW w:type="dxa" w:w="2351"/>
          </w:tcPr>
          <w:p>
            <w:pPr>
              <w:spacing w:before="40" w:after="40" w:line="240" w:lineRule="auto"/>
              <w:ind w:left="0"/>
            </w:pPr>
            <w:r>
              <w:rPr>
                <w:rFonts w:ascii="Arial" w:hAnsi="Arial"/>
                <w:sz w:val="20"/>
              </w:rPr>
              <w:t>305 km</w:t>
            </w:r>
          </w:p>
        </w:tc>
        <w:tc>
          <w:tcPr>
            <w:tcW w:type="dxa" w:w="2351"/>
          </w:tcPr>
          <w:p>
            <w:pPr>
              <w:spacing w:before="40" w:after="40" w:line="240" w:lineRule="auto"/>
              <w:ind w:left="0"/>
            </w:pPr>
            <w:r>
              <w:rPr>
                <w:rFonts w:ascii="Arial" w:hAnsi="Arial"/>
                <w:sz w:val="20"/>
              </w:rPr>
              <w:t>3,50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Cauquenes</w:t>
            </w:r>
          </w:p>
        </w:tc>
        <w:tc>
          <w:tcPr>
            <w:tcW w:type="dxa" w:w="2351"/>
          </w:tcPr>
          <w:p>
            <w:pPr>
              <w:spacing w:before="40" w:after="40" w:line="240" w:lineRule="auto"/>
              <w:ind w:left="0"/>
            </w:pPr>
            <w:r>
              <w:rPr>
                <w:rFonts w:ascii="Arial" w:hAnsi="Arial"/>
                <w:sz w:val="20"/>
              </w:rPr>
              <w:t>360 km</w:t>
            </w:r>
          </w:p>
        </w:tc>
        <w:tc>
          <w:tcPr>
            <w:tcW w:type="dxa" w:w="2351"/>
          </w:tcPr>
          <w:p>
            <w:pPr>
              <w:spacing w:before="40" w:after="40" w:line="240" w:lineRule="auto"/>
              <w:ind w:left="0"/>
            </w:pPr>
            <w:r>
              <w:rPr>
                <w:rFonts w:ascii="Arial" w:hAnsi="Arial"/>
                <w:sz w:val="20"/>
              </w:rPr>
              <w:t>4,50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Chillán</w:t>
            </w:r>
          </w:p>
        </w:tc>
        <w:tc>
          <w:tcPr>
            <w:tcW w:type="dxa" w:w="2351"/>
          </w:tcPr>
          <w:p>
            <w:pPr>
              <w:spacing w:before="40" w:after="40" w:line="240" w:lineRule="auto"/>
              <w:ind w:left="0"/>
            </w:pPr>
            <w:r>
              <w:rPr>
                <w:rFonts w:ascii="Arial" w:hAnsi="Arial"/>
                <w:sz w:val="20"/>
              </w:rPr>
              <w:t>400 km</w:t>
            </w:r>
          </w:p>
        </w:tc>
        <w:tc>
          <w:tcPr>
            <w:tcW w:type="dxa" w:w="2351"/>
          </w:tcPr>
          <w:p>
            <w:pPr>
              <w:spacing w:before="40" w:after="40" w:line="240" w:lineRule="auto"/>
              <w:ind w:left="0"/>
            </w:pPr>
            <w:r>
              <w:rPr>
                <w:rFonts w:ascii="Arial" w:hAnsi="Arial"/>
                <w:sz w:val="20"/>
              </w:rPr>
              <w:t>4,75 h</w:t>
            </w:r>
          </w:p>
        </w:tc>
        <w:tc>
          <w:tcPr>
            <w:tcW w:type="dxa" w:w="2351"/>
          </w:tcPr>
          <w:p>
            <w:pPr>
              <w:spacing w:before="40" w:after="40" w:line="240" w:lineRule="auto"/>
              <w:ind w:left="0"/>
            </w:pPr>
            <w:r>
              <w:rPr>
                <w:rFonts w:ascii="Arial" w:hAnsi="Arial"/>
                <w:sz w:val="20"/>
              </w:rPr>
              <w:t>1</w:t>
            </w:r>
          </w:p>
        </w:tc>
      </w:tr>
      <w:tr>
        <w:trPr>
          <w:cantSplit/>
        </w:trPr>
        <w:tc>
          <w:tcPr>
            <w:tcW w:type="dxa" w:w="2351"/>
          </w:tcPr>
          <w:p>
            <w:pPr>
              <w:spacing w:before="40" w:after="40" w:line="240" w:lineRule="auto"/>
              <w:ind w:left="0"/>
            </w:pPr>
            <w:r>
              <w:rPr>
                <w:rFonts w:ascii="Arial" w:hAnsi="Arial"/>
                <w:sz w:val="20"/>
              </w:rPr>
              <w:t>Santiago – Bulnes</w:t>
            </w:r>
          </w:p>
        </w:tc>
        <w:tc>
          <w:tcPr>
            <w:tcW w:type="dxa" w:w="2351"/>
          </w:tcPr>
          <w:p>
            <w:pPr>
              <w:spacing w:before="40" w:after="40" w:line="240" w:lineRule="auto"/>
              <w:ind w:left="0"/>
            </w:pPr>
            <w:r>
              <w:rPr>
                <w:rFonts w:ascii="Arial" w:hAnsi="Arial"/>
                <w:sz w:val="20"/>
              </w:rPr>
              <w:t>425 km</w:t>
            </w:r>
          </w:p>
        </w:tc>
        <w:tc>
          <w:tcPr>
            <w:tcW w:type="dxa" w:w="2351"/>
          </w:tcPr>
          <w:p>
            <w:pPr>
              <w:spacing w:before="40" w:after="40" w:line="240" w:lineRule="auto"/>
              <w:ind w:left="0"/>
            </w:pPr>
            <w:r>
              <w:rPr>
                <w:rFonts w:ascii="Arial" w:hAnsi="Arial"/>
                <w:sz w:val="20"/>
              </w:rPr>
              <w:t>5,00 h</w:t>
            </w:r>
          </w:p>
        </w:tc>
        <w:tc>
          <w:tcPr>
            <w:tcW w:type="dxa" w:w="2351"/>
          </w:tcPr>
          <w:p>
            <w:pPr>
              <w:spacing w:before="40" w:after="40" w:line="240" w:lineRule="auto"/>
              <w:ind w:left="0"/>
            </w:pPr>
            <w:r>
              <w:rPr>
                <w:rFonts w:ascii="Arial" w:hAnsi="Arial"/>
                <w:sz w:val="20"/>
              </w:rPr>
              <w:t>1 (límite exacto)</w:t>
            </w:r>
          </w:p>
        </w:tc>
      </w:tr>
      <w:tr>
        <w:trPr>
          <w:cantSplit/>
        </w:trPr>
        <w:tc>
          <w:tcPr>
            <w:tcW w:type="dxa" w:w="2351"/>
          </w:tcPr>
          <w:p>
            <w:pPr>
              <w:spacing w:before="40" w:after="40" w:line="240" w:lineRule="auto"/>
              <w:ind w:left="0"/>
            </w:pPr>
            <w:r>
              <w:rPr>
                <w:rFonts w:ascii="Arial" w:hAnsi="Arial"/>
                <w:sz w:val="20"/>
              </w:rPr>
              <w:t>Santiago – Concepción</w:t>
            </w:r>
          </w:p>
        </w:tc>
        <w:tc>
          <w:tcPr>
            <w:tcW w:type="dxa" w:w="2351"/>
          </w:tcPr>
          <w:p>
            <w:pPr>
              <w:spacing w:before="40" w:after="40" w:line="240" w:lineRule="auto"/>
              <w:ind w:left="0"/>
            </w:pPr>
            <w:r>
              <w:rPr>
                <w:rFonts w:ascii="Arial" w:hAnsi="Arial"/>
                <w:sz w:val="20"/>
              </w:rPr>
              <w:t>500 km</w:t>
            </w:r>
          </w:p>
        </w:tc>
        <w:tc>
          <w:tcPr>
            <w:tcW w:type="dxa" w:w="2351"/>
          </w:tcPr>
          <w:p>
            <w:pPr>
              <w:spacing w:before="40" w:after="40" w:line="240" w:lineRule="auto"/>
              <w:ind w:left="0"/>
            </w:pPr>
            <w:r>
              <w:rPr>
                <w:rFonts w:ascii="Arial" w:hAnsi="Arial"/>
                <w:sz w:val="20"/>
              </w:rPr>
              <w:t>6,50 h</w:t>
            </w:r>
          </w:p>
        </w:tc>
        <w:tc>
          <w:tcPr>
            <w:tcW w:type="dxa" w:w="2351"/>
          </w:tcPr>
          <w:p>
            <w:pPr>
              <w:spacing w:before="40" w:after="40" w:line="240" w:lineRule="auto"/>
              <w:ind w:left="0"/>
            </w:pPr>
            <w:r>
              <w:rPr>
                <w:rFonts w:ascii="Arial" w:hAnsi="Arial"/>
                <w:sz w:val="20"/>
              </w:rPr>
              <w:t>2</w:t>
            </w:r>
          </w:p>
        </w:tc>
      </w:tr>
    </w:tbl>
    <w:p>
      <w:pPr>
        <w:pStyle w:val="normal1"/>
        <w:spacing w:lineRule="auto" w:line="336" w:before="0" w:afterAutospacing="0" w:after="120"/>
        <w:ind w:left="0" w:firstLine="0"/>
        <w:jc w:val="both"/>
        <w:rPr>
          <w:rFonts w:ascii="Arial" w:hAnsi="Arial" w:eastAsia="Arial" w:cs="Arial"/>
          <w:sz w:val="24"/>
          <w:szCs w:val="24"/>
        </w:rPr>
      </w:pPr>
      <w:r>
        <w:rPr>
          <w:rFonts w:eastAsia="Arial" w:cs="Arial" w:ascii="Arial" w:hAnsi="Arial"/>
          <w:b w:val="0"/>
          <w:sz w:val="22"/>
          <w:szCs w:val="24"/>
        </w:rPr>
        <w:t>La validación implementada exige que la duración dividida por el número de conductores asignados no supere el límite, lo que asume que el relevo reparte el tiempo de conducción de forma pareja. Es una simplificación de la norma, que se refiere a horas continuas de conducción.</w:t>
      </w:r>
    </w:p>
    <w:sdt>
      <w:sdtPr>
        <w:docPartObj>
          <w:docPartGallery w:val="Table of Contents"/>
          <w:docPartUnique w:val="true"/>
        </w:docPartObj>
      </w:sdtPr>
      <w:sdtContent>
        <w:p>
          <w:pPr>
            <w:pStyle w:val="TOC1"/>
            <w:tabs>
              <w:tab w:val="clear" w:pos="720"/>
              <w:tab w:val="right" w:pos="9694" w:leader="dot"/>
            </w:tabs>
            <w:rPr/>
          </w:pPr>
          <w:r>
            <w:fldChar w:fldCharType="begin"/>
          </w:r>
          <w:r>
            <w:rPr>
              <w:webHidden/>
              <w:rStyle w:val="Enlacedelndice"/>
              <w:vanish w:val="false"/>
            </w:rPr>
            <w:instrText xml:space="preserve"> TOC \z \o "1-9" \u \t "Heading 1,1,Heading 2,2,Heading 3,3" \h</w:instrText>
          </w:r>
          <w:r>
            <w:rPr>
              <w:webHidden/>
              <w:rStyle w:val="Enlacedelndice"/>
              <w:vanish w:val="false"/>
            </w:rPr>
            <w:fldChar w:fldCharType="separate"/>
          </w:r>
          <w:hyperlink w:anchor="__RefHeading___Toc871_3344599825">
            <w:r>
              <w:rPr>
                <w:webHidden/>
                <w:rStyle w:val="Enlacedelndice"/>
                <w:vanish w:val="false"/>
              </w:rPr>
              <w:t>Ficha del documento</w:t>
            </w:r>
            <w:r>
              <w:rPr>
                <w:rStyle w:val="Enlacedelndice"/>
                <w:vanish w:val="false"/>
              </w:rPr>
              <w:tab/>
              <w:t>3</w:t>
            </w:r>
          </w:hyperlink>
        </w:p>
        <w:p>
          <w:pPr>
            <w:pStyle w:val="TOC1"/>
            <w:tabs>
              <w:tab w:val="clear" w:pos="720"/>
              <w:tab w:val="right" w:pos="9694" w:leader="dot"/>
            </w:tabs>
            <w:rPr/>
          </w:pPr>
          <w:hyperlink w:anchor="__RefHeading___Toc889_3344599825">
            <w:r>
              <w:rPr>
                <w:webHidden/>
                <w:rStyle w:val="Enlacedelndice"/>
                <w:vanish w:val="false"/>
              </w:rPr>
              <w:t>1. Introducción</w:t>
              <w:tab/>
              <w:t>4</w:t>
            </w:r>
          </w:hyperlink>
        </w:p>
        <w:p>
          <w:pPr>
            <w:pStyle w:val="TOC2"/>
            <w:tabs>
              <w:tab w:val="clear" w:pos="720"/>
              <w:tab w:val="right" w:pos="9694" w:leader="dot"/>
            </w:tabs>
            <w:rPr/>
          </w:pPr>
          <w:hyperlink w:anchor="__RefHeading___Toc891_3344599825">
            <w:r>
              <w:rPr>
                <w:webHidden/>
                <w:rStyle w:val="Enlacedelndice"/>
                <w:vanish w:val="false"/>
              </w:rPr>
              <w:t>1.1. Contexto de Negocio</w:t>
              <w:tab/>
              <w:t>4</w:t>
            </w:r>
          </w:hyperlink>
        </w:p>
        <w:p>
          <w:pPr>
            <w:pStyle w:val="TOC2"/>
            <w:tabs>
              <w:tab w:val="clear" w:pos="720"/>
              <w:tab w:val="right" w:pos="9694" w:leader="dot"/>
            </w:tabs>
            <w:rPr/>
          </w:pPr>
          <w:hyperlink w:anchor="__RefHeading___Toc955_3344599825">
            <w:r>
              <w:rPr>
                <w:webHidden/>
                <w:rStyle w:val="Enlacedelndice"/>
                <w:vanish w:val="false"/>
              </w:rPr>
              <w:t>1.2. Objetivo del Sistema</w:t>
              <w:tab/>
              <w:t>5</w:t>
            </w:r>
          </w:hyperlink>
        </w:p>
        <w:p>
          <w:pPr>
            <w:pStyle w:val="TOC2"/>
            <w:tabs>
              <w:tab w:val="clear" w:pos="720"/>
              <w:tab w:val="right" w:pos="9694" w:leader="dot"/>
            </w:tabs>
            <w:rPr/>
          </w:pPr>
          <w:hyperlink w:anchor="__RefHeading___Toc953_3344599825">
            <w:r>
              <w:rPr>
                <w:webHidden/>
                <w:rStyle w:val="Enlacedelndice"/>
                <w:vanish w:val="false"/>
              </w:rPr>
              <w:t>1.3. Reglas de Negocio del Dominio</w:t>
              <w:tab/>
              <w:t>5</w:t>
            </w:r>
          </w:hyperlink>
        </w:p>
        <w:p>
          <w:pPr>
            <w:pStyle w:val="TOC2"/>
            <w:tabs>
              <w:tab w:val="clear" w:pos="720"/>
              <w:tab w:val="right" w:pos="9694" w:leader="dot"/>
            </w:tabs>
            <w:rPr/>
          </w:pPr>
          <w:hyperlink w:anchor="__RefHeading___Toc951_3344599825">
            <w:r>
              <w:rPr>
                <w:webHidden/>
                <w:rStyle w:val="Enlacedelndice"/>
                <w:vanish w:val="false"/>
              </w:rPr>
              <w:t>1.4. Alcance del Proyecto</w:t>
              <w:tab/>
              <w:t>6</w:t>
            </w:r>
          </w:hyperlink>
        </w:p>
        <w:p>
          <w:pPr>
            <w:pStyle w:val="TOC2"/>
            <w:tabs>
              <w:tab w:val="clear" w:pos="720"/>
              <w:tab w:val="right" w:pos="9694" w:leader="dot"/>
            </w:tabs>
            <w:rPr/>
          </w:pPr>
          <w:hyperlink w:anchor="__RefHeading___Toc949_3344599825">
            <w:r>
              <w:rPr>
                <w:webHidden/>
                <w:rStyle w:val="Enlacedelndice"/>
                <w:vanish w:val="false"/>
              </w:rPr>
              <w:t>1.5. Tecnologías Utilizadas</w:t>
              <w:tab/>
              <w:t>6</w:t>
            </w:r>
          </w:hyperlink>
        </w:p>
        <w:p>
          <w:pPr>
            <w:pStyle w:val="TOC1"/>
            <w:tabs>
              <w:tab w:val="clear" w:pos="720"/>
              <w:tab w:val="right" w:pos="9694" w:leader="dot"/>
            </w:tabs>
            <w:rPr/>
          </w:pPr>
          <w:hyperlink w:anchor="__RefHeading___Toc887_3344599825">
            <w:r>
              <w:rPr>
                <w:webHidden/>
                <w:rStyle w:val="Enlacedelndice"/>
                <w:vanish w:val="false"/>
              </w:rPr>
              <w:t>2. Modelo de Datos</w:t>
              <w:tab/>
              <w:t>6</w:t>
            </w:r>
          </w:hyperlink>
        </w:p>
        <w:p>
          <w:pPr>
            <w:pStyle w:val="TOC2"/>
            <w:tabs>
              <w:tab w:val="clear" w:pos="720"/>
              <w:tab w:val="right" w:pos="9694" w:leader="dot"/>
            </w:tabs>
            <w:rPr/>
          </w:pPr>
          <w:hyperlink w:anchor="__RefHeading___Toc947_3344599825">
            <w:r>
              <w:rPr>
                <w:webHidden/>
                <w:rStyle w:val="Enlacedelndice"/>
                <w:vanish w:val="false"/>
              </w:rPr>
              <w:t>2.1. Modelo Relacional</w:t>
              <w:tab/>
              <w:t>6</w:t>
            </w:r>
          </w:hyperlink>
        </w:p>
        <w:p>
          <w:pPr>
            <w:pStyle w:val="TOC2"/>
            <w:tabs>
              <w:tab w:val="clear" w:pos="720"/>
              <w:tab w:val="right" w:pos="9694" w:leader="dot"/>
            </w:tabs>
            <w:rPr/>
          </w:pPr>
          <w:hyperlink w:anchor="__RefHeading___Toc945_3344599825">
            <w:r>
              <w:rPr>
                <w:webHidden/>
                <w:rStyle w:val="Enlacedelndice"/>
                <w:vanish w:val="false"/>
              </w:rPr>
              <w:t>2.2. Trazabilidad: Regla de Negocio → Mecanismo</w:t>
              <w:tab/>
              <w:t>6</w:t>
            </w:r>
          </w:hyperlink>
        </w:p>
        <w:p>
          <w:pPr>
            <w:pStyle w:val="TOC1"/>
            <w:tabs>
              <w:tab w:val="clear" w:pos="720"/>
              <w:tab w:val="right" w:pos="9694" w:leader="dot"/>
            </w:tabs>
            <w:rPr/>
          </w:pPr>
          <w:hyperlink w:anchor="__RefHeading___Toc885_3344599825">
            <w:r>
              <w:rPr>
                <w:webHidden/>
                <w:rStyle w:val="Enlacedelndice"/>
                <w:vanish w:val="false"/>
              </w:rPr>
              <w:t>3. Requerimientos del Sistema</w:t>
              <w:tab/>
              <w:t>6</w:t>
            </w:r>
          </w:hyperlink>
        </w:p>
        <w:p>
          <w:pPr>
            <w:pStyle w:val="TOC2"/>
            <w:tabs>
              <w:tab w:val="clear" w:pos="720"/>
              <w:tab w:val="right" w:pos="9694" w:leader="dot"/>
            </w:tabs>
            <w:rPr/>
          </w:pPr>
          <w:hyperlink w:anchor="__RefHeading___Toc943_3344599825">
            <w:r>
              <w:rPr>
                <w:webHidden/>
                <w:rStyle w:val="Enlacedelndice"/>
                <w:vanish w:val="false"/>
              </w:rPr>
              <w:t>3.1. Requerimientos Funcionales</w:t>
              <w:tab/>
              <w:t>6</w:t>
            </w:r>
          </w:hyperlink>
        </w:p>
        <w:p>
          <w:pPr>
            <w:pStyle w:val="TOC2"/>
            <w:tabs>
              <w:tab w:val="clear" w:pos="720"/>
              <w:tab w:val="right" w:pos="9694" w:leader="dot"/>
            </w:tabs>
            <w:rPr/>
          </w:pPr>
          <w:hyperlink w:anchor="__RefHeading___Toc941_3344599825">
            <w:r>
              <w:rPr>
                <w:webHidden/>
                <w:rStyle w:val="Enlacedelndice"/>
                <w:vanish w:val="false"/>
              </w:rPr>
              <w:t>3.2. Requerimientos No Funcionales</w:t>
              <w:tab/>
              <w:t>6</w:t>
            </w:r>
          </w:hyperlink>
        </w:p>
        <w:p>
          <w:pPr>
            <w:pStyle w:val="TOC2"/>
            <w:tabs>
              <w:tab w:val="clear" w:pos="720"/>
              <w:tab w:val="right" w:pos="9694" w:leader="dot"/>
            </w:tabs>
            <w:rPr/>
          </w:pPr>
          <w:hyperlink w:anchor="__RefHeading___Toc939_3344599825">
            <w:r>
              <w:rPr>
                <w:webHidden/>
                <w:rStyle w:val="Enlacedelndice"/>
                <w:vanish w:val="false"/>
              </w:rPr>
              <w:t>3.3. Datos a Procesar e Información a Generar</w:t>
              <w:tab/>
              <w:t>6</w:t>
            </w:r>
          </w:hyperlink>
        </w:p>
        <w:p>
          <w:pPr>
            <w:pStyle w:val="TOC1"/>
            <w:tabs>
              <w:tab w:val="clear" w:pos="720"/>
              <w:tab w:val="right" w:pos="9694" w:leader="dot"/>
            </w:tabs>
            <w:rPr/>
          </w:pPr>
          <w:hyperlink w:anchor="__RefHeading___Toc883_3344599825">
            <w:r>
              <w:rPr>
                <w:webHidden/>
                <w:rStyle w:val="Enlacedelndice"/>
                <w:vanish w:val="false"/>
              </w:rPr>
              <w:t>4. Tipos de Datos Compuestos: RECORD y VARRAY</w:t>
              <w:tab/>
              <w:t>6</w:t>
            </w:r>
          </w:hyperlink>
        </w:p>
        <w:p>
          <w:pPr>
            <w:pStyle w:val="TOC2"/>
            <w:tabs>
              <w:tab w:val="clear" w:pos="720"/>
              <w:tab w:val="right" w:pos="9694" w:leader="dot"/>
            </w:tabs>
            <w:rPr/>
          </w:pPr>
          <w:hyperlink w:anchor="__RefHeading___Toc937_3344599825">
            <w:r>
              <w:rPr>
                <w:webHidden/>
                <w:rStyle w:val="Enlacedelndice"/>
                <w:vanish w:val="false"/>
              </w:rPr>
              <w:t>4.1. Integración de RECORD en el proyecto</w:t>
              <w:tab/>
              <w:t>6</w:t>
            </w:r>
          </w:hyperlink>
        </w:p>
        <w:p>
          <w:pPr>
            <w:pStyle w:val="TOC2"/>
            <w:tabs>
              <w:tab w:val="clear" w:pos="720"/>
              <w:tab w:val="right" w:pos="9694" w:leader="dot"/>
            </w:tabs>
            <w:rPr/>
          </w:pPr>
          <w:hyperlink w:anchor="__RefHeading___Toc935_3344599825">
            <w:r>
              <w:rPr>
                <w:webHidden/>
                <w:rStyle w:val="Enlacedelndice"/>
                <w:vanish w:val="false"/>
              </w:rPr>
              <w:t>4.2. Integración de VARRAY en el proyecto</w:t>
              <w:tab/>
              <w:t>7</w:t>
            </w:r>
          </w:hyperlink>
        </w:p>
        <w:p>
          <w:pPr>
            <w:pStyle w:val="TOC2"/>
            <w:tabs>
              <w:tab w:val="clear" w:pos="720"/>
              <w:tab w:val="right" w:pos="9694" w:leader="dot"/>
            </w:tabs>
            <w:rPr/>
          </w:pPr>
          <w:hyperlink w:anchor="__RefHeading___Toc933_3344599825">
            <w:r>
              <w:rPr>
                <w:webHidden/>
                <w:rStyle w:val="Enlacedelndice"/>
                <w:vanish w:val="false"/>
              </w:rPr>
              <w:t>4.3. Aporte a la eficiencia del procesamiento</w:t>
              <w:tab/>
              <w:t>7</w:t>
            </w:r>
          </w:hyperlink>
        </w:p>
        <w:p>
          <w:pPr>
            <w:pStyle w:val="TOC1"/>
            <w:tabs>
              <w:tab w:val="clear" w:pos="720"/>
              <w:tab w:val="right" w:pos="9694" w:leader="dot"/>
            </w:tabs>
            <w:rPr/>
          </w:pPr>
          <w:hyperlink w:anchor="__RefHeading___Toc881_3344599825">
            <w:r>
              <w:rPr>
                <w:webHidden/>
                <w:rStyle w:val="Enlacedelndice"/>
                <w:vanish w:val="false"/>
              </w:rPr>
              <w:t>5. Bloques PL/SQL con Cursores Explícitos Complejos</w:t>
              <w:tab/>
              <w:t>7</w:t>
            </w:r>
          </w:hyperlink>
        </w:p>
        <w:p>
          <w:pPr>
            <w:pStyle w:val="TOC2"/>
            <w:tabs>
              <w:tab w:val="clear" w:pos="720"/>
              <w:tab w:val="right" w:pos="9694" w:leader="dot"/>
            </w:tabs>
            <w:rPr/>
          </w:pPr>
          <w:hyperlink w:anchor="__RefHeading___Toc931_3344599825">
            <w:r>
              <w:rPr>
                <w:webHidden/>
                <w:rStyle w:val="Enlacedelndice"/>
                <w:vanish w:val="false"/>
              </w:rPr>
              <w:t>5.1. Cursores explícitos: definición y casos de uso</w:t>
              <w:tab/>
              <w:t>7</w:t>
            </w:r>
          </w:hyperlink>
        </w:p>
        <w:p>
          <w:pPr>
            <w:pStyle w:val="TOC2"/>
            <w:tabs>
              <w:tab w:val="clear" w:pos="720"/>
              <w:tab w:val="right" w:pos="9694" w:leader="dot"/>
            </w:tabs>
            <w:rPr/>
          </w:pPr>
          <w:hyperlink w:anchor="__RefHeading___Toc929_3344599825">
            <w:r>
              <w:rPr>
                <w:webHidden/>
                <w:rStyle w:val="Enlacedelndice"/>
                <w:vanish w:val="false"/>
              </w:rPr>
              <w:t>5.2. Diferencia entre cursores simples y complejos</w:t>
              <w:tab/>
              <w:t>7</w:t>
            </w:r>
          </w:hyperlink>
        </w:p>
        <w:p>
          <w:pPr>
            <w:pStyle w:val="TOC2"/>
            <w:tabs>
              <w:tab w:val="clear" w:pos="720"/>
              <w:tab w:val="right" w:pos="9694" w:leader="dot"/>
            </w:tabs>
            <w:rPr/>
          </w:pPr>
          <w:hyperlink w:anchor="__RefHeading___Toc927_3344599825">
            <w:r>
              <w:rPr>
                <w:webHidden/>
                <w:rStyle w:val="Enlacedelndice"/>
                <w:vanish w:val="false"/>
              </w:rPr>
              <w:t>5.3. Cursores con parámetros y loops anidados</w:t>
              <w:tab/>
              <w:t>7</w:t>
            </w:r>
          </w:hyperlink>
        </w:p>
        <w:p>
          <w:pPr>
            <w:pStyle w:val="TOC2"/>
            <w:tabs>
              <w:tab w:val="clear" w:pos="720"/>
              <w:tab w:val="right" w:pos="9694" w:leader="dot"/>
            </w:tabs>
            <w:rPr/>
          </w:pPr>
          <w:hyperlink w:anchor="__RefHeading___Toc925_3344599825">
            <w:r>
              <w:rPr>
                <w:webHidden/>
                <w:rStyle w:val="Enlacedelndice"/>
                <w:vanish w:val="false"/>
              </w:rPr>
              <w:t>5.4. Aplicación en los procesos del proyecto</w:t>
              <w:tab/>
              <w:t>7</w:t>
            </w:r>
          </w:hyperlink>
        </w:p>
        <w:p>
          <w:pPr>
            <w:pStyle w:val="TOC2"/>
            <w:tabs>
              <w:tab w:val="clear" w:pos="720"/>
              <w:tab w:val="right" w:pos="9694" w:leader="dot"/>
            </w:tabs>
            <w:rPr/>
          </w:pPr>
          <w:hyperlink w:anchor="__RefHeading___Toc923_3344599825">
            <w:r>
              <w:rPr>
                <w:webHidden/>
                <w:rStyle w:val="Enlacedelndice"/>
                <w:vanish w:val="false"/>
              </w:rPr>
              <w:t>5.5. Ventajas frente a grandes volúmenes de datos</w:t>
              <w:tab/>
              <w:t>7</w:t>
            </w:r>
          </w:hyperlink>
        </w:p>
        <w:p>
          <w:pPr>
            <w:pStyle w:val="TOC1"/>
            <w:tabs>
              <w:tab w:val="clear" w:pos="720"/>
              <w:tab w:val="right" w:pos="9694" w:leader="dot"/>
            </w:tabs>
            <w:rPr/>
          </w:pPr>
          <w:hyperlink w:anchor="__RefHeading___Toc879_3344599825">
            <w:r>
              <w:rPr>
                <w:webHidden/>
                <w:rStyle w:val="Enlacedelndice"/>
                <w:vanish w:val="false"/>
              </w:rPr>
              <w:t>6. Integración del Control de Excepciones</w:t>
              <w:tab/>
              <w:t>7</w:t>
            </w:r>
          </w:hyperlink>
        </w:p>
        <w:p>
          <w:pPr>
            <w:pStyle w:val="TOC2"/>
            <w:tabs>
              <w:tab w:val="clear" w:pos="720"/>
              <w:tab w:val="right" w:pos="9694" w:leader="dot"/>
            </w:tabs>
            <w:rPr/>
          </w:pPr>
          <w:hyperlink w:anchor="__RefHeading___Toc921_3344599825">
            <w:r>
              <w:rPr>
                <w:webHidden/>
                <w:rStyle w:val="Enlacedelndice"/>
                <w:vanish w:val="false"/>
              </w:rPr>
              <w:t>6.1. Excepciones predefinidas de Oracle</w:t>
              <w:tab/>
              <w:t>7</w:t>
            </w:r>
          </w:hyperlink>
        </w:p>
        <w:p>
          <w:pPr>
            <w:pStyle w:val="TOC2"/>
            <w:tabs>
              <w:tab w:val="clear" w:pos="720"/>
              <w:tab w:val="right" w:pos="9694" w:leader="dot"/>
            </w:tabs>
            <w:rPr/>
          </w:pPr>
          <w:hyperlink w:anchor="__RefHeading___Toc919_3344599825">
            <w:r>
              <w:rPr>
                <w:webHidden/>
                <w:rStyle w:val="Enlacedelndice"/>
                <w:vanish w:val="false"/>
              </w:rPr>
              <w:t>6.2. Excepciones definidas por el usuario</w:t>
              <w:tab/>
              <w:t>7</w:t>
            </w:r>
          </w:hyperlink>
        </w:p>
        <w:p>
          <w:pPr>
            <w:pStyle w:val="TOC2"/>
            <w:tabs>
              <w:tab w:val="clear" w:pos="720"/>
              <w:tab w:val="right" w:pos="9694" w:leader="dot"/>
            </w:tabs>
            <w:rPr/>
          </w:pPr>
          <w:hyperlink w:anchor="__RefHeading___Toc917_3344599825">
            <w:r>
              <w:rPr>
                <w:webHidden/>
                <w:rStyle w:val="Enlacedelndice"/>
                <w:vanish w:val="false"/>
              </w:rPr>
              <w:t>6.3. Integración en los bloques del proyecto</w:t>
              <w:tab/>
              <w:t>7</w:t>
            </w:r>
          </w:hyperlink>
        </w:p>
        <w:p>
          <w:pPr>
            <w:pStyle w:val="TOC2"/>
            <w:tabs>
              <w:tab w:val="clear" w:pos="720"/>
              <w:tab w:val="right" w:pos="9694" w:leader="dot"/>
            </w:tabs>
            <w:rPr/>
          </w:pPr>
          <w:hyperlink w:anchor="__RefHeading___Toc915_3344599825">
            <w:r>
              <w:rPr>
                <w:webHidden/>
                <w:rStyle w:val="Enlacedelndice"/>
                <w:vanish w:val="false"/>
              </w:rPr>
              <w:t>6.4. Prevención de errores e integridad de los datos</w:t>
              <w:tab/>
              <w:t>8</w:t>
            </w:r>
          </w:hyperlink>
        </w:p>
        <w:p>
          <w:pPr>
            <w:pStyle w:val="TOC1"/>
            <w:tabs>
              <w:tab w:val="clear" w:pos="720"/>
              <w:tab w:val="right" w:pos="9694" w:leader="dot"/>
            </w:tabs>
            <w:rPr/>
          </w:pPr>
          <w:hyperlink w:anchor="__RefHeading___Toc877_3344599825">
            <w:r>
              <w:rPr>
                <w:webHidden/>
                <w:rStyle w:val="Enlacedelndice"/>
                <w:vanish w:val="false"/>
              </w:rPr>
              <w:t>7. Evaluación de Procedimientos, Funciones, Packages y Triggers</w:t>
              <w:tab/>
              <w:t>8</w:t>
            </w:r>
          </w:hyperlink>
        </w:p>
        <w:p>
          <w:pPr>
            <w:pStyle w:val="TOC2"/>
            <w:tabs>
              <w:tab w:val="clear" w:pos="720"/>
              <w:tab w:val="right" w:pos="9694" w:leader="dot"/>
            </w:tabs>
            <w:rPr/>
          </w:pPr>
          <w:hyperlink w:anchor="__RefHeading___Toc913_3344599825">
            <w:r>
              <w:rPr>
                <w:webHidden/>
                <w:rStyle w:val="Enlacedelndice"/>
                <w:vanish w:val="false"/>
              </w:rPr>
              <w:t>7.1. Procedimientos almacenados</w:t>
              <w:tab/>
              <w:t>8</w:t>
            </w:r>
          </w:hyperlink>
        </w:p>
        <w:p>
          <w:pPr>
            <w:pStyle w:val="TOC2"/>
            <w:tabs>
              <w:tab w:val="clear" w:pos="720"/>
              <w:tab w:val="right" w:pos="9694" w:leader="dot"/>
            </w:tabs>
            <w:rPr/>
          </w:pPr>
          <w:hyperlink w:anchor="__RefHeading___Toc911_3344599825">
            <w:r>
              <w:rPr>
                <w:webHidden/>
                <w:rStyle w:val="Enlacedelndice"/>
                <w:vanish w:val="false"/>
              </w:rPr>
              <w:t>7.2. Funciones almacenadas</w:t>
              <w:tab/>
              <w:t>8</w:t>
            </w:r>
          </w:hyperlink>
        </w:p>
        <w:p>
          <w:pPr>
            <w:pStyle w:val="TOC2"/>
            <w:tabs>
              <w:tab w:val="clear" w:pos="720"/>
              <w:tab w:val="right" w:pos="9694" w:leader="dot"/>
            </w:tabs>
            <w:rPr/>
          </w:pPr>
          <w:hyperlink w:anchor="__RefHeading___Toc909_3344599825">
            <w:r>
              <w:rPr>
                <w:webHidden/>
                <w:rStyle w:val="Enlacedelndice"/>
                <w:vanish w:val="false"/>
              </w:rPr>
              <w:t>7.3. Packages</w:t>
              <w:tab/>
              <w:t>8</w:t>
            </w:r>
          </w:hyperlink>
        </w:p>
        <w:p>
          <w:pPr>
            <w:pStyle w:val="TOC2"/>
            <w:tabs>
              <w:tab w:val="clear" w:pos="720"/>
              <w:tab w:val="right" w:pos="9694" w:leader="dot"/>
            </w:tabs>
            <w:rPr/>
          </w:pPr>
          <w:hyperlink w:anchor="__RefHeading___Toc907_3344599825">
            <w:r>
              <w:rPr>
                <w:webHidden/>
                <w:rStyle w:val="Enlacedelndice"/>
                <w:vanish w:val="false"/>
              </w:rPr>
              <w:t>7.4. Triggers</w:t>
              <w:tab/>
              <w:t>8</w:t>
            </w:r>
          </w:hyperlink>
        </w:p>
        <w:p>
          <w:pPr>
            <w:pStyle w:val="TOC2"/>
            <w:tabs>
              <w:tab w:val="clear" w:pos="720"/>
              <w:tab w:val="right" w:pos="9694" w:leader="dot"/>
            </w:tabs>
            <w:rPr/>
          </w:pPr>
          <w:hyperlink w:anchor="__RefHeading___Toc905_3344599825">
            <w:r>
              <w:rPr>
                <w:webHidden/>
                <w:rStyle w:val="Enlacedelndice"/>
                <w:vanish w:val="false"/>
              </w:rPr>
              <w:t>7.5. Estrategia de implementación en el proyecto</w:t>
              <w:tab/>
              <w:t>8</w:t>
            </w:r>
          </w:hyperlink>
        </w:p>
        <w:p>
          <w:pPr>
            <w:pStyle w:val="TOC2"/>
            <w:tabs>
              <w:tab w:val="clear" w:pos="720"/>
              <w:tab w:val="right" w:pos="9694" w:leader="dot"/>
            </w:tabs>
            <w:rPr/>
          </w:pPr>
          <w:hyperlink w:anchor="__RefHeading___Toc903_3344599825">
            <w:r>
              <w:rPr>
                <w:webHidden/>
                <w:rStyle w:val="Enlacedelndice"/>
                <w:vanish w:val="false"/>
              </w:rPr>
              <w:t>7.6. Limitaciones y consideraciones</w:t>
              <w:tab/>
              <w:t>8</w:t>
            </w:r>
          </w:hyperlink>
        </w:p>
        <w:p>
          <w:pPr>
            <w:pStyle w:val="TOC1"/>
            <w:tabs>
              <w:tab w:val="clear" w:pos="720"/>
              <w:tab w:val="right" w:pos="9694" w:leader="dot"/>
            </w:tabs>
            <w:rPr/>
          </w:pPr>
          <w:hyperlink w:anchor="__RefHeading___Toc875_3344599825">
            <w:r>
              <w:rPr>
                <w:webHidden/>
                <w:rStyle w:val="Enlacedelndice"/>
                <w:vanish w:val="false"/>
              </w:rPr>
              <w:t>8. Conclusión</w:t>
              <w:tab/>
              <w:t>8</w:t>
            </w:r>
          </w:hyperlink>
        </w:p>
        <w:p>
          <w:pPr>
            <w:pStyle w:val="TOC2"/>
            <w:tabs>
              <w:tab w:val="clear" w:pos="720"/>
              <w:tab w:val="right" w:pos="9694" w:leader="dot"/>
            </w:tabs>
            <w:rPr/>
          </w:pPr>
          <w:hyperlink w:anchor="__RefHeading___Toc901_3344599825">
            <w:r>
              <w:rPr>
                <w:webHidden/>
                <w:rStyle w:val="Enlacedelndice"/>
                <w:vanish w:val="false"/>
              </w:rPr>
              <w:t>8.1. Resumen</w:t>
              <w:tab/>
              <w:t>8</w:t>
            </w:r>
          </w:hyperlink>
        </w:p>
        <w:p>
          <w:pPr>
            <w:pStyle w:val="TOC2"/>
            <w:tabs>
              <w:tab w:val="clear" w:pos="720"/>
              <w:tab w:val="right" w:pos="9694" w:leader="dot"/>
            </w:tabs>
            <w:rPr/>
          </w:pPr>
          <w:hyperlink w:anchor="__RefHeading___Toc899_3344599825">
            <w:r>
              <w:rPr>
                <w:webHidden/>
                <w:rStyle w:val="Enlacedelndice"/>
                <w:vanish w:val="false"/>
              </w:rPr>
              <w:t>8.2. Impacto del proyecto</w:t>
              <w:tab/>
              <w:t>8</w:t>
            </w:r>
          </w:hyperlink>
        </w:p>
        <w:p>
          <w:pPr>
            <w:pStyle w:val="TOC2"/>
            <w:tabs>
              <w:tab w:val="clear" w:pos="720"/>
              <w:tab w:val="right" w:pos="9694" w:leader="dot"/>
            </w:tabs>
            <w:rPr/>
          </w:pPr>
          <w:hyperlink w:anchor="__RefHeading___Toc897_3344599825">
            <w:r>
              <w:rPr>
                <w:webHidden/>
                <w:rStyle w:val="Enlacedelndice"/>
                <w:vanish w:val="false"/>
              </w:rPr>
              <w:t>8.3. Recomendaciones</w:t>
              <w:tab/>
              <w:t>8</w:t>
            </w:r>
          </w:hyperlink>
        </w:p>
        <w:p>
          <w:pPr>
            <w:pStyle w:val="TOC1"/>
            <w:tabs>
              <w:tab w:val="clear" w:pos="720"/>
              <w:tab w:val="right" w:pos="9694" w:leader="dot"/>
            </w:tabs>
            <w:rPr/>
          </w:pPr>
          <w:hyperlink w:anchor="__RefHeading___Toc873_3344599825">
            <w:r>
              <w:rPr>
                <w:webHidden/>
                <w:rStyle w:val="Enlacedelndice"/>
                <w:vanish w:val="false"/>
              </w:rPr>
              <w:t>9. Anexos</w:t>
              <w:tab/>
              <w:t>9</w:t>
            </w:r>
          </w:hyperlink>
        </w:p>
        <w:p>
          <w:pPr>
            <w:pStyle w:val="TOC2"/>
            <w:tabs>
              <w:tab w:val="clear" w:pos="720"/>
              <w:tab w:val="right" w:pos="9694" w:leader="dot"/>
            </w:tabs>
            <w:rPr/>
          </w:pPr>
          <w:hyperlink w:anchor="__RefHeading___Toc895_3344599825">
            <w:r>
              <w:rPr>
                <w:webHidden/>
                <w:rStyle w:val="Enlacedelndice"/>
                <w:vanish w:val="false"/>
              </w:rPr>
              <w:t>9.1. Script del proyecto</w:t>
              <w:tab/>
              <w:t>9</w:t>
            </w:r>
          </w:hyperlink>
        </w:p>
        <w:p>
          <w:pPr>
            <w:pStyle w:val="TOC2"/>
            <w:tabs>
              <w:tab w:val="clear" w:pos="720"/>
              <w:tab w:val="right" w:pos="9694" w:leader="dot"/>
            </w:tabs>
            <w:rPr/>
          </w:pPr>
          <w:hyperlink w:anchor="__RefHeading___Toc893_3344599825">
            <w:r>
              <w:rPr>
                <w:webHidden/>
                <w:rStyle w:val="Enlacedelndice"/>
                <w:vanish w:val="false"/>
              </w:rPr>
              <w:t>9.2. Diagramas y modelos</w:t>
              <w:tab/>
              <w:t>9</w:t>
            </w:r>
          </w:hyperlink>
          <w:r>
            <w:rPr>
              <w:rStyle w:val="Enlacedelndice"/>
              <w:vanish w:val="false"/>
            </w:rPr>
            <w:fldChar w:fldCharType="end"/>
          </w:r>
        </w:p>
      </w:sdtContent>
    </w:sdt>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142" w:top="1417" w:footer="708"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Tahoma">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25</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sz w:val="16"/>
        <w:szCs w:val="16"/>
      </w:rPr>
    </w:pPr>
    <w:r>
      <w:rPr>
        <w:i/>
        <w:iCs/>
        <w:color w:val="000000"/>
        <w:sz w:val="16"/>
        <w:szCs w:val="16"/>
      </w:rPr>
    </w:r>
  </w:p>
  <w:p>
    <w:pPr>
      <w:pStyle w:val="normal1"/>
      <w:tabs>
        <w:tab w:val="clear" w:pos="720"/>
        <w:tab w:val="center" w:pos="4419" w:leader="none"/>
        <w:tab w:val="right" w:pos="8838" w:leader="none"/>
      </w:tabs>
      <w:spacing w:lineRule="auto" w:line="240" w:before="0" w:after="0"/>
      <w:rPr>
        <w:color w:val="000000"/>
      </w:rPr>
    </w:pPr>
    <w:r>
      <w:rPr/>
      <w:t xml:space="preserve">                                                                                                                                                                                                                        </w:t>
    </w:r>
    <w:r>
      <w:rPr/>
      <w:tab/>
      <w:tab/>
      <w:tab/>
      <w:t xml:space="preserve">    </w:t>
      <w:tab/>
      <w:tab/>
      <w:t xml:space="preserve">  </w:t>
      <w:tab/>
    </w:r>
    <w:r>
      <w:rPr/>
      <w:fldChar w:fldCharType="begin"/>
    </w:r>
    <w:r>
      <w:rPr/>
      <w:instrText xml:space="preserve"> PAGE </w:instrText>
    </w:r>
    <w:r>
      <w:rPr/>
      <w:fldChar w:fldCharType="separate"/>
    </w:r>
    <w:r>
      <w:rPr/>
      <w:t>25</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26">
          <wp:simplePos x="0" y="0"/>
          <wp:positionH relativeFrom="column">
            <wp:posOffset>-438150</wp:posOffset>
          </wp:positionH>
          <wp:positionV relativeFrom="paragraph">
            <wp:posOffset>-67945</wp:posOffset>
          </wp:positionV>
          <wp:extent cx="1383665" cy="685800"/>
          <wp:effectExtent l="0" t="0" r="0" b="0"/>
          <wp:wrapSquare wrapText="bothSides"/>
          <wp:docPr id="1"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10;&#10;Descripción generada automáticamente"/>
                  <pic:cNvPicPr>
                    <a:picLocks noChangeAspect="1" noChangeArrowheads="1"/>
                  </pic:cNvPicPr>
                </pic:nvPicPr>
                <pic:blipFill>
                  <a:blip r:embed="rId1"/>
                  <a:srcRect l="42224"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drawing>
        <wp:anchor behindDoc="1" distT="0" distB="0" distL="0" distR="0" simplePos="0" locked="0" layoutInCell="0" allowOverlap="1" relativeHeight="26">
          <wp:simplePos x="0" y="0"/>
          <wp:positionH relativeFrom="column">
            <wp:posOffset>-438150</wp:posOffset>
          </wp:positionH>
          <wp:positionV relativeFrom="paragraph">
            <wp:posOffset>-67945</wp:posOffset>
          </wp:positionV>
          <wp:extent cx="1383665" cy="685800"/>
          <wp:effectExtent l="0" t="0" r="0" b="0"/>
          <wp:wrapSquare wrapText="bothSides"/>
          <wp:docPr id="2" name="image1.png"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Logotipo&#10;&#10;Descripción generada automáticamente"/>
                  <pic:cNvPicPr>
                    <a:picLocks noChangeAspect="1" noChangeArrowheads="1"/>
                  </pic:cNvPicPr>
                </pic:nvPicPr>
                <pic:blipFill>
                  <a:blip r:embed="rId1"/>
                  <a:srcRect l="42224" t="0" r="0" b="0"/>
                  <a:stretch>
                    <a:fillRect/>
                  </a:stretch>
                </pic:blipFill>
                <pic:spPr bwMode="auto">
                  <a:xfrm>
                    <a:off x="0" y="0"/>
                    <a:ext cx="1383665" cy="685800"/>
                  </a:xfrm>
                  <a:prstGeom prst="rect">
                    <a:avLst/>
                  </a:prstGeom>
                </pic:spPr>
              </pic:pic>
            </a:graphicData>
          </a:graphic>
        </wp:anchor>
      </w:drawing>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rPr>
    </w:pPr>
    <w:r>
      <w:rPr>
        <w:i/>
        <w:iCs/>
        <w:color w:val="000000"/>
      </w:rPr>
    </w:r>
  </w:p>
  <w:p>
    <w:pPr>
      <w:pStyle w:val="normal1"/>
      <w:tabs>
        <w:tab w:val="clear" w:pos="720"/>
        <w:tab w:val="center" w:pos="4419" w:leader="none"/>
        <w:tab w:val="right" w:pos="8838" w:leader="none"/>
      </w:tabs>
      <w:spacing w:lineRule="auto" w:line="240" w:before="0" w:after="0"/>
      <w:jc w:val="right"/>
      <w:rPr>
        <w:i/>
        <w:i/>
        <w:iCs/>
        <w:color w:val="000000"/>
        <w:sz w:val="14"/>
        <w:szCs w:val="14"/>
      </w:rPr>
    </w:pPr>
    <w:r>
      <w:rPr>
        <w:i/>
        <w:iCs/>
        <w:color w:val="000000"/>
        <w:sz w:val="14"/>
        <w:szCs w:val="14"/>
      </w:rPr>
    </w:r>
  </w:p>
</w:hdr>
</file>

<file path=word/settings.xml><?xml version="1.0" encoding="utf-8"?>
<w:settings xmlns:w="http://schemas.openxmlformats.org/wordprocessingml/2006/main">
  <w:zoom w:percent="118"/>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9d5f92"/>
    <w:rPr>
      <w:rFonts w:ascii="Tahoma" w:hAnsi="Tahoma" w:cs="Tahoma"/>
      <w:sz w:val="16"/>
      <w:szCs w:val="16"/>
    </w:rPr>
  </w:style>
  <w:style w:type="character" w:styleId="EncabezadoCar" w:customStyle="1">
    <w:name w:val="Encabezado Car"/>
    <w:basedOn w:val="DefaultParagraphFont"/>
    <w:uiPriority w:val="99"/>
    <w:qFormat/>
    <w:rsid w:val="00aa7a3d"/>
    <w:rPr/>
  </w:style>
  <w:style w:type="character" w:styleId="PiedepginaCar" w:customStyle="1">
    <w:name w:val="Pie de página Car"/>
    <w:basedOn w:val="DefaultParagraphFont"/>
    <w:uiPriority w:val="99"/>
    <w:qFormat/>
    <w:rsid w:val="00aa7a3d"/>
    <w:rPr/>
  </w:style>
  <w:style w:type="character" w:styleId="SubttuloCar" w:customStyle="1">
    <w:name w:val="Subtítulo Car"/>
    <w:basedOn w:val="DefaultParagraphFont"/>
    <w:qFormat/>
    <w:rsid w:val="003e0643"/>
    <w:rPr>
      <w:rFonts w:ascii="Arial" w:hAnsi="Arial" w:eastAsia="Times New Roman" w:cs="Times New Roman"/>
      <w:b/>
      <w:sz w:val="24"/>
      <w:szCs w:val="20"/>
      <w:lang w:val="es-ES" w:eastAsia="es-ES"/>
    </w:rPr>
  </w:style>
  <w:style w:type="character" w:styleId="TextonotapieCar" w:customStyle="1">
    <w:name w:val="Texto nota pie Car"/>
    <w:basedOn w:val="DefaultParagraphFont"/>
    <w:uiPriority w:val="99"/>
    <w:semiHidden/>
    <w:qFormat/>
    <w:rsid w:val="000f5803"/>
    <w:rPr>
      <w:sz w:val="20"/>
      <w:szCs w:val="20"/>
    </w:rPr>
  </w:style>
  <w:style w:type="character" w:styleId="Caracteresdenotaalpie">
    <w:name w:val="Caracteres de nota al pie"/>
    <w:uiPriority w:val="99"/>
    <w:semiHidden/>
    <w:unhideWhenUsed/>
    <w:qFormat/>
    <w:rsid w:val="000f5803"/>
    <w:rPr>
      <w:vertAlign w:val="superscript"/>
    </w:rPr>
  </w:style>
  <w:style w:type="character" w:styleId="FootnoteReference">
    <w:name w:val="Footnote Reference"/>
    <w:rPr>
      <w:vertAlign w:val="superscript"/>
    </w:rPr>
  </w:style>
  <w:style w:type="character" w:styleId="annotationreference">
    <w:name w:val="annotation reference"/>
    <w:basedOn w:val="DefaultParagraphFont"/>
    <w:uiPriority w:val="99"/>
    <w:semiHidden/>
    <w:unhideWhenUsed/>
    <w:qFormat/>
    <w:rsid w:val="004a79f5"/>
    <w:rPr>
      <w:sz w:val="16"/>
      <w:szCs w:val="16"/>
    </w:rPr>
  </w:style>
  <w:style w:type="character" w:styleId="TextocomentarioCar" w:customStyle="1">
    <w:name w:val="Texto comentario Car"/>
    <w:basedOn w:val="DefaultParagraphFont"/>
    <w:uiPriority w:val="99"/>
    <w:qFormat/>
    <w:rsid w:val="004a79f5"/>
    <w:rPr>
      <w:sz w:val="20"/>
      <w:szCs w:val="20"/>
    </w:rPr>
  </w:style>
  <w:style w:type="character" w:styleId="AsuntodelcomentarioCar" w:customStyle="1">
    <w:name w:val="Asunto del comentario Car"/>
    <w:basedOn w:val="TextocomentarioCar"/>
    <w:link w:val="annotationsubject"/>
    <w:uiPriority w:val="99"/>
    <w:semiHidden/>
    <w:qFormat/>
    <w:rsid w:val="004a79f5"/>
    <w:rPr>
      <w:b/>
      <w:bCs/>
      <w:sz w:val="20"/>
      <w:szCs w:val="20"/>
    </w:rPr>
  </w:style>
  <w:style w:type="character" w:styleId="cf01" w:customStyle="1">
    <w:name w:val="cf01"/>
    <w:basedOn w:val="DefaultParagraphFont"/>
    <w:qFormat/>
    <w:rsid w:val="00a0094f"/>
    <w:rPr>
      <w:rFonts w:ascii="Segoe UI" w:hAnsi="Segoe UI" w:cs="Segoe UI"/>
      <w:sz w:val="18"/>
      <w:szCs w:val="18"/>
    </w:rPr>
  </w:style>
  <w:style w:type="character" w:styleId="cf11" w:customStyle="1">
    <w:name w:val="cf11"/>
    <w:basedOn w:val="DefaultParagraphFont"/>
    <w:qFormat/>
    <w:rsid w:val="00a0094f"/>
    <w:rPr>
      <w:rFonts w:ascii="Segoe UI" w:hAnsi="Segoe UI" w:cs="Segoe UI"/>
      <w:i/>
      <w:iCs/>
      <w:sz w:val="18"/>
      <w:szCs w:val="18"/>
    </w:rPr>
  </w:style>
  <w:style w:type="character" w:styleId="PrrafodelistaCar" w:customStyle="1">
    <w:name w:val="Párrafo de lista Car"/>
    <w:link w:val="ListParagraph"/>
    <w:uiPriority w:val="34"/>
    <w:qFormat/>
    <w:rsid w:val="004265c0"/>
    <w:rPr/>
  </w:style>
  <w:style w:type="character" w:styleId="SinespaciadoCar" w:customStyle="1">
    <w:name w:val="Sin espaciado Car"/>
    <w:basedOn w:val="DefaultParagraphFont"/>
    <w:link w:val="NoSpacing"/>
    <w:uiPriority w:val="1"/>
    <w:qFormat/>
    <w:rsid w:val="0025696e"/>
    <w:rPr>
      <w:rFonts w:ascii="Calibri" w:hAnsi="Calibri" w:eastAsia="" w:cs="" w:asciiTheme="minorHAnsi" w:cstheme="minorBidi" w:eastAsiaTheme="minorEastAsia" w:hAnsiTheme="minorHAnsi"/>
      <w:lang w:val="es-ES" w:eastAsia="en-US"/>
    </w:rPr>
  </w:style>
  <w:style w:type="character" w:styleId="Hyperlink">
    <w:name w:val="Hyperlink"/>
    <w:basedOn w:val="DefaultParagraphFont"/>
    <w:uiPriority w:val="99"/>
    <w:unhideWhenUsed/>
    <w:rsid w:val="0025696e"/>
    <w:rPr>
      <w:color w:themeColor="hyperlink" w:val="0000FF"/>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ListParagraph">
    <w:name w:val="List Paragraph"/>
    <w:basedOn w:val="normal1"/>
    <w:link w:val="PrrafodelistaCar"/>
    <w:uiPriority w:val="34"/>
    <w:qFormat/>
    <w:rsid w:val="00c26cee"/>
    <w:pPr>
      <w:spacing w:before="0" w:after="200"/>
      <w:ind w:left="720"/>
      <w:contextualSpacing/>
    </w:pPr>
    <w:rPr/>
  </w:style>
  <w:style w:type="paragraph" w:styleId="BalloonText">
    <w:name w:val="Balloon Text"/>
    <w:basedOn w:val="normal1"/>
    <w:link w:val="TextodegloboCar"/>
    <w:uiPriority w:val="99"/>
    <w:semiHidden/>
    <w:unhideWhenUsed/>
    <w:qFormat/>
    <w:rsid w:val="009d5f92"/>
    <w:pPr>
      <w:spacing w:lineRule="auto" w:line="240" w:before="0" w:after="0"/>
    </w:pPr>
    <w:rPr>
      <w:rFonts w:ascii="Tahoma" w:hAnsi="Tahoma" w:cs="Tahoma"/>
      <w:sz w:val="16"/>
      <w:szCs w:val="16"/>
    </w:rPr>
  </w:style>
  <w:style w:type="paragraph" w:styleId="Cabeceraypie">
    <w:name w:val="Cabecera y pie"/>
    <w:basedOn w:val="Normal"/>
    <w:qFormat/>
    <w:pPr/>
    <w:rPr/>
  </w:style>
  <w:style w:type="paragraph" w:styleId="Header">
    <w:name w:val="Header"/>
    <w:basedOn w:val="normal1"/>
    <w:link w:val="EncabezadoCar"/>
    <w:uiPriority w:val="99"/>
    <w:unhideWhenUsed/>
    <w:rsid w:val="00aa7a3d"/>
    <w:pPr>
      <w:tabs>
        <w:tab w:val="clear" w:pos="720"/>
        <w:tab w:val="center" w:pos="4419" w:leader="none"/>
        <w:tab w:val="right" w:pos="8838" w:leader="none"/>
      </w:tabs>
      <w:spacing w:lineRule="auto" w:line="240" w:before="0" w:after="0"/>
    </w:pPr>
    <w:rPr/>
  </w:style>
  <w:style w:type="paragraph" w:styleId="Footer">
    <w:name w:val="Footer"/>
    <w:basedOn w:val="normal1"/>
    <w:link w:val="PiedepginaCar"/>
    <w:uiPriority w:val="99"/>
    <w:unhideWhenUsed/>
    <w:rsid w:val="00aa7a3d"/>
    <w:pPr>
      <w:tabs>
        <w:tab w:val="clear" w:pos="720"/>
        <w:tab w:val="center" w:pos="4419" w:leader="none"/>
        <w:tab w:val="right" w:pos="8838" w:leader="none"/>
      </w:tabs>
      <w:spacing w:lineRule="auto" w:line="240" w:before="0" w:after="0"/>
    </w:pPr>
    <w:rPr/>
  </w:style>
  <w:style w:type="paragraph" w:styleId="FootnoteText">
    <w:name w:val="Footnote Text"/>
    <w:basedOn w:val="normal1"/>
    <w:link w:val="TextonotapieCar"/>
    <w:uiPriority w:val="99"/>
    <w:semiHidden/>
    <w:unhideWhenUsed/>
    <w:rsid w:val="000f5803"/>
    <w:pPr>
      <w:spacing w:lineRule="auto" w:line="240" w:before="0" w:after="0"/>
    </w:pPr>
    <w:rPr>
      <w:sz w:val="20"/>
      <w:szCs w:val="20"/>
    </w:rPr>
  </w:style>
  <w:style w:type="paragraph" w:styleId="AnnotationText">
    <w:name w:val="Annotation Text"/>
    <w:basedOn w:val="normal1"/>
    <w:link w:val="TextocomentarioCar"/>
    <w:uiPriority w:val="99"/>
    <w:unhideWhenUsed/>
    <w:rsid w:val="004a79f5"/>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4a79f5"/>
    <w:pPr/>
    <w:rPr>
      <w:b/>
      <w:bCs/>
    </w:rPr>
  </w:style>
  <w:style w:type="paragraph" w:styleId="NormalWeb">
    <w:name w:val="Normal (Web)"/>
    <w:basedOn w:val="normal1"/>
    <w:uiPriority w:val="99"/>
    <w:unhideWhenUsed/>
    <w:qFormat/>
    <w:rsid w:val="00a0094f"/>
    <w:pPr>
      <w:spacing w:lineRule="auto" w:line="240" w:beforeAutospacing="1" w:afterAutospacing="1"/>
    </w:pPr>
    <w:rPr>
      <w:rFonts w:ascii="Times New Roman" w:hAnsi="Times New Roman" w:eastAsia="Times New Roman" w:cs="Times New Roman"/>
      <w:sz w:val="24"/>
      <w:szCs w:val="24"/>
    </w:rPr>
  </w:style>
  <w:style w:type="paragraph" w:styleId="NoSpacing">
    <w:name w:val="No Spacing"/>
    <w:link w:val="SinespaciadoCar"/>
    <w:uiPriority w:val="1"/>
    <w:qFormat/>
    <w:rsid w:val="0025696e"/>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hi-IN"/>
    </w:rPr>
  </w:style>
  <w:style w:type="paragraph" w:styleId="IndexHeading">
    <w:name w:val="Index Heading"/>
    <w:basedOn w:val="Ttulo"/>
    <w:pPr/>
    <w:rPr/>
  </w:style>
  <w:style w:type="paragraph" w:styleId="TOCHeading">
    <w:name w:val="TOC Heading"/>
    <w:basedOn w:val="IndexHeading"/>
    <w:next w:val="normal1"/>
    <w:uiPriority w:val="39"/>
    <w:semiHidden/>
    <w:unhideWhenUsed/>
    <w:qFormat/>
    <w:rsid w:val="0025696e"/>
    <w:pPr>
      <w:spacing w:before="240" w:after="0"/>
    </w:pPr>
    <w:rPr>
      <w:rFonts w:ascii="Cambria" w:hAnsi="Cambria" w:eastAsia="" w:cs="" w:asciiTheme="majorHAnsi" w:cstheme="majorBidi" w:eastAsiaTheme="majorEastAsia" w:hAnsiTheme="majorHAnsi"/>
      <w:bCs/>
      <w:color w:themeColor="accent1" w:themeShade="bf" w:val="365F91"/>
      <w:sz w:val="28"/>
      <w:szCs w:val="28"/>
      <w:lang w:val="es-ES" w:eastAsia="en-US"/>
    </w:rPr>
  </w:style>
  <w:style w:type="paragraph" w:styleId="TOC1">
    <w:name w:val="TOC 1"/>
    <w:basedOn w:val="normal1"/>
    <w:next w:val="normal1"/>
    <w:autoRedefine/>
    <w:uiPriority w:val="39"/>
    <w:unhideWhenUsed/>
    <w:rsid w:val="0025696e"/>
    <w:pPr>
      <w:spacing w:before="120" w:after="120"/>
    </w:pPr>
    <w:rPr>
      <w:rFonts w:ascii="Calibri" w:hAnsi="Calibri" w:eastAsia="Calibri" w:cs="" w:asciiTheme="minorHAnsi" w:cstheme="minorBidi" w:eastAsiaTheme="minorHAnsi" w:hAnsiTheme="minorHAnsi"/>
      <w:b/>
      <w:bCs/>
      <w:caps/>
      <w:sz w:val="20"/>
      <w:szCs w:val="20"/>
      <w:lang w:val="es-AR" w:eastAsia="en-US"/>
    </w:rPr>
  </w:style>
  <w:style w:type="paragraph" w:styleId="TOC2">
    <w:name w:val="TOC 2"/>
    <w:basedOn w:val="normal1"/>
    <w:next w:val="normal1"/>
    <w:autoRedefine/>
    <w:uiPriority w:val="39"/>
    <w:unhideWhenUsed/>
    <w:rsid w:val="0025696e"/>
    <w:pPr>
      <w:spacing w:before="0" w:after="0"/>
      <w:ind w:left="220"/>
    </w:pPr>
    <w:rPr>
      <w:rFonts w:ascii="Calibri" w:hAnsi="Calibri" w:eastAsia="Calibri" w:cs="" w:asciiTheme="minorHAnsi" w:cstheme="minorBidi" w:eastAsiaTheme="minorHAnsi" w:hAnsiTheme="minorHAnsi"/>
      <w:smallCaps/>
      <w:sz w:val="20"/>
      <w:szCs w:val="20"/>
      <w:lang w:val="es-AR" w:eastAsia="en-US"/>
    </w:rPr>
  </w:style>
  <w:style w:type="paragraph" w:styleId="TOC3">
    <w:name w:val="TOC 3"/>
    <w:basedOn w:val="normal1"/>
    <w:next w:val="normal1"/>
    <w:autoRedefine/>
    <w:uiPriority w:val="39"/>
    <w:unhideWhenUsed/>
    <w:rsid w:val="0025696e"/>
    <w:pPr>
      <w:spacing w:before="0" w:after="0"/>
      <w:ind w:left="440"/>
    </w:pPr>
    <w:rPr>
      <w:rFonts w:ascii="Calibri" w:hAnsi="Calibri" w:eastAsia="Calibri" w:cs="" w:asciiTheme="minorHAnsi" w:cstheme="minorBidi" w:eastAsiaTheme="minorHAnsi" w:hAnsiTheme="minorHAnsi"/>
      <w:i/>
      <w:iCs/>
      <w:sz w:val="20"/>
      <w:szCs w:val="20"/>
      <w:lang w:val="es-AR" w:eastAsia="en-US"/>
    </w:rPr>
  </w:style>
  <w:style w:type="paragraph" w:styleId="Subtitle">
    <w:name w:val="Subtitle"/>
    <w:basedOn w:val="normal1"/>
    <w:next w:val="normal1"/>
    <w:qFormat/>
    <w:pPr>
      <w:spacing w:lineRule="auto" w:line="240" w:before="0" w:after="0"/>
    </w:pPr>
    <w:rPr>
      <w:rFonts w:ascii="Arial" w:hAnsi="Arial" w:eastAsia="Arial" w:cs="Arial"/>
      <w:b/>
      <w:bCs/>
      <w:sz w:val="24"/>
      <w:szCs w:val="24"/>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Normal Table0"/>
    <w:tblPr>
      <w:tblCellMar>
        <w:top w:w="0" w:type="dxa"/>
        <w:left w:w="0" w:type="dxa"/>
        <w:bottom w:w="0" w:type="dxa"/>
        <w:right w:w="0" w:type="dxa"/>
      </w:tblCellMar>
    </w:tblPr>
  </w:style>
  <w:style w:type="table" w:styleId="Tablaconcuadrcula">
    <w:name w:val="Table Grid"/>
    <w:basedOn w:val="Tablanormal"/>
    <w:uiPriority w:val="39"/>
    <w:rsid w:val="00d56d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sz="0" w:space="0"/>
          <w:insideV w:val="nil" w:sz="0" w:space="0"/>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Tablanormal"/>
    <w:rsid w:val="0025696e"/>
    <w:pPr>
      <w:spacing w:after="0" w:line="240" w:lineRule="auto"/>
    </w:pPr>
    <w:rPr>
      <w:lang w:val="es-AR" w:eastAsia="es-A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Q4HZQka+J1lxQbE254hExlk9Hg==">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25</Pages>
  <Words>5358</Words>
  <Characters>28639</Characters>
  <CharactersWithSpaces>34028</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dc:description/>
  <dc:language>es-ES</dc:language>
  <cp:lastModifiedBy/>
  <dcterms:modified xsi:type="dcterms:W3CDTF">2026-09-05T22:42:03Z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