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Implementacija encoder i generativnih modela masinskog ucenja na turistickim recenzijama</w:t>
      </w:r>
    </w:p>
    <w:p>
      <w:r>
        <w:t>Drzavni univerzitet u Novom Pazaru</w:t>
      </w:r>
    </w:p>
    <w:p>
      <w:r>
        <w:t>Mentor: Ulfeta Marovac</w:t>
      </w:r>
    </w:p>
    <w:p>
      <w:r>
        <w:t>Studenti: Benjamin Ramovic i Mirnesa Calakovic</w:t>
      </w:r>
    </w:p>
    <w:p>
      <w:r>
        <w:t>Novi Pazar, jun 2026.</w:t>
      </w:r>
    </w:p>
    <w:p>
      <w:pPr>
        <w:pStyle w:val="Heading1"/>
      </w:pPr>
      <w:r>
        <w:t>Uvod i opis problema</w:t>
      </w:r>
    </w:p>
    <w:p>
      <w:r>
        <w:t>Rad obradjuje turisticke recenzije i resava dva prakticna zadatka: multi-label klasifikaciju oznaka cleanliness, location, luxury i family_friendly, kao i regresionu procenu sinteticke decimalne ocene posetioca.</w:t>
      </w:r>
    </w:p>
    <w:p>
      <w:pPr>
        <w:pStyle w:val="Heading1"/>
      </w:pPr>
      <w:r>
        <w:t>Opis koriscenih tehnologija i biblioteka</w:t>
      </w:r>
    </w:p>
    <w:p>
      <w:r>
        <w:t>Korisceni su pandas, scikit-learn, sentence-transformers, transformers, PyTorch, FastAPI i React. Klasicni modeli koriste TF-IDF reprezentaciju, encoder model koristi sentence-transformers/all-MiniLM-L6-v2, prompt klasifikacija koristi Qwen/Qwen3-4B-Instruct-2507, a fine-tuning demonstracija koristi prajjwal1/bert-tiny.</w:t>
      </w:r>
    </w:p>
    <w:p>
      <w:pPr>
        <w:pStyle w:val="Heading1"/>
      </w:pPr>
      <w:r>
        <w:t>Opis pocetnog i prosirenog skupa podataka</w:t>
      </w:r>
    </w:p>
    <w:p>
      <w:r>
        <w:t>Pocetni skup sadrzi komentare i cetiri binarne oznake. Dataset je prosiren kolonama clean_comments i visitor_rating. Visitor_rating je sinteticki target u opsegu 1.0-5.0, napravljen deterministicki iz labela, tekstualnih signala i kontrolisanog suma.</w:t>
      </w:r>
    </w:p>
    <w:p>
      <w:pPr>
        <w:pStyle w:val="Heading1"/>
      </w:pPr>
      <w:r>
        <w:t>Priprema i obrada podataka</w:t>
      </w:r>
    </w:p>
    <w:p>
      <w:r>
        <w:t>Komentari su ocisceni od HTML tagova, normalizovani su razmaci, uklonjeni su prazni i duplirani komentari, a label kolone su konvertovane u numericki oblik.</w:t>
      </w:r>
    </w:p>
    <w:p>
      <w:r>
        <w:t>Raspodela pozitivnih labela.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-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Raspodela duzina komentara.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-length-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Raspodela sinteticke ocene.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itor-rating-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Korelacije labela.</w:t>
      </w:r>
    </w:p>
    <w:p>
      <w:r>
        <w:drawing>
          <wp:inline xmlns:a="http://schemas.openxmlformats.org/drawingml/2006/main" xmlns:pic="http://schemas.openxmlformats.org/drawingml/2006/picture">
            <wp:extent cx="5303520" cy="4419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-corre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Klasifikacija i regresija klasicnim modelima</w:t>
      </w:r>
    </w:p>
    <w:p>
      <w:r>
        <w:t>Za klasifikaciju su poredjeni Logistic Regression, Linear SVM i Naive Bayes nad TF-IDF karakteristikama. Za regresiju su poredjeni Ridge Regression, Linear Regression i Random Forest Regressor.</w:t>
      </w:r>
    </w:p>
    <w:p>
      <w:pPr>
        <w:pStyle w:val="Heading2"/>
      </w:pPr>
      <w:r>
        <w:t>Najbolji klasicni klasifikator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Metrika</w:t>
            </w:r>
          </w:p>
        </w:tc>
        <w:tc>
          <w:tcPr>
            <w:tcW w:type="dxa" w:w="4320"/>
          </w:tcPr>
          <w:p>
            <w:r>
              <w:t>Vrednost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linear_svm</w:t>
            </w:r>
          </w:p>
        </w:tc>
      </w:tr>
      <w:tr>
        <w:tc>
          <w:tcPr>
            <w:tcW w:type="dxa" w:w="4320"/>
          </w:tcPr>
          <w:p>
            <w:r>
              <w:t>Micro F1</w:t>
            </w:r>
          </w:p>
        </w:tc>
        <w:tc>
          <w:tcPr>
            <w:tcW w:type="dxa" w:w="4320"/>
          </w:tcPr>
          <w:p>
            <w:r>
              <w:t>0.8618</w:t>
            </w:r>
          </w:p>
        </w:tc>
      </w:tr>
      <w:tr>
        <w:tc>
          <w:tcPr>
            <w:tcW w:type="dxa" w:w="4320"/>
          </w:tcPr>
          <w:p>
            <w:r>
              <w:t>Macro F1</w:t>
            </w:r>
          </w:p>
        </w:tc>
        <w:tc>
          <w:tcPr>
            <w:tcW w:type="dxa" w:w="4320"/>
          </w:tcPr>
          <w:p>
            <w:r>
              <w:t>0.7973</w:t>
            </w:r>
          </w:p>
        </w:tc>
      </w:tr>
    </w:tbl>
    <w:p>
      <w:pPr>
        <w:pStyle w:val="Heading2"/>
      </w:pPr>
      <w:r>
        <w:t>Najbolji regresioni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Metrika</w:t>
            </w:r>
          </w:p>
        </w:tc>
        <w:tc>
          <w:tcPr>
            <w:tcW w:type="dxa" w:w="4320"/>
          </w:tcPr>
          <w:p>
            <w:r>
              <w:t>Vrednost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random_forest</w:t>
            </w:r>
          </w:p>
        </w:tc>
      </w:tr>
      <w:tr>
        <w:tc>
          <w:tcPr>
            <w:tcW w:type="dxa" w:w="4320"/>
          </w:tcPr>
          <w:p>
            <w:r>
              <w:t>MAE</w:t>
            </w:r>
          </w:p>
        </w:tc>
        <w:tc>
          <w:tcPr>
            <w:tcW w:type="dxa" w:w="4320"/>
          </w:tcPr>
          <w:p>
            <w:r>
              <w:t>0.1993</w:t>
            </w:r>
          </w:p>
        </w:tc>
      </w:tr>
      <w:tr>
        <w:tc>
          <w:tcPr>
            <w:tcW w:type="dxa" w:w="4320"/>
          </w:tcPr>
          <w:p>
            <w:r>
              <w:t>RMSE</w:t>
            </w:r>
          </w:p>
        </w:tc>
        <w:tc>
          <w:tcPr>
            <w:tcW w:type="dxa" w:w="4320"/>
          </w:tcPr>
          <w:p>
            <w:r>
              <w:t>0.2533</w:t>
            </w:r>
          </w:p>
        </w:tc>
      </w:tr>
      <w:tr>
        <w:tc>
          <w:tcPr>
            <w:tcW w:type="dxa" w:w="4320"/>
          </w:tcPr>
          <w:p>
            <w:r>
              <w:t>R2</w:t>
            </w:r>
          </w:p>
        </w:tc>
        <w:tc>
          <w:tcPr>
            <w:tcW w:type="dxa" w:w="4320"/>
          </w:tcPr>
          <w:p>
            <w:r>
              <w:t>0.6260</w:t>
            </w:r>
          </w:p>
        </w:tc>
      </w:tr>
    </w:tbl>
    <w:p>
      <w:pPr>
        <w:pStyle w:val="Heading1"/>
      </w:pPr>
      <w:r>
        <w:t>Implementacija encoder modela</w:t>
      </w:r>
    </w:p>
    <w:p>
      <w:r>
        <w:t>Encoder eksperiment koristi sentence-transformers/all-MiniLM-L6-v2 za generisanje semantickih embeddinga komentara. Nad embedding reprezentacijom trenira se OneVsRest Logistic Regression klasifikator.</w:t>
      </w:r>
    </w:p>
    <w:p>
      <w:pPr>
        <w:pStyle w:val="Heading2"/>
      </w:pPr>
      <w:r>
        <w:t>Encoder rezultati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Metrika</w:t>
            </w:r>
          </w:p>
        </w:tc>
        <w:tc>
          <w:tcPr>
            <w:tcW w:type="dxa" w:w="4320"/>
          </w:tcPr>
          <w:p>
            <w:r>
              <w:t>Vrednost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sentence-transformers/all-MiniLM-L6-v2</w:t>
            </w:r>
          </w:p>
        </w:tc>
      </w:tr>
      <w:tr>
        <w:tc>
          <w:tcPr>
            <w:tcW w:type="dxa" w:w="4320"/>
          </w:tcPr>
          <w:p>
            <w:r>
              <w:t>Micro F1</w:t>
            </w:r>
          </w:p>
        </w:tc>
        <w:tc>
          <w:tcPr>
            <w:tcW w:type="dxa" w:w="4320"/>
          </w:tcPr>
          <w:p>
            <w:r>
              <w:t>0.6618</w:t>
            </w:r>
          </w:p>
        </w:tc>
      </w:tr>
    </w:tbl>
    <w:p>
      <w:pPr>
        <w:pStyle w:val="Heading1"/>
      </w:pPr>
      <w:r>
        <w:t>Implementacija generativnog modela kroz prompt klasifikaciju</w:t>
      </w:r>
    </w:p>
    <w:p>
      <w:r>
        <w:t>Generativni deo koristi Qwen/Qwen3-4B-Instruct-2507, lokalni causal instruction model. Model je izabran kao prakticno najjaci ne-gated kandidat za MacBook sa 16 GB RAM-a: znatno je sposobniji od FLAN-T5 modela, dok su Llama 3.2 i Gemma 3 varijante na Hugging Face-u gated, a 7B/8B modeli su pogodniji za quantized/GGUF pokretanje. Model dobija label-by-label prompt sa komentarom i vraca odgovor yes/no koji se parsira u binarnu oznaku.</w:t>
      </w:r>
    </w:p>
    <w:p>
      <w:pPr>
        <w:pStyle w:val="Heading2"/>
      </w:pPr>
      <w:r>
        <w:t>Prompt klasifikacija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Metrika</w:t>
            </w:r>
          </w:p>
        </w:tc>
        <w:tc>
          <w:tcPr>
            <w:tcW w:type="dxa" w:w="4320"/>
          </w:tcPr>
          <w:p>
            <w:r>
              <w:t>Vrednost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Qwen/Qwen3-4B-Instruct-2507</w:t>
            </w:r>
          </w:p>
        </w:tc>
      </w:tr>
      <w:tr>
        <w:tc>
          <w:tcPr>
            <w:tcW w:type="dxa" w:w="4320"/>
          </w:tcPr>
          <w:p>
            <w:r>
              <w:t>Micro F1</w:t>
            </w:r>
          </w:p>
        </w:tc>
        <w:tc>
          <w:tcPr>
            <w:tcW w:type="dxa" w:w="4320"/>
          </w:tcPr>
          <w:p>
            <w:r>
              <w:t>0.7475</w:t>
            </w:r>
          </w:p>
        </w:tc>
      </w:tr>
    </w:tbl>
    <w:p>
      <w:pPr>
        <w:pStyle w:val="Heading1"/>
      </w:pPr>
      <w:r>
        <w:t>Fine-tuning modela</w:t>
      </w:r>
    </w:p>
    <w:p>
      <w:r>
        <w:t>Fine-tuning je uradjen kao CPU-friendly demonstracija sa prajjwal1/bert-tiny modelom. Standardni BERT je znatno veci, pa je tiny varijanta izabrana da bi se pokazao tok fine-tuning-a u lokalnim uslovima.</w:t>
      </w:r>
    </w:p>
    <w:p>
      <w:pPr>
        <w:pStyle w:val="Heading2"/>
      </w:pPr>
      <w:r>
        <w:t>Fine-tuning rezultati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Metrika</w:t>
            </w:r>
          </w:p>
        </w:tc>
        <w:tc>
          <w:tcPr>
            <w:tcW w:type="dxa" w:w="4320"/>
          </w:tcPr>
          <w:p>
            <w:r>
              <w:t>Vrednost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prajjwal1/bert-tiny</w:t>
            </w:r>
          </w:p>
        </w:tc>
      </w:tr>
      <w:tr>
        <w:tc>
          <w:tcPr>
            <w:tcW w:type="dxa" w:w="4320"/>
          </w:tcPr>
          <w:p>
            <w:r>
              <w:t>Micro F1</w:t>
            </w:r>
          </w:p>
        </w:tc>
        <w:tc>
          <w:tcPr>
            <w:tcW w:type="dxa" w:w="4320"/>
          </w:tcPr>
          <w:p>
            <w:r>
              <w:t>0.5468</w:t>
            </w:r>
          </w:p>
        </w:tc>
      </w:tr>
    </w:tbl>
    <w:p>
      <w:pPr>
        <w:pStyle w:val="Heading1"/>
      </w:pPr>
      <w:r>
        <w:t>Poredjenje modela i analiza rezultata</w:t>
      </w:r>
    </w:p>
    <w:p>
      <w:r>
        <w:t>Klasicni TF-IDF modeli sluze kao bazna linija. Encoder pristup proverava korist semantickih reprezentacija, prompt pristup proverava zero/few-shot generativno ponasanje, a fine-tuning pokazuje kako se transformer moze prilagoditi konkretnom skupu.</w:t>
      </w:r>
    </w:p>
    <w:p>
      <w:r>
        <w:t>Poredjenje micro F1 vrednosti.</w:t>
      </w:r>
    </w:p>
    <w:p>
      <w:r>
        <w:drawing>
          <wp:inline xmlns:a="http://schemas.openxmlformats.org/drawingml/2006/main" xmlns:pic="http://schemas.openxmlformats.org/drawingml/2006/picture">
            <wp:extent cx="5303520" cy="2357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5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Analiza gresaka modela</w:t>
      </w:r>
    </w:p>
    <w:p>
      <w:r>
        <w:t>Analiza gresaka sadrzi false positive i false negative primere za 4 labela, kao i regresione primere sa najvecim apsolutnim greskama: 10 primera.</w:t>
      </w:r>
    </w:p>
    <w:p>
      <w:pPr>
        <w:pStyle w:val="Heading1"/>
      </w:pPr>
      <w:r>
        <w:t>Razvoj jednostavne aplikacije za prikaz rezultata</w:t>
      </w:r>
    </w:p>
    <w:p>
      <w:r>
        <w:t>Aplikacija je podeljena na FastAPI backend i React frontend. Backend ucitava sacuvane klasicne modele i izlaganjem /predict endpointa vraca label predikcije, verovatnoce i visitor_rating. Frontend salje komentar i prikazuje rezultate korisniku.</w:t>
      </w:r>
    </w:p>
    <w:p>
      <w:pPr>
        <w:pStyle w:val="Heading1"/>
      </w:pPr>
      <w:r>
        <w:t>Zakljucak</w:t>
      </w:r>
    </w:p>
    <w:p>
      <w:r>
        <w:t>Projekat pokriva ceo tok od pripreme podataka i vizualizacije do klasicnih modela, encoder pristupa, generativne prompt klasifikacije, fine-tuning demonstracije, analize gresaka i jednostavne aplikacije za inferencu.</w:t>
      </w:r>
    </w:p>
    <w:p>
      <w:pPr>
        <w:pStyle w:val="Heading1"/>
      </w:pPr>
      <w:r>
        <w:t>Literatura</w:t>
      </w:r>
    </w:p>
    <w:p>
      <w:r>
        <w:t>scikit-learn dokumentacija</w:t>
      </w:r>
    </w:p>
    <w:p>
      <w:r>
        <w:t>Hugging Face transformers dokumentacija</w:t>
      </w:r>
    </w:p>
    <w:p>
      <w:r>
        <w:t>Sentence Transformers dokumentacija</w:t>
      </w:r>
    </w:p>
    <w:p>
      <w:r>
        <w:t>FastAPI i React dokumentacija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