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596370"/>
          <w:sz w:val="21"/>
        </w:rPr>
        <w:t>CUSTOM BUDGET SYSTEM - DECISION BRIEF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4"/>
        </w:rPr>
        <w:t>A Custom Budget Tracking System That Does Not Depend on One Bank Feed</w:t>
      </w:r>
    </w:p>
    <w:p>
      <w:pPr>
        <w:spacing w:before="0" w:after="280" w:line="264" w:lineRule="auto"/>
      </w:pPr>
      <w:r>
        <w:rPr>
          <w:rFonts w:ascii="Calibri" w:hAnsi="Calibri"/>
          <w:i/>
          <w:color w:val="596370"/>
          <w:sz w:val="24"/>
        </w:rPr>
        <w:t>A practical design for weekly budget enforcement across cards, accounts, and pending charges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Build a custom alert-ledger system, not another generic budgeting app or a single aggregator connection.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Platform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Private Google Sheet + Google Apps Script + account-activity email alerts + a small mobile exception form.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Core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Missing data is visible as an exception; it is never treated as zero spending.</w:t>
            </w:r>
          </w:p>
        </w:tc>
      </w:tr>
    </w:tbl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The recommendation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Keep the worksheet's targets and logic, but change how actual spending reaches it. Instead of asking an aggregator to provide a complete transaction ledger, collect direct account-activity alert emails from the issuers themselves. Each alert becomes one event in a private ledger. The budget engine then compares pending plus posted activity with the weekly plan.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Why this is different: </w:t>
            </w:r>
            <w:r>
              <w:rPr>
                <w:rFonts w:ascii="Calibri" w:hAnsi="Calibri"/>
                <w:color w:val="000000"/>
                <w:sz w:val="22"/>
              </w:rPr>
              <w:t>a bank aggregator can omit history or pending charges without warning. This system is built to show the gap, preserve the source event, and give you a short exception queue rather than a misleading zero.</w:t>
            </w:r>
          </w:p>
        </w:tc>
      </w:tr>
    </w:tbl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How it works</w:t>
      </w:r>
    </w:p>
    <w:p>
      <w:pPr>
        <w:pStyle w:val="ListNumber"/>
        <w:spacing w:after="100" w:line="264" w:lineRule="auto"/>
      </w:pPr>
      <w:r>
        <w:rPr>
          <w:rFonts w:ascii="Calibri" w:hAnsi="Calibri"/>
          <w:b/>
          <w:color w:val="0B2545"/>
          <w:sz w:val="22"/>
        </w:rPr>
        <w:t xml:space="preserve">Direct alerts: </w:t>
      </w:r>
      <w:r>
        <w:rPr>
          <w:rFonts w:ascii="Calibri" w:hAnsi="Calibri"/>
          <w:color w:val="000000"/>
          <w:sz w:val="22"/>
        </w:rPr>
        <w:t>Enable account-activity emails for Wells Fargo, Chase, Citi, Capital One, Discover, and PayPal Credit where available. Use the lowest available transaction threshold and enable purchase, deposit, payment, and transfer alerts.</w:t>
      </w:r>
    </w:p>
    <w:p>
      <w:pPr>
        <w:pStyle w:val="ListNumber"/>
        <w:spacing w:after="100" w:line="264" w:lineRule="auto"/>
      </w:pPr>
      <w:r>
        <w:rPr>
          <w:rFonts w:ascii="Calibri" w:hAnsi="Calibri"/>
          <w:b/>
          <w:color w:val="0B2545"/>
          <w:sz w:val="22"/>
        </w:rPr>
        <w:t xml:space="preserve">Private intake: </w:t>
      </w:r>
      <w:r>
        <w:rPr>
          <w:rFonts w:ascii="Calibri" w:hAnsi="Calibri"/>
          <w:color w:val="000000"/>
          <w:sz w:val="22"/>
        </w:rPr>
        <w:t>A Google Apps Script reads only a dedicated Gmail label, captures the Gmail message ID as a durable event ID, parses each bank's message format, and adds it to the raw ledger. Duplicate emails are ignored.</w:t>
      </w:r>
    </w:p>
    <w:p>
      <w:pPr>
        <w:pStyle w:val="ListNumber"/>
        <w:spacing w:after="100" w:line="264" w:lineRule="auto"/>
      </w:pPr>
      <w:r>
        <w:rPr>
          <w:rFonts w:ascii="Calibri" w:hAnsi="Calibri"/>
          <w:b/>
          <w:color w:val="0B2545"/>
          <w:sz w:val="22"/>
        </w:rPr>
        <w:t xml:space="preserve">Budget rules: </w:t>
      </w:r>
      <w:r>
        <w:rPr>
          <w:rFonts w:ascii="Calibri" w:hAnsi="Calibri"/>
          <w:color w:val="000000"/>
          <w:sz w:val="22"/>
        </w:rPr>
        <w:t>Merchant rules map known transactions to your categories: H-E-B, DoorDash, Starbucks, Apple/Invincibles, fuel, pet, shopping, utilities, subscriptions, and more. Payments and transfers are excluded from spending but tracked as funding actions.</w:t>
      </w:r>
    </w:p>
    <w:p>
      <w:pPr>
        <w:pStyle w:val="ListNumber"/>
        <w:spacing w:after="100" w:line="264" w:lineRule="auto"/>
      </w:pPr>
      <w:r>
        <w:rPr>
          <w:rFonts w:ascii="Calibri" w:hAnsi="Calibri"/>
          <w:b/>
          <w:color w:val="0B2545"/>
          <w:sz w:val="22"/>
        </w:rPr>
        <w:t xml:space="preserve">Weekly scorecard: </w:t>
      </w:r>
      <w:r>
        <w:rPr>
          <w:rFonts w:ascii="Calibri" w:hAnsi="Calibri"/>
          <w:color w:val="000000"/>
          <w:sz w:val="22"/>
        </w:rPr>
        <w:t>A single Tuesday-Monday screen shows Target, Posted, Pending, Committed, Remaining, and Needs Review. Committed spending is the safe-to-spend input.</w:t>
      </w:r>
    </w:p>
    <w:p>
      <w:pPr>
        <w:pStyle w:val="ListNumber"/>
        <w:spacing w:after="100" w:line="264" w:lineRule="auto"/>
      </w:pPr>
      <w:r>
        <w:rPr>
          <w:rFonts w:ascii="Calibri" w:hAnsi="Calibri"/>
          <w:b/>
          <w:color w:val="0B2545"/>
          <w:sz w:val="22"/>
        </w:rPr>
        <w:t xml:space="preserve">Exception form: </w:t>
      </w:r>
      <w:r>
        <w:rPr>
          <w:rFonts w:ascii="Calibri" w:hAnsi="Calibri"/>
          <w:color w:val="000000"/>
          <w:sz w:val="22"/>
        </w:rPr>
        <w:t>A small phone form handles cash, a push-only alert, a parser failure, a tip correction, or a transfer confirmation. It takes seconds and is the only regular manual entry.</w:t>
      </w:r>
    </w:p>
    <w:p>
      <w:pPr>
        <w:pStyle w:val="ListNumber"/>
        <w:spacing w:after="100" w:line="264" w:lineRule="auto"/>
      </w:pPr>
      <w:r>
        <w:rPr>
          <w:rFonts w:ascii="Calibri" w:hAnsi="Calibri"/>
          <w:b/>
          <w:color w:val="0B2545"/>
          <w:sz w:val="22"/>
        </w:rPr>
        <w:t xml:space="preserve">Tuesday reconciliation: </w:t>
      </w:r>
      <w:r>
        <w:rPr>
          <w:rFonts w:ascii="Calibri" w:hAnsi="Calibri"/>
          <w:color w:val="000000"/>
          <w:sz w:val="22"/>
        </w:rPr>
        <w:t>Review only the exception queue and confirm current card/checking balances. Stale or unmatched pending events are flagged before a week is closed.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What the system contains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Component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What it does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Why it matters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Raw alert ledger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Stores event ID, received time, institution, account, merchant, amount, source, and status.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Preserves every source event and prevents silent duplicates.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Rules &amp; exceptions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Stores merchant mappings, transfer pairing, and unknown-event review.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Improves with your actual habits while keeping ambiguity visible.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Weekly scorecard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Calculates Target, Posted, Pending, Committed, and Remaining.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Answers whether you are still within the budget before next Tuesday.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Funding check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Tracks rent, Fidelity, cruise, tuition, and Wealthfront actions separately.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Prevents transfers and card payments from being double-counted as spending.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Weekly history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Keeps one row per Tuesday-Monday week and chart-ready totals.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Shows trends without a monthly statement rebuild or 52 worksheet tabs.</w:t>
            </w:r>
          </w:p>
        </w:tc>
      </w:tr>
    </w:tbl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Your actual weekly workflow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One-time: enable alerts and route their emails to a dedicated Gmail label. Test every account with a real transaction or a known recurring charge before trusting its parser.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Most days: do nothing. The issuer alert creates the ledger event. If an alert never arrives or a charge is cash/push-only, add it through the phone exception form.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Tuesday: open the Review queue, resolve only exceptions, confirm account balances, and let the scorecard close the week. This is a review, not a statement-rebuild project.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Limits and safeguards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No system can record a charge that the bank neither sends as an email nor exposes elsewhere. This design flags coverage gaps instead of silently understating spending.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Email contents are financial data. Use a dedicated Gmail label, keep two-factor authentication enabled, and authorize the script only for your own Gmail and spreadsheet.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Pending authorizations can settle for a different amount or reverse. The scorecard treats them as committed for safe-to-spend; reconciliation resolves the final difference.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A transfer can create two alerts. Pairing rules prevent it from appearing as both spending and income.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Why this is the right reset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Approach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What failed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Custom-system response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Aggregator / Empower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Partial history and incomplete pending activity.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Uses issuer-originated alerts and a visible exception queue.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Manual weekly totals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Too many charges across too many accounts.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Automates normal events; only misses and corrections need manual entry.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Generic budgeting app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May inherit the same feed limitations and cannot reflect your custom logic.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000000"/>
                <w:sz w:val="20"/>
              </w:rPr>
              <w:t>Keeps your categories, savings rules, tuition plan, and transfer treatment.</w:t>
            </w:r>
          </w:p>
        </w:tc>
      </w:tr>
    </w:tbl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What I need before building it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The next step is not another data test. It is approval to build this private Google Sheets system and confirmation that you can use Gmail for a dedicated financial-alert label. Once approved, we start with Wells Fargo and Chase, test those parsers for two weeks, then add the other active spending accounts.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color w:val="000000"/>
          <w:sz w:val="22"/>
        </w:rPr>
        <w:t>Evidence consulted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Chase Account Alerts: </w:t>
      </w:r>
      <w:r>
        <w:rPr>
          <w:rFonts w:ascii="Calibri" w:hAnsi="Calibri"/>
          <w:color w:val="2E74B5"/>
          <w:sz w:val="19"/>
        </w:rPr>
        <w:t>https://www.chase.com/personal/mobile-online-banking/login-alerts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Wells Fargo Alerts Questions: </w:t>
      </w:r>
      <w:r>
        <w:rPr>
          <w:rFonts w:ascii="Calibri" w:hAnsi="Calibri"/>
          <w:color w:val="2E74B5"/>
          <w:sz w:val="19"/>
        </w:rPr>
        <w:t>https://www.wellsfargo.com/help/online-banking/alerts-faqs/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Capital One purchase notifications: </w:t>
      </w:r>
      <w:r>
        <w:rPr>
          <w:rFonts w:ascii="Calibri" w:hAnsi="Calibri"/>
          <w:color w:val="2E74B5"/>
          <w:sz w:val="19"/>
        </w:rPr>
        <w:t>https://www.capitalone.com/learn-grow/privacy-security/protect-digital-identity/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Google Gmail filters: </w:t>
      </w:r>
      <w:r>
        <w:rPr>
          <w:rFonts w:ascii="Calibri" w:hAnsi="Calibri"/>
          <w:color w:val="2E74B5"/>
          <w:sz w:val="19"/>
        </w:rPr>
        <w:t>https://support.google.com/mail/answer/6579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Google Apps Script GmailApp: </w:t>
      </w:r>
      <w:r>
        <w:rPr>
          <w:rFonts w:ascii="Calibri" w:hAnsi="Calibri"/>
          <w:color w:val="2E74B5"/>
          <w:sz w:val="19"/>
        </w:rPr>
        <w:t>https://developers.google.com/apps-script/reference/gmail/gmail-app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Google Sheets appendRow: </w:t>
      </w:r>
      <w:r>
        <w:rPr>
          <w:rFonts w:ascii="Calibri" w:hAnsi="Calibri"/>
          <w:color w:val="2E74B5"/>
          <w:sz w:val="19"/>
        </w:rPr>
        <w:t>https://developers.google.com/apps-script/reference/spreadsheet/sheet</w:t>
      </w:r>
    </w:p>
    <w:p>
      <w:pPr>
        <w:pStyle w:val="ListBullet"/>
        <w:spacing w:after="40"/>
      </w:pPr>
      <w:r>
        <w:rPr>
          <w:rFonts w:ascii="Calibri" w:hAnsi="Calibri"/>
          <w:b/>
          <w:color w:val="000000"/>
          <w:sz w:val="19"/>
        </w:rPr>
        <w:t xml:space="preserve">Empower pending-transaction limitation: </w:t>
      </w:r>
      <w:r>
        <w:rPr>
          <w:rFonts w:ascii="Calibri" w:hAnsi="Calibri"/>
          <w:color w:val="2E74B5"/>
          <w:sz w:val="19"/>
        </w:rPr>
        <w:t>https://support-personalwealth.empower.com/hc/en-us/articles/201170060-Why-can-t-I-see-my-pending-transactions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370"/>
        <w:sz w:val="18"/>
      </w:rPr>
      <w:t>Custom budget tracking solution | 2026-08-30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