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0" w:line="240" w:lineRule="auto"/>
        <w:ind/>
        <w:jc w:val="center"/>
        <w:rPr/>
      </w:pPr>
      <w:r>
        <w:rPr>
          <w:b/>
          <w:sz w:val="34"/>
        </w:rPr>
        <w:t xml:space="preserve">Benjamin Vega</w:t>
      </w:r>
      <w:r/>
    </w:p>
    <w:p>
      <w:pPr>
        <w:pBdr/>
        <w:spacing w:after="0" w:afterAutospacing="0" w:before="0" w:line="240" w:lineRule="auto"/>
        <w:ind/>
        <w:jc w:val="center"/>
        <w:rPr/>
      </w:pPr>
      <w:r>
        <w:t xml:space="preserve">Smyrna, DE | (718) 440-2868 | vega.benjamin@gmail.com | LinkedIn: BenjaminRaulVega | Portfolio: benjaminrvega.github.io</w:t>
      </w:r>
      <w:r/>
    </w:p>
    <w:p>
      <w:pPr>
        <w:pBdr>
          <w:bottom w:val="single" w:color="cfcfcf" w:sz="6" w:space="1"/>
        </w:pBdr>
        <w:spacing w:after="120" w:before="40" w:line="240" w:lineRule="auto"/>
        <w:ind/>
        <w:rPr/>
      </w:pPr>
      <w:r/>
      <w:r/>
    </w:p>
    <w:p>
      <w:pPr>
        <w:pBdr/>
        <w:spacing w:after="120" w:before="0" w:line="240" w:lineRule="auto"/>
        <w:ind/>
        <w:jc w:val="center"/>
        <w:rPr/>
      </w:pPr>
      <w:r>
        <w:rPr>
          <w:b/>
        </w:rPr>
        <w:t xml:space="preserve">Security Operations Center Analyst | Incident Response | Alert Triage</w:t>
      </w:r>
      <w:r/>
    </w:p>
    <w:p>
      <w:pPr>
        <w:pBdr/>
        <w:spacing w:after="40" w:before="40" w:line="240" w:lineRule="auto"/>
        <w:ind/>
        <w:rPr/>
      </w:pPr>
      <w:r>
        <w:rPr>
          <w:b/>
        </w:rPr>
        <w:t xml:space="preserve">PROFESSIONAL SUMMARY</w:t>
      </w:r>
      <w:r/>
    </w:p>
    <w:p>
      <w:pPr>
        <w:pBdr/>
        <w:spacing w:after="0" w:afterAutospacing="0" w:before="0" w:line="252" w:lineRule="auto"/>
        <w:ind/>
        <w:rPr/>
      </w:pPr>
      <w:r>
        <w:t xml:space="preserve">Transitioning United States Air Force service member with operations leadership in mission critical environments, targeting Security Operations Center Analyst roles. Proven performance coor</w:t>
      </w:r>
      <w:r>
        <w:t xml:space="preserve">dinating time sensitive response, documenting evidence, and reducing risk across large, complex operations. Hands on lab experience with endpoint telemetry (Sysmon and Windows Event Logs), alert triage, investigation write ups, and Git based documentation.</w:t>
      </w:r>
      <w:r/>
    </w:p>
    <w:p>
      <w:pPr>
        <w:pBdr>
          <w:bottom w:val="single" w:color="cfcfcf" w:sz="6" w:space="1"/>
        </w:pBdr>
        <w:spacing w:after="115" w:afterAutospacing="0" w:before="29" w:beforeAutospacing="0" w:line="240" w:lineRule="auto"/>
        <w:ind/>
        <w:rPr>
          <w:sz w:val="16"/>
          <w:szCs w:val="16"/>
        </w:rPr>
      </w:pPr>
      <w:r>
        <w:rPr>
          <w:sz w:val="18"/>
          <w:szCs w:val="18"/>
        </w:rPr>
      </w:r>
      <w:r>
        <w:rPr>
          <w:sz w:val="16"/>
          <w:szCs w:val="16"/>
        </w:rPr>
      </w:r>
      <w:r>
        <w:rPr>
          <w:sz w:val="16"/>
          <w:szCs w:val="16"/>
        </w:rPr>
      </w:r>
    </w:p>
    <w:p>
      <w:pPr>
        <w:pBdr/>
        <w:spacing w:after="40" w:before="40" w:line="240" w:lineRule="auto"/>
        <w:ind/>
        <w:rPr/>
      </w:pPr>
      <w:r>
        <w:rPr>
          <w:b/>
        </w:rPr>
        <w:t xml:space="preserve">CORE SKILLS</w:t>
      </w:r>
      <w:r/>
    </w:p>
    <w:p>
      <w:pPr>
        <w:pStyle w:val="910"/>
        <w:pBdr/>
        <w:spacing w:after="0" w:before="0" w:line="252" w:lineRule="auto"/>
        <w:ind/>
        <w:rPr/>
      </w:pPr>
      <w:r>
        <w:t xml:space="preserve">Security monitoring, alert triage, incident investigation, and escalation</w:t>
      </w:r>
      <w:r/>
    </w:p>
    <w:p>
      <w:pPr>
        <w:pStyle w:val="910"/>
        <w:pBdr/>
        <w:spacing w:after="0" w:before="0" w:line="252" w:lineRule="auto"/>
        <w:ind/>
        <w:rPr/>
      </w:pPr>
      <w:r>
        <w:t xml:space="preserve">Incident response lifecycle: identification, containment, eradication, recovery, lessons learned</w:t>
      </w:r>
      <w:r/>
    </w:p>
    <w:p>
      <w:pPr>
        <w:pStyle w:val="910"/>
        <w:pBdr/>
        <w:spacing w:after="0" w:before="0" w:line="252" w:lineRule="auto"/>
        <w:ind/>
        <w:rPr/>
      </w:pPr>
      <w:r>
        <w:t xml:space="preserve">Log analysis: Sysmon and Windows Event Logs; evidence capture and timeline building</w:t>
      </w:r>
      <w:r/>
    </w:p>
    <w:p>
      <w:pPr>
        <w:pStyle w:val="910"/>
        <w:pBdr/>
        <w:spacing w:after="0" w:before="0" w:line="252" w:lineRule="auto"/>
        <w:ind/>
        <w:rPr/>
      </w:pPr>
      <w:r>
        <w:t xml:space="preserve">Security information and event management fundamentals: log ingestion, search, correlation, dashboards (lab exposure: Wazuh, Splunk, Elastic)</w:t>
      </w:r>
      <w:r/>
    </w:p>
    <w:p>
      <w:pPr>
        <w:pStyle w:val="910"/>
        <w:pBdr/>
        <w:spacing w:after="0" w:before="0" w:line="252" w:lineRule="auto"/>
        <w:ind/>
        <w:rPr/>
      </w:pPr>
      <w:r>
        <w:t xml:space="preserve">Threat analysis: indicator of compromise enrichment; tactics, techniques, and procedures mapping; MITRE ATT&amp;CK familiarity</w:t>
      </w:r>
      <w:r/>
    </w:p>
    <w:p>
      <w:pPr>
        <w:pStyle w:val="910"/>
        <w:pBdr/>
        <w:spacing w:after="0" w:before="0" w:line="252" w:lineRule="auto"/>
        <w:ind/>
        <w:rPr/>
      </w:pPr>
      <w:r>
        <w:t xml:space="preserve">Technical writing: incident notes, root cause narratives, executive ready summaries</w:t>
      </w:r>
      <w:r/>
    </w:p>
    <w:p>
      <w:pPr>
        <w:pStyle w:val="910"/>
        <w:pBdr/>
        <w:spacing w:after="0" w:before="0" w:line="252" w:lineRule="auto"/>
        <w:ind/>
        <w:rPr/>
      </w:pPr>
      <w:r>
        <w:t xml:space="preserve">Networking fundamentals: Transmission Control Protocol/Internet Protocol and Domain Name System basics; packet analysis exposure</w:t>
      </w:r>
      <w:r/>
    </w:p>
    <w:p>
      <w:pPr>
        <w:pStyle w:val="910"/>
        <w:pBdr/>
        <w:spacing w:after="0" w:before="0" w:line="252" w:lineRule="auto"/>
        <w:ind/>
        <w:rPr/>
      </w:pPr>
      <w:r>
        <w:t xml:space="preserve">Version control: Git and GitHub portfolio documentation</w:t>
      </w:r>
      <w:r/>
    </w:p>
    <w:p>
      <w:pPr>
        <w:pStyle w:val="910"/>
        <w:pBdr/>
        <w:spacing w:after="0" w:afterAutospacing="0" w:before="0" w:line="252" w:lineRule="auto"/>
        <w:ind/>
        <w:rPr/>
      </w:pPr>
      <w:r>
        <w:t xml:space="preserve">Scripting exposure: PowerShell and Python (lab use)</w:t>
      </w:r>
      <w:r/>
    </w:p>
    <w:p>
      <w:pPr>
        <w:pBdr>
          <w:bottom w:val="single" w:color="cfcfcf" w:sz="6" w:space="1"/>
        </w:pBdr>
        <w:spacing w:after="115" w:afterAutospacing="0" w:before="29" w:beforeAutospacing="0" w:line="240" w:lineRule="auto"/>
        <w:ind/>
        <w:rPr>
          <w:sz w:val="16"/>
          <w:szCs w:val="16"/>
        </w:rPr>
      </w:pPr>
      <w:r>
        <w:rPr>
          <w:sz w:val="16"/>
          <w:szCs w:val="16"/>
        </w:rPr>
      </w:r>
      <w:r>
        <w:rPr>
          <w:sz w:val="16"/>
          <w:szCs w:val="16"/>
        </w:rPr>
      </w:r>
      <w:r>
        <w:rPr>
          <w:sz w:val="16"/>
          <w:szCs w:val="16"/>
        </w:rPr>
      </w:r>
    </w:p>
    <w:p>
      <w:pPr>
        <w:pBdr/>
        <w:spacing w:after="40" w:before="40" w:line="240" w:lineRule="auto"/>
        <w:ind/>
        <w:rPr/>
      </w:pPr>
      <w:r>
        <w:rPr>
          <w:b/>
        </w:rPr>
        <w:t xml:space="preserve">TECHNICAL PROJECTS</w:t>
      </w:r>
      <w:r/>
    </w:p>
    <w:p>
      <w:pPr>
        <w:pBdr/>
        <w:spacing w:after="20" w:before="0" w:line="252" w:lineRule="auto"/>
        <w:ind/>
        <w:rPr/>
      </w:pPr>
      <w:r>
        <w:rPr>
          <w:b/>
        </w:rPr>
        <w:t xml:space="preserve">Home Security Operations Center Lab | </w:t>
      </w:r>
      <w:r>
        <w:t xml:space="preserve">benjaminrvega.github.io</w:t>
      </w:r>
      <w:r/>
    </w:p>
    <w:p>
      <w:pPr>
        <w:pStyle w:val="910"/>
        <w:pBdr/>
        <w:spacing w:after="0" w:before="0" w:line="252" w:lineRule="auto"/>
        <w:ind/>
        <w:rPr/>
      </w:pPr>
      <w:r>
        <w:t xml:space="preserve">Built endpoint telemetry pipelines using Sysmon and Windows Event Logs; practiced alert triage, investigation workflows, and reporting.</w:t>
      </w:r>
      <w:r/>
    </w:p>
    <w:p>
      <w:pPr>
        <w:pStyle w:val="910"/>
        <w:pBdr/>
        <w:spacing w:after="0" w:afterAutospacing="0" w:before="0" w:line="252" w:lineRule="auto"/>
        <w:ind/>
        <w:rPr/>
      </w:pPr>
      <w:r>
        <w:t xml:space="preserve">Produced repeatable investigation write ups (context, evidence, timeline, remediation recommendations) and maintained artifacts in GitHub.</w:t>
      </w:r>
      <w:r/>
    </w:p>
    <w:p>
      <w:pPr>
        <w:pBdr>
          <w:bottom w:val="single" w:color="cfcfcf" w:sz="6" w:space="1"/>
        </w:pBdr>
        <w:spacing w:after="115" w:afterAutospacing="0" w:before="29" w:beforeAutospacing="0" w:line="240" w:lineRule="auto"/>
        <w:ind/>
        <w:rPr>
          <w:sz w:val="16"/>
          <w:szCs w:val="16"/>
        </w:rPr>
      </w:pPr>
      <w:r>
        <w:rPr>
          <w:sz w:val="16"/>
          <w:szCs w:val="16"/>
        </w:rPr>
      </w:r>
      <w:r>
        <w:rPr>
          <w:sz w:val="16"/>
          <w:szCs w:val="16"/>
        </w:rPr>
      </w:r>
      <w:r>
        <w:rPr>
          <w:sz w:val="16"/>
          <w:szCs w:val="16"/>
        </w:rPr>
      </w:r>
    </w:p>
    <w:p>
      <w:pPr>
        <w:pBdr/>
        <w:spacing w:after="40" w:before="40" w:line="240" w:lineRule="auto"/>
        <w:ind/>
        <w:rPr/>
      </w:pPr>
      <w:r>
        <w:rPr>
          <w:b/>
        </w:rPr>
        <w:t xml:space="preserve">PROFESSIONAL EXPERIENCE</w:t>
      </w:r>
      <w:r/>
    </w:p>
    <w:p>
      <w:pPr>
        <w:pBdr/>
        <w:spacing w:after="40" w:before="0" w:line="252" w:lineRule="auto"/>
        <w:ind/>
        <w:rPr/>
      </w:pPr>
      <w:r>
        <w:rPr>
          <w:b/>
        </w:rPr>
        <w:t xml:space="preserve">United States Air Force | 436th Civil Engineer Squadron (Air Mobility Command) | Dover Air Force Base, Delaware</w:t>
      </w:r>
      <w:r/>
    </w:p>
    <w:p>
      <w:pPr>
        <w:pBdr/>
        <w:spacing w:after="0" w:before="0" w:line="252" w:lineRule="auto"/>
        <w:ind/>
        <w:rPr/>
      </w:pPr>
      <w:r>
        <w:rPr>
          <w:b/>
        </w:rPr>
        <w:t xml:space="preserve">Manager, Water and Fuels Systems Maintenance</w:t>
      </w:r>
      <w:r>
        <w:t xml:space="preserve"> | Jun 2025 – Present</w:t>
      </w:r>
      <w:r/>
    </w:p>
    <w:p>
      <w:pPr>
        <w:pStyle w:val="910"/>
        <w:pBdr/>
        <w:spacing w:after="0" w:before="0" w:line="252" w:lineRule="auto"/>
        <w:ind/>
        <w:rPr/>
      </w:pPr>
      <w:r>
        <w:t xml:space="preserve">Led cross functional teams sustaining water and fuel systems across domestic and international operations, restoring critical services, mitigating mission risk, and maintaining continuous readiness for high tempo environments.</w:t>
      </w:r>
      <w:r/>
    </w:p>
    <w:p w14:paraId="289955AA">
      <w:pPr>
        <w:pStyle w:val="910"/>
        <w:pBdr/>
        <w:spacing w:after="80" w:before="0" w:line="252" w:lineRule="auto"/>
        <w:ind/>
        <w:rPr/>
      </w:pPr>
      <w:r>
        <w:t xml:space="preserve">Directed strategic maintenance and optimization plans to improve system reliability, eliminate recurring failures, and increase operational up time across multiple facilities.</w:t>
      </w:r>
      <w:r/>
    </w:p>
    <w:p w14:paraId="710B9247">
      <w:pPr>
        <w:pStyle w:val="910"/>
        <w:pBdr/>
        <w:spacing w:after="80" w:before="0" w:line="252" w:lineRule="auto"/>
        <w:ind/>
        <w:rPr/>
      </w:pPr>
      <w:r>
        <w:t xml:space="preserve">Analyzed system performance and maintenance trends to identify root causes, prioritize corrective actions, and drive data informed decisions that reduced repeat incidents and strengthened operational resilience.</w:t>
      </w:r>
      <w:r/>
    </w:p>
    <w:p>
      <w:pPr>
        <w:pBdr/>
        <w:spacing w:after="0" w:before="40" w:line="252" w:lineRule="auto"/>
        <w:ind/>
        <w:rPr/>
      </w:pPr>
      <w:r>
        <w:rPr>
          <w:b/>
        </w:rPr>
        <w:t xml:space="preserve">Manager, Electrical Systems</w:t>
      </w:r>
      <w:r>
        <w:t xml:space="preserve"> | Nov 2024 – Jun 2025</w:t>
      </w:r>
      <w:r/>
    </w:p>
    <w:p w14:paraId="03B73EEA">
      <w:pPr>
        <w:pStyle w:val="910"/>
        <w:pBdr/>
        <w:spacing w:after="80" w:before="0" w:line="252" w:lineRule="auto"/>
        <w:ind/>
        <w:rPr/>
      </w:pPr>
      <w:r>
        <w:t xml:space="preserve">Led electrical maintenance and modernization efforts for critical infrastructure, restoring power reliability, reducing outage risk, and sustaining continuous operations in mission-critical environments.</w:t>
      </w:r>
      <w:r/>
    </w:p>
    <w:p w14:paraId="0E9E28A9">
      <w:pPr>
        <w:pStyle w:val="910"/>
        <w:pBdr/>
        <w:spacing w:after="80" w:before="0" w:line="252" w:lineRule="auto"/>
        <w:ind/>
        <w:rPr/>
      </w:pPr>
      <w:r>
        <w:t xml:space="preserve">Analyzed electrical system performance data to identify failure trends, drive root cause remediation, and eliminate recurring issues through targeted operational improvements.</w:t>
      </w:r>
      <w:r/>
    </w:p>
    <w:p w14:paraId="55562BB0">
      <w:pPr>
        <w:pStyle w:val="910"/>
        <w:pBdr/>
        <w:spacing w:after="80" w:before="0" w:line="252" w:lineRule="auto"/>
        <w:ind/>
        <w:rPr/>
      </w:pPr>
      <w:r>
        <w:t xml:space="preserve">Built and delivered standardized technical training programs for new personnel, improving troubleshooting accuracy, accelerating onboarding, and enforcing consistent maintenance procedures across teams.</w:t>
      </w:r>
      <w:r>
        <w:rPr>
          <w:highlight w:val="none"/>
        </w:rPr>
      </w:r>
      <w:r/>
    </w:p>
    <w:p>
      <w:pPr>
        <w:pBdr/>
        <w:spacing w:after="0" w:before="40" w:line="252" w:lineRule="auto"/>
        <w:ind/>
        <w:rPr/>
      </w:pPr>
      <w:r>
        <w:rPr>
          <w:b/>
        </w:rPr>
        <w:t xml:space="preserve">Administrator, Requirements and Optimization</w:t>
      </w:r>
      <w:r>
        <w:t xml:space="preserve"> | Mar 2023 – Nov 2024</w:t>
      </w:r>
      <w:r/>
    </w:p>
    <w:p>
      <w:pPr>
        <w:pStyle w:val="910"/>
        <w:pBdr/>
        <w:spacing w:after="0" w:before="0" w:line="252" w:lineRule="auto"/>
        <w:ind/>
        <w:rPr/>
      </w:pPr>
      <w:r>
        <w:t xml:space="preserve">Led requirements and optimization across 556 facilities supporting the Department of Defense’s largest aerial port and an $8.5 billion aircraft fleet; directed teams delivering mission critical assessments and prioritization.</w:t>
      </w:r>
      <w:r/>
    </w:p>
    <w:p>
      <w:pPr>
        <w:pStyle w:val="910"/>
        <w:pBdr/>
        <w:spacing w:after="0" w:before="0" w:line="252" w:lineRule="auto"/>
        <w:ind/>
        <w:rPr/>
      </w:pPr>
      <w:r>
        <w:t xml:space="preserve">Completed 274 facility assessments validating 9,903 assets and enabling incentive funding; managed sustainment of 397 water and septic systems supporting operational readiness.</w:t>
      </w:r>
      <w:r/>
    </w:p>
    <w:p>
      <w:pPr>
        <w:pStyle w:val="910"/>
        <w:pBdr/>
        <w:spacing w:after="0" w:before="0" w:line="252" w:lineRule="auto"/>
        <w:ind/>
        <w:rPr/>
      </w:pPr>
      <w:r>
        <w:t xml:space="preserve">Assigned as Contracting Officer Representative for $54 million in contracts across 98 units sustaining 906 facilities, ensured performance, compliance, and risk controls across nine contingency operations.</w:t>
      </w:r>
      <w:r/>
    </w:p>
    <w:p>
      <w:pPr>
        <w:pStyle w:val="910"/>
        <w:pBdr/>
        <w:spacing w:after="86" w:afterAutospacing="0" w:before="0" w:line="252" w:lineRule="auto"/>
        <w:ind/>
        <w:rPr/>
      </w:pPr>
      <w:r>
        <w:t xml:space="preserve">Chaired sub asset management for $311 million in renovation and modernization portfolios, prioritized opportunities to secure $8 million in operations and maintenance funding.</w:t>
      </w:r>
      <w:r/>
    </w:p>
    <w:p>
      <w:pPr>
        <w:pBdr/>
        <w:spacing w:after="0" w:before="40" w:line="252" w:lineRule="auto"/>
        <w:ind/>
        <w:rPr/>
      </w:pPr>
      <w:r>
        <w:rPr>
          <w:b/>
        </w:rPr>
        <w:t xml:space="preserve">Supervisor, Water and Fuels Systems</w:t>
      </w:r>
      <w:r>
        <w:t xml:space="preserve"> | Dec 2022 – Mar 2023</w:t>
      </w:r>
      <w:r/>
    </w:p>
    <w:p>
      <w:pPr>
        <w:pStyle w:val="910"/>
        <w:pBdr/>
        <w:spacing w:after="0" w:before="0" w:line="252" w:lineRule="auto"/>
        <w:ind/>
        <w:rPr/>
      </w:pPr>
      <w:r>
        <w:t xml:space="preserve">Supervised daily maintenance operations, prioritized work orders, and enforced safe execution to sustain critical utilities services.</w:t>
      </w:r>
      <w:r/>
    </w:p>
    <w:p>
      <w:pPr>
        <w:pStyle w:val="910"/>
        <w:pBdr/>
        <w:spacing w:after="80" w:before="0" w:line="252" w:lineRule="auto"/>
        <w:ind/>
        <w:rPr/>
      </w:pPr>
      <w:r>
        <w:t xml:space="preserve">Improved response consistency through checklists, training reinforcement, and after action feedback.</w:t>
      </w:r>
      <w:r/>
    </w:p>
    <w:p>
      <w:pPr>
        <w:pBdr/>
        <w:spacing w:after="0" w:before="40" w:line="252" w:lineRule="auto"/>
        <w:ind/>
        <w:rPr/>
      </w:pPr>
      <w:r>
        <w:rPr>
          <w:b/>
        </w:rPr>
        <w:t xml:space="preserve">Senior Program Manager, Integrity and Compliance Operations | U.S. Air Force Academy, Colorado</w:t>
      </w:r>
      <w:r>
        <w:t xml:space="preserve"> | Apr 2020 – Dec 2022</w:t>
      </w:r>
      <w:r/>
    </w:p>
    <w:p w14:paraId="125A850D">
      <w:pPr>
        <w:pStyle w:val="910"/>
        <w:pBdr/>
        <w:spacing w:after="80" w:before="0" w:line="252" w:lineRule="auto"/>
        <w:ind/>
        <w:rPr/>
      </w:pPr>
      <w:r>
        <w:t xml:space="preserve">Directed institutional integrity operations supporting 4,000 cadets, managing investigations across 278 cases involving 244 individuals, coordinating evidence review, case documentation, remediation efforts, and eliminating a 6 month backlog.</w:t>
      </w:r>
      <w:r/>
    </w:p>
    <w:p w14:paraId="6A804037">
      <w:pPr>
        <w:pStyle w:val="910"/>
        <w:pBdr/>
        <w:spacing w:after="80" w:before="0" w:line="252" w:lineRule="auto"/>
        <w:ind/>
        <w:rPr/>
      </w:pPr>
      <w:r>
        <w:t xml:space="preserve">Supervised operations across 40 organizational units, training and guiding 182 committee members and ethics advisors, advising executive leadership on compliance matters, and restoring good standing for 100 personnel.</w:t>
      </w:r>
      <w:r/>
    </w:p>
    <w:p w14:paraId="707F6211">
      <w:pPr>
        <w:pStyle w:val="910"/>
        <w:pBdr/>
        <w:spacing w:after="80" w:before="0" w:line="252" w:lineRule="auto"/>
        <w:ind/>
        <w:rPr/>
      </w:pPr>
      <w:r>
        <w:t xml:space="preserve">Analyzed compliance metrics and incident trends for Academy leadership and oversight bodies, enabling risk assessment, governance, and continuous improvement, while mentoring future officers through disciplinary panels.</w:t>
      </w:r>
      <w:r/>
    </w:p>
    <w:p>
      <w:pPr>
        <w:pBdr/>
        <w:spacing w:after="0" w:before="40" w:line="252" w:lineRule="auto"/>
        <w:ind/>
        <w:rPr/>
      </w:pPr>
      <w:r>
        <w:rPr>
          <w:b/>
        </w:rPr>
        <w:t xml:space="preserve">Operations Manager, Training and Leadership Development | U.S. Air Force Academy, Colorado</w:t>
      </w:r>
      <w:r>
        <w:t xml:space="preserve"> | Sep 2018 – Apr 2020</w:t>
      </w:r>
      <w:r/>
    </w:p>
    <w:p>
      <w:pPr>
        <w:pStyle w:val="910"/>
        <w:pBdr/>
        <w:spacing w:after="0" w:before="0" w:line="252" w:lineRule="auto"/>
        <w:ind/>
        <w:rPr/>
      </w:pPr>
      <w:r>
        <w:t xml:space="preserve">Primary advisor to unit leader, mentoring 105 cadets and developing future leaders through structured coaching, accountability, and performance management</w:t>
      </w:r>
      <w:r>
        <w:t xml:space="preserve">.</w:t>
      </w:r>
      <w:r/>
    </w:p>
    <w:p>
      <w:pPr>
        <w:pStyle w:val="910"/>
        <w:pBdr/>
        <w:spacing w:after="0" w:afterAutospacing="0" w:before="0" w:line="252" w:lineRule="auto"/>
        <w:ind/>
        <w:rPr/>
      </w:pPr>
      <w:r>
        <w:t xml:space="preserve">Led Basic Cadet Training mentorship for 103 cadets, validated daily training plans, processed formal evaluations, and managed $715,000 operations budget helping to secure Best Organizational Unit recognition</w:t>
      </w:r>
      <w:r>
        <w:t xml:space="preserve">.</w:t>
      </w:r>
      <w:r/>
    </w:p>
    <w:p w14:paraId="4CF4B37D">
      <w:pPr>
        <w:pStyle w:val="910"/>
        <w:pBdr/>
        <w:spacing w:after="0" w:afterAutospacing="0" w:before="0" w:line="252" w:lineRule="auto"/>
        <w:ind/>
        <w:rPr/>
      </w:pPr>
      <w:r>
        <w:rPr>
          <w:highlight w:val="none"/>
        </w:rPr>
      </w:r>
      <w:r>
        <w:t xml:space="preserve">Served as Communications Subject Matter Expert for semi-annual executive leadership conferences, coordinating 46 senior-leader engagements, provisioning 500 secure access credentials, and maintaining continuous secure network access to support strategic pl</w:t>
      </w:r>
      <w:r>
        <w:t xml:space="preserve">anning and policy decision-making.</w:t>
      </w:r>
      <w:r>
        <w:rPr>
          <w:highlight w:val="none"/>
        </w:rPr>
      </w:r>
      <w:r/>
    </w:p>
    <w:p>
      <w:pPr>
        <w:pBdr>
          <w:bottom w:val="single" w:color="cfcfcf" w:sz="6" w:space="1"/>
        </w:pBdr>
        <w:spacing w:after="120" w:before="29" w:beforeAutospacing="0" w:line="240" w:lineRule="auto"/>
        <w:ind/>
        <w:rPr>
          <w:sz w:val="16"/>
          <w:szCs w:val="16"/>
        </w:rPr>
      </w:pPr>
      <w:r>
        <w:rPr>
          <w:sz w:val="16"/>
          <w:szCs w:val="16"/>
        </w:rPr>
      </w:r>
      <w:r>
        <w:rPr>
          <w:sz w:val="16"/>
          <w:szCs w:val="16"/>
        </w:rPr>
      </w:r>
      <w:r>
        <w:rPr>
          <w:sz w:val="16"/>
          <w:szCs w:val="16"/>
        </w:rPr>
      </w:r>
    </w:p>
    <w:p>
      <w:pPr>
        <w:pBdr/>
        <w:spacing w:after="40" w:before="40" w:line="240" w:lineRule="auto"/>
        <w:ind/>
        <w:rPr/>
      </w:pPr>
      <w:r>
        <w:rPr>
          <w:b/>
        </w:rPr>
        <w:t xml:space="preserve">EDUCATION</w:t>
      </w:r>
      <w:r/>
    </w:p>
    <w:p>
      <w:pPr>
        <w:pBdr/>
        <w:spacing w:after="0" w:before="0" w:line="252" w:lineRule="auto"/>
        <w:ind/>
        <w:rPr/>
      </w:pPr>
      <w:r>
        <w:t xml:space="preserve">Bachelor of Science, Computer Information Systems | Florida Institute of Technology | Magna Cum Laude</w:t>
      </w:r>
      <w:r/>
    </w:p>
    <w:p>
      <w:pPr>
        <w:pBdr/>
        <w:spacing w:after="0" w:afterAutospacing="0" w:before="0" w:line="252" w:lineRule="auto"/>
        <w:ind/>
        <w:rPr/>
      </w:pPr>
      <w:r>
        <w:t xml:space="preserve">Associate of Science, Mechanical and Electrical Technology | Community College of the Air Force</w:t>
      </w:r>
      <w:r/>
    </w:p>
    <w:p>
      <w:pPr>
        <w:pBdr>
          <w:bottom w:val="single" w:color="cfcfcf" w:sz="6" w:space="1"/>
        </w:pBdr>
        <w:spacing w:after="120" w:before="29" w:beforeAutospacing="0" w:line="240" w:lineRule="auto"/>
        <w:ind/>
        <w:rPr>
          <w:sz w:val="16"/>
          <w:szCs w:val="16"/>
        </w:rPr>
      </w:pPr>
      <w:r>
        <w:rPr>
          <w:sz w:val="20"/>
          <w:szCs w:val="20"/>
        </w:rPr>
      </w:r>
      <w:r>
        <w:rPr>
          <w:sz w:val="16"/>
          <w:szCs w:val="16"/>
        </w:rPr>
      </w:r>
      <w:r>
        <w:rPr>
          <w:sz w:val="16"/>
          <w:szCs w:val="16"/>
        </w:rPr>
      </w:r>
    </w:p>
    <w:p>
      <w:pPr>
        <w:pBdr/>
        <w:spacing w:after="40" w:before="40" w:line="240" w:lineRule="auto"/>
        <w:ind/>
        <w:rPr/>
      </w:pPr>
      <w:r>
        <w:rPr>
          <w:b/>
        </w:rPr>
        <w:t xml:space="preserve">CERTIFICATIONS</w:t>
      </w:r>
      <w:r/>
    </w:p>
    <w:p>
      <w:pPr>
        <w:pBdr/>
        <w:spacing w:after="0" w:before="0" w:line="252" w:lineRule="auto"/>
        <w:ind/>
        <w:rPr/>
      </w:pPr>
      <w:r>
        <w:t xml:space="preserve">CompTIA Security+ (In Progress)</w:t>
      </w:r>
      <w:r/>
    </w:p>
    <w:sectPr>
      <w:footnotePr/>
      <w:endnotePr/>
      <w:type w:val="nextPage"/>
      <w:pgSz w:h="15840" w:orient="portrait" w:w="12240"/>
      <w:pgMar w:top="864" w:right="936" w:bottom="864" w:left="936"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ourier">
    <w:panose1 w:val="020703090202050204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1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1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12"/>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1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1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1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3F75D26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078519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407310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1">
    <w:name w:val="Table Grid Light"/>
    <w:basedOn w:val="8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1"/>
    <w:basedOn w:val="8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2"/>
    <w:basedOn w:val="89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3"/>
    <w:basedOn w:val="8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4"/>
    <w:basedOn w:val="8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5"/>
    <w:basedOn w:val="8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w:basedOn w:val="89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1"/>
    <w:basedOn w:val="8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2"/>
    <w:basedOn w:val="8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3"/>
    <w:basedOn w:val="8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4"/>
    <w:basedOn w:val="8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5"/>
    <w:basedOn w:val="8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6"/>
    <w:basedOn w:val="8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w:basedOn w:val="8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1"/>
    <w:basedOn w:val="8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5"/>
    <w:basedOn w:val="8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6"/>
    <w:basedOn w:val="8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w:basedOn w:val="8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1"/>
    <w:basedOn w:val="8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5"/>
    <w:basedOn w:val="8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6"/>
    <w:basedOn w:val="8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w:basedOn w:val="89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1"/>
    <w:basedOn w:val="89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2"/>
    <w:basedOn w:val="89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3"/>
    <w:basedOn w:val="89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4"/>
    <w:basedOn w:val="89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5"/>
    <w:basedOn w:val="89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6"/>
    <w:basedOn w:val="89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Accent 1"/>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2"/>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3"/>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Accent 4"/>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5"/>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6"/>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6 Colorful"/>
    <w:basedOn w:val="89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3">
    <w:name w:val="Grid Table 6 Colorful - Accent 1"/>
    <w:basedOn w:val="89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4">
    <w:name w:val="Grid Table 6 Colorful - Accent 2"/>
    <w:basedOn w:val="8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5">
    <w:name w:val="Grid Table 6 Colorful - Accent 3"/>
    <w:basedOn w:val="89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6">
    <w:name w:val="Grid Table 6 Colorful - Accent 4"/>
    <w:basedOn w:val="8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7">
    <w:name w:val="Grid Table 6 Colorful - Accent 5"/>
    <w:basedOn w:val="89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8">
    <w:name w:val="Grid Table 6 Colorful - Accent 6"/>
    <w:basedOn w:val="89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9">
    <w:name w:val="Grid Table 7 Colorful"/>
    <w:basedOn w:val="89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1"/>
    <w:basedOn w:val="89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5"/>
    <w:basedOn w:val="89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6"/>
    <w:basedOn w:val="89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1"/>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2"/>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3"/>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4"/>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5"/>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6"/>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w:basedOn w:val="89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1"/>
    <w:basedOn w:val="89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2"/>
    <w:basedOn w:val="89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3"/>
    <w:basedOn w:val="89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4"/>
    <w:basedOn w:val="89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5"/>
    <w:basedOn w:val="89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6"/>
    <w:basedOn w:val="89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w:basedOn w:val="8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1"/>
    <w:basedOn w:val="89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2"/>
    <w:basedOn w:val="8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3"/>
    <w:basedOn w:val="89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4"/>
    <w:basedOn w:val="8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5"/>
    <w:basedOn w:val="89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6"/>
    <w:basedOn w:val="89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w:basedOn w:val="8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1"/>
    <w:basedOn w:val="89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2"/>
    <w:basedOn w:val="89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3"/>
    <w:basedOn w:val="89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4"/>
    <w:basedOn w:val="89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5"/>
    <w:basedOn w:val="89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6"/>
    <w:basedOn w:val="89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5 Dark"/>
    <w:basedOn w:val="89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1"/>
    <w:basedOn w:val="89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2"/>
    <w:basedOn w:val="89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3"/>
    <w:basedOn w:val="89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4"/>
    <w:basedOn w:val="89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5"/>
    <w:basedOn w:val="89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6"/>
    <w:basedOn w:val="89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6 Colorful"/>
    <w:basedOn w:val="89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1"/>
    <w:basedOn w:val="89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2"/>
    <w:basedOn w:val="89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3"/>
    <w:basedOn w:val="89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4"/>
    <w:basedOn w:val="89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5"/>
    <w:basedOn w:val="89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6"/>
    <w:basedOn w:val="89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7 Colorful"/>
    <w:basedOn w:val="89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9">
    <w:name w:val="List Table 7 Colorful - Accent 1"/>
    <w:basedOn w:val="89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0">
    <w:name w:val="List Table 7 Colorful - Accent 2"/>
    <w:basedOn w:val="89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1">
    <w:name w:val="List Table 7 Colorful - Accent 3"/>
    <w:basedOn w:val="89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2">
    <w:name w:val="List Table 7 Colorful - Accent 4"/>
    <w:basedOn w:val="89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3">
    <w:name w:val="List Table 7 Colorful - Accent 5"/>
    <w:basedOn w:val="89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4">
    <w:name w:val="List Table 7 Colorful - Accent 6"/>
    <w:basedOn w:val="89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5">
    <w:name w:val="Lined - Accent"/>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1"/>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2"/>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3"/>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4"/>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5"/>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6"/>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w:basedOn w:val="89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1"/>
    <w:basedOn w:val="89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2"/>
    <w:basedOn w:val="89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3"/>
    <w:basedOn w:val="89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4"/>
    <w:basedOn w:val="89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5"/>
    <w:basedOn w:val="89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6"/>
    <w:basedOn w:val="89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w:basedOn w:val="89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1"/>
    <w:basedOn w:val="8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2"/>
    <w:basedOn w:val="8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3"/>
    <w:basedOn w:val="8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4"/>
    <w:basedOn w:val="8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5"/>
    <w:basedOn w:val="8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6"/>
    <w:basedOn w:val="8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6">
    <w:name w:val="footnote text"/>
    <w:basedOn w:val="875"/>
    <w:link w:val="857"/>
    <w:uiPriority w:val="99"/>
    <w:semiHidden/>
    <w:unhideWhenUsed/>
    <w:pPr>
      <w:pBdr/>
      <w:spacing w:after="0" w:line="240" w:lineRule="auto"/>
      <w:ind/>
    </w:pPr>
    <w:rPr>
      <w:sz w:val="20"/>
      <w:szCs w:val="20"/>
    </w:rPr>
  </w:style>
  <w:style w:type="character" w:styleId="857">
    <w:name w:val="Footnote Text Char"/>
    <w:basedOn w:val="889"/>
    <w:link w:val="856"/>
    <w:uiPriority w:val="99"/>
    <w:semiHidden/>
    <w:pPr>
      <w:pBdr/>
      <w:spacing/>
      <w:ind/>
    </w:pPr>
    <w:rPr>
      <w:sz w:val="20"/>
      <w:szCs w:val="20"/>
    </w:rPr>
  </w:style>
  <w:style w:type="character" w:styleId="858">
    <w:name w:val="footnote reference"/>
    <w:basedOn w:val="889"/>
    <w:uiPriority w:val="99"/>
    <w:semiHidden/>
    <w:unhideWhenUsed/>
    <w:pPr>
      <w:pBdr/>
      <w:spacing/>
      <w:ind/>
    </w:pPr>
    <w:rPr>
      <w:vertAlign w:val="superscript"/>
    </w:rPr>
  </w:style>
  <w:style w:type="paragraph" w:styleId="859">
    <w:name w:val="endnote text"/>
    <w:basedOn w:val="875"/>
    <w:link w:val="860"/>
    <w:uiPriority w:val="99"/>
    <w:semiHidden/>
    <w:unhideWhenUsed/>
    <w:pPr>
      <w:pBdr/>
      <w:spacing w:after="0" w:line="240" w:lineRule="auto"/>
      <w:ind/>
    </w:pPr>
    <w:rPr>
      <w:sz w:val="20"/>
      <w:szCs w:val="20"/>
    </w:rPr>
  </w:style>
  <w:style w:type="character" w:styleId="860">
    <w:name w:val="Endnote Text Char"/>
    <w:basedOn w:val="889"/>
    <w:link w:val="859"/>
    <w:uiPriority w:val="99"/>
    <w:semiHidden/>
    <w:pPr>
      <w:pBdr/>
      <w:spacing/>
      <w:ind/>
    </w:pPr>
    <w:rPr>
      <w:sz w:val="20"/>
      <w:szCs w:val="20"/>
    </w:rPr>
  </w:style>
  <w:style w:type="character" w:styleId="861">
    <w:name w:val="endnote reference"/>
    <w:basedOn w:val="889"/>
    <w:uiPriority w:val="99"/>
    <w:semiHidden/>
    <w:unhideWhenUsed/>
    <w:pPr>
      <w:pBdr/>
      <w:spacing/>
      <w:ind/>
    </w:pPr>
    <w:rPr>
      <w:vertAlign w:val="superscript"/>
    </w:rPr>
  </w:style>
  <w:style w:type="character" w:styleId="862">
    <w:name w:val="Hyperlink"/>
    <w:basedOn w:val="889"/>
    <w:uiPriority w:val="99"/>
    <w:unhideWhenUsed/>
    <w:pPr>
      <w:pBdr/>
      <w:spacing/>
      <w:ind/>
    </w:pPr>
    <w:rPr>
      <w:color w:val="0563c1" w:themeColor="hyperlink"/>
      <w:u w:val="single"/>
    </w:rPr>
  </w:style>
  <w:style w:type="character" w:styleId="863">
    <w:name w:val="FollowedHyperlink"/>
    <w:basedOn w:val="889"/>
    <w:uiPriority w:val="99"/>
    <w:semiHidden/>
    <w:unhideWhenUsed/>
    <w:pPr>
      <w:pBdr/>
      <w:spacing/>
      <w:ind/>
    </w:pPr>
    <w:rPr>
      <w:color w:val="954f72" w:themeColor="followedHyperlink"/>
      <w:u w:val="single"/>
    </w:rPr>
  </w:style>
  <w:style w:type="paragraph" w:styleId="864">
    <w:name w:val="toc 1"/>
    <w:basedOn w:val="875"/>
    <w:next w:val="875"/>
    <w:uiPriority w:val="39"/>
    <w:unhideWhenUsed/>
    <w:pPr>
      <w:pBdr/>
      <w:spacing w:after="100"/>
      <w:ind/>
    </w:pPr>
  </w:style>
  <w:style w:type="paragraph" w:styleId="865">
    <w:name w:val="toc 2"/>
    <w:basedOn w:val="875"/>
    <w:next w:val="875"/>
    <w:uiPriority w:val="39"/>
    <w:unhideWhenUsed/>
    <w:pPr>
      <w:pBdr/>
      <w:spacing w:after="100"/>
      <w:ind w:left="220"/>
    </w:pPr>
  </w:style>
  <w:style w:type="paragraph" w:styleId="866">
    <w:name w:val="toc 3"/>
    <w:basedOn w:val="875"/>
    <w:next w:val="875"/>
    <w:uiPriority w:val="39"/>
    <w:unhideWhenUsed/>
    <w:pPr>
      <w:pBdr/>
      <w:spacing w:after="100"/>
      <w:ind w:left="440"/>
    </w:pPr>
  </w:style>
  <w:style w:type="paragraph" w:styleId="867">
    <w:name w:val="toc 4"/>
    <w:basedOn w:val="875"/>
    <w:next w:val="875"/>
    <w:uiPriority w:val="39"/>
    <w:unhideWhenUsed/>
    <w:pPr>
      <w:pBdr/>
      <w:spacing w:after="100"/>
      <w:ind w:left="660"/>
    </w:pPr>
  </w:style>
  <w:style w:type="paragraph" w:styleId="868">
    <w:name w:val="toc 5"/>
    <w:basedOn w:val="875"/>
    <w:next w:val="875"/>
    <w:uiPriority w:val="39"/>
    <w:unhideWhenUsed/>
    <w:pPr>
      <w:pBdr/>
      <w:spacing w:after="100"/>
      <w:ind w:left="880"/>
    </w:pPr>
  </w:style>
  <w:style w:type="paragraph" w:styleId="869">
    <w:name w:val="toc 6"/>
    <w:basedOn w:val="875"/>
    <w:next w:val="875"/>
    <w:uiPriority w:val="39"/>
    <w:unhideWhenUsed/>
    <w:pPr>
      <w:pBdr/>
      <w:spacing w:after="100"/>
      <w:ind w:left="1100"/>
    </w:pPr>
  </w:style>
  <w:style w:type="paragraph" w:styleId="870">
    <w:name w:val="toc 7"/>
    <w:basedOn w:val="875"/>
    <w:next w:val="875"/>
    <w:uiPriority w:val="39"/>
    <w:unhideWhenUsed/>
    <w:pPr>
      <w:pBdr/>
      <w:spacing w:after="100"/>
      <w:ind w:left="1320"/>
    </w:pPr>
  </w:style>
  <w:style w:type="paragraph" w:styleId="871">
    <w:name w:val="toc 8"/>
    <w:basedOn w:val="875"/>
    <w:next w:val="875"/>
    <w:uiPriority w:val="39"/>
    <w:unhideWhenUsed/>
    <w:pPr>
      <w:pBdr/>
      <w:spacing w:after="100"/>
      <w:ind w:left="1540"/>
    </w:pPr>
  </w:style>
  <w:style w:type="paragraph" w:styleId="872">
    <w:name w:val="toc 9"/>
    <w:basedOn w:val="875"/>
    <w:next w:val="875"/>
    <w:uiPriority w:val="39"/>
    <w:unhideWhenUsed/>
    <w:pPr>
      <w:pBdr/>
      <w:spacing w:after="100"/>
      <w:ind w:left="1760"/>
    </w:pPr>
  </w:style>
  <w:style w:type="character" w:styleId="873">
    <w:name w:val="Placeholder Text"/>
    <w:basedOn w:val="889"/>
    <w:uiPriority w:val="99"/>
    <w:semiHidden/>
    <w:pPr>
      <w:pBdr/>
      <w:spacing/>
      <w:ind/>
    </w:pPr>
    <w:rPr>
      <w:color w:val="666666"/>
    </w:rPr>
  </w:style>
  <w:style w:type="paragraph" w:styleId="874">
    <w:name w:val="table of figures"/>
    <w:basedOn w:val="875"/>
    <w:next w:val="875"/>
    <w:uiPriority w:val="99"/>
    <w:unhideWhenUsed/>
    <w:pPr>
      <w:pBdr/>
      <w:spacing w:after="0" w:afterAutospacing="0"/>
      <w:ind/>
    </w:pPr>
  </w:style>
  <w:style w:type="paragraph" w:styleId="875" w:default="1">
    <w:name w:val="Normal"/>
    <w:qFormat/>
    <w:pPr>
      <w:pBdr/>
      <w:spacing/>
      <w:ind/>
    </w:pPr>
    <w:rPr>
      <w:rFonts w:ascii="Calibri" w:hAnsi="Calibri"/>
      <w:sz w:val="21"/>
    </w:rPr>
  </w:style>
  <w:style w:type="paragraph" w:styleId="876">
    <w:name w:val="Header"/>
    <w:basedOn w:val="875"/>
    <w:link w:val="877"/>
    <w:uiPriority w:val="99"/>
    <w:unhideWhenUsed/>
    <w:pPr>
      <w:pBdr/>
      <w:tabs>
        <w:tab w:val="center" w:leader="none" w:pos="4680"/>
        <w:tab w:val="right" w:leader="none" w:pos="9360"/>
      </w:tabs>
      <w:spacing w:after="0" w:line="240" w:lineRule="auto"/>
      <w:ind/>
    </w:pPr>
  </w:style>
  <w:style w:type="character" w:styleId="877" w:customStyle="1">
    <w:name w:val="Header Char"/>
    <w:basedOn w:val="889"/>
    <w:link w:val="876"/>
    <w:uiPriority w:val="99"/>
    <w:pPr>
      <w:pBdr/>
      <w:spacing/>
      <w:ind/>
    </w:pPr>
  </w:style>
  <w:style w:type="paragraph" w:styleId="878">
    <w:name w:val="Footer"/>
    <w:basedOn w:val="875"/>
    <w:link w:val="879"/>
    <w:uiPriority w:val="99"/>
    <w:unhideWhenUsed/>
    <w:pPr>
      <w:pBdr/>
      <w:tabs>
        <w:tab w:val="center" w:leader="none" w:pos="4680"/>
        <w:tab w:val="right" w:leader="none" w:pos="9360"/>
      </w:tabs>
      <w:spacing w:after="0" w:line="240" w:lineRule="auto"/>
      <w:ind/>
    </w:pPr>
  </w:style>
  <w:style w:type="character" w:styleId="879" w:customStyle="1">
    <w:name w:val="Footer Char"/>
    <w:basedOn w:val="889"/>
    <w:link w:val="878"/>
    <w:uiPriority w:val="99"/>
    <w:pPr>
      <w:pBdr/>
      <w:spacing/>
      <w:ind/>
    </w:pPr>
  </w:style>
  <w:style w:type="paragraph" w:styleId="880">
    <w:name w:val="Heading 1"/>
    <w:basedOn w:val="875"/>
    <w:next w:val="875"/>
    <w:link w:val="893"/>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81">
    <w:name w:val="Heading 2"/>
    <w:basedOn w:val="875"/>
    <w:next w:val="875"/>
    <w:link w:val="894"/>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82">
    <w:name w:val="Heading 3"/>
    <w:basedOn w:val="875"/>
    <w:next w:val="875"/>
    <w:link w:val="895"/>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83">
    <w:name w:val="Heading 4"/>
    <w:basedOn w:val="875"/>
    <w:next w:val="875"/>
    <w:link w:val="923"/>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84">
    <w:name w:val="Heading 5"/>
    <w:basedOn w:val="875"/>
    <w:next w:val="875"/>
    <w:link w:val="924"/>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85">
    <w:name w:val="Heading 6"/>
    <w:basedOn w:val="875"/>
    <w:next w:val="875"/>
    <w:link w:val="925"/>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6">
    <w:name w:val="Heading 7"/>
    <w:basedOn w:val="875"/>
    <w:next w:val="875"/>
    <w:link w:val="926"/>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7">
    <w:name w:val="Heading 8"/>
    <w:basedOn w:val="875"/>
    <w:next w:val="875"/>
    <w:link w:val="927"/>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8">
    <w:name w:val="Heading 9"/>
    <w:basedOn w:val="875"/>
    <w:next w:val="875"/>
    <w:link w:val="928"/>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9" w:default="1">
    <w:name w:val="Default Paragraph Font"/>
    <w:uiPriority w:val="1"/>
    <w:semiHidden/>
    <w:unhideWhenUsed/>
    <w:pPr>
      <w:pBdr/>
      <w:spacing/>
      <w:ind/>
    </w:pPr>
  </w:style>
  <w:style w:type="table" w:styleId="89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1" w:default="1">
    <w:name w:val="No List"/>
    <w:uiPriority w:val="99"/>
    <w:semiHidden/>
    <w:unhideWhenUsed/>
    <w:pPr>
      <w:pBdr/>
      <w:spacing/>
      <w:ind/>
    </w:pPr>
  </w:style>
  <w:style w:type="paragraph" w:styleId="892">
    <w:name w:val="No Spacing"/>
    <w:uiPriority w:val="1"/>
    <w:qFormat/>
    <w:pPr>
      <w:pBdr/>
      <w:spacing w:after="0" w:line="240" w:lineRule="auto"/>
      <w:ind/>
    </w:pPr>
  </w:style>
  <w:style w:type="character" w:styleId="893" w:customStyle="1">
    <w:name w:val="Heading 1 Char"/>
    <w:basedOn w:val="889"/>
    <w:link w:val="880"/>
    <w:uiPriority w:val="9"/>
    <w:pPr>
      <w:pBdr/>
      <w:spacing/>
      <w:ind/>
    </w:pPr>
    <w:rPr>
      <w:rFonts w:asciiTheme="majorHAnsi" w:hAnsiTheme="majorHAnsi" w:eastAsiaTheme="majorEastAsia" w:cstheme="majorBidi"/>
      <w:b/>
      <w:bCs/>
      <w:color w:val="365f91" w:themeColor="accent1" w:themeShade="BF"/>
      <w:sz w:val="28"/>
      <w:szCs w:val="28"/>
    </w:rPr>
  </w:style>
  <w:style w:type="character" w:styleId="894" w:customStyle="1">
    <w:name w:val="Heading 2 Char"/>
    <w:basedOn w:val="889"/>
    <w:link w:val="881"/>
    <w:uiPriority w:val="9"/>
    <w:pPr>
      <w:pBdr/>
      <w:spacing/>
      <w:ind/>
    </w:pPr>
    <w:rPr>
      <w:rFonts w:asciiTheme="majorHAnsi" w:hAnsiTheme="majorHAnsi" w:eastAsiaTheme="majorEastAsia" w:cstheme="majorBidi"/>
      <w:b/>
      <w:bCs/>
      <w:color w:val="4f81bd" w:themeColor="accent1"/>
      <w:sz w:val="26"/>
      <w:szCs w:val="26"/>
    </w:rPr>
  </w:style>
  <w:style w:type="character" w:styleId="895" w:customStyle="1">
    <w:name w:val="Heading 3 Char"/>
    <w:basedOn w:val="889"/>
    <w:link w:val="882"/>
    <w:uiPriority w:val="9"/>
    <w:pPr>
      <w:pBdr/>
      <w:spacing/>
      <w:ind/>
    </w:pPr>
    <w:rPr>
      <w:rFonts w:asciiTheme="majorHAnsi" w:hAnsiTheme="majorHAnsi" w:eastAsiaTheme="majorEastAsia" w:cstheme="majorBidi"/>
      <w:b/>
      <w:bCs/>
      <w:color w:val="4f81bd" w:themeColor="accent1"/>
    </w:rPr>
  </w:style>
  <w:style w:type="paragraph" w:styleId="896">
    <w:name w:val="Title"/>
    <w:basedOn w:val="875"/>
    <w:next w:val="875"/>
    <w:link w:val="897"/>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7" w:customStyle="1">
    <w:name w:val="Title Char"/>
    <w:basedOn w:val="889"/>
    <w:link w:val="896"/>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8">
    <w:name w:val="Subtitle"/>
    <w:basedOn w:val="875"/>
    <w:next w:val="875"/>
    <w:link w:val="899"/>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9" w:customStyle="1">
    <w:name w:val="Subtitle Char"/>
    <w:basedOn w:val="889"/>
    <w:link w:val="898"/>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00">
    <w:name w:val="List Paragraph"/>
    <w:basedOn w:val="875"/>
    <w:uiPriority w:val="34"/>
    <w:qFormat/>
    <w:pPr>
      <w:pBdr/>
      <w:spacing/>
      <w:ind w:left="720"/>
      <w:contextualSpacing w:val="true"/>
    </w:pPr>
  </w:style>
  <w:style w:type="paragraph" w:styleId="901">
    <w:name w:val="Body Text"/>
    <w:basedOn w:val="875"/>
    <w:link w:val="902"/>
    <w:uiPriority w:val="99"/>
    <w:unhideWhenUsed/>
    <w:pPr>
      <w:pBdr/>
      <w:spacing w:after="120"/>
      <w:ind/>
    </w:pPr>
  </w:style>
  <w:style w:type="character" w:styleId="902" w:customStyle="1">
    <w:name w:val="Body Text Char"/>
    <w:basedOn w:val="889"/>
    <w:link w:val="901"/>
    <w:uiPriority w:val="99"/>
    <w:pPr>
      <w:pBdr/>
      <w:spacing/>
      <w:ind/>
    </w:pPr>
  </w:style>
  <w:style w:type="paragraph" w:styleId="903">
    <w:name w:val="Body Text 2"/>
    <w:basedOn w:val="875"/>
    <w:link w:val="904"/>
    <w:uiPriority w:val="99"/>
    <w:unhideWhenUsed/>
    <w:pPr>
      <w:pBdr/>
      <w:spacing w:after="120" w:line="480" w:lineRule="auto"/>
      <w:ind/>
    </w:pPr>
  </w:style>
  <w:style w:type="character" w:styleId="904" w:customStyle="1">
    <w:name w:val="Body Text 2 Char"/>
    <w:basedOn w:val="889"/>
    <w:link w:val="903"/>
    <w:uiPriority w:val="99"/>
    <w:pPr>
      <w:pBdr/>
      <w:spacing/>
      <w:ind/>
    </w:pPr>
  </w:style>
  <w:style w:type="paragraph" w:styleId="905">
    <w:name w:val="Body Text 3"/>
    <w:basedOn w:val="875"/>
    <w:link w:val="906"/>
    <w:uiPriority w:val="99"/>
    <w:unhideWhenUsed/>
    <w:pPr>
      <w:pBdr/>
      <w:spacing w:after="120"/>
      <w:ind/>
    </w:pPr>
    <w:rPr>
      <w:sz w:val="16"/>
      <w:szCs w:val="16"/>
    </w:rPr>
  </w:style>
  <w:style w:type="character" w:styleId="906" w:customStyle="1">
    <w:name w:val="Body Text 3 Char"/>
    <w:basedOn w:val="889"/>
    <w:link w:val="905"/>
    <w:uiPriority w:val="99"/>
    <w:pPr>
      <w:pBdr/>
      <w:spacing/>
      <w:ind/>
    </w:pPr>
    <w:rPr>
      <w:sz w:val="16"/>
      <w:szCs w:val="16"/>
    </w:rPr>
  </w:style>
  <w:style w:type="paragraph" w:styleId="907">
    <w:name w:val="List"/>
    <w:basedOn w:val="875"/>
    <w:uiPriority w:val="99"/>
    <w:unhideWhenUsed/>
    <w:pPr>
      <w:pBdr/>
      <w:spacing/>
      <w:ind w:hanging="360" w:left="360"/>
      <w:contextualSpacing w:val="true"/>
    </w:pPr>
  </w:style>
  <w:style w:type="paragraph" w:styleId="908">
    <w:name w:val="List 2"/>
    <w:basedOn w:val="875"/>
    <w:uiPriority w:val="99"/>
    <w:unhideWhenUsed/>
    <w:pPr>
      <w:pBdr/>
      <w:spacing/>
      <w:ind w:hanging="360" w:left="720"/>
      <w:contextualSpacing w:val="true"/>
    </w:pPr>
  </w:style>
  <w:style w:type="paragraph" w:styleId="909">
    <w:name w:val="List 3"/>
    <w:basedOn w:val="875"/>
    <w:uiPriority w:val="99"/>
    <w:unhideWhenUsed/>
    <w:pPr>
      <w:pBdr/>
      <w:spacing/>
      <w:ind w:hanging="360" w:left="1080"/>
      <w:contextualSpacing w:val="true"/>
    </w:pPr>
  </w:style>
  <w:style w:type="paragraph" w:styleId="910">
    <w:name w:val="List Bullet"/>
    <w:basedOn w:val="875"/>
    <w:uiPriority w:val="99"/>
    <w:unhideWhenUsed/>
    <w:pPr>
      <w:numPr>
        <w:numId w:val="1"/>
      </w:numPr>
      <w:pBdr/>
      <w:spacing/>
      <w:ind/>
      <w:contextualSpacing w:val="true"/>
    </w:pPr>
  </w:style>
  <w:style w:type="paragraph" w:styleId="911">
    <w:name w:val="List Bullet 2"/>
    <w:basedOn w:val="875"/>
    <w:uiPriority w:val="99"/>
    <w:unhideWhenUsed/>
    <w:pPr>
      <w:numPr>
        <w:numId w:val="2"/>
      </w:numPr>
      <w:pBdr/>
      <w:spacing/>
      <w:ind/>
      <w:contextualSpacing w:val="true"/>
    </w:pPr>
  </w:style>
  <w:style w:type="paragraph" w:styleId="912">
    <w:name w:val="List Bullet 3"/>
    <w:basedOn w:val="875"/>
    <w:uiPriority w:val="99"/>
    <w:unhideWhenUsed/>
    <w:pPr>
      <w:numPr>
        <w:numId w:val="3"/>
      </w:numPr>
      <w:pBdr/>
      <w:spacing/>
      <w:ind/>
      <w:contextualSpacing w:val="true"/>
    </w:pPr>
  </w:style>
  <w:style w:type="paragraph" w:styleId="913">
    <w:name w:val="List Number"/>
    <w:basedOn w:val="875"/>
    <w:uiPriority w:val="99"/>
    <w:unhideWhenUsed/>
    <w:pPr>
      <w:numPr>
        <w:numId w:val="5"/>
      </w:numPr>
      <w:pBdr/>
      <w:spacing/>
      <w:ind/>
      <w:contextualSpacing w:val="true"/>
    </w:pPr>
  </w:style>
  <w:style w:type="paragraph" w:styleId="914">
    <w:name w:val="List Number 2"/>
    <w:basedOn w:val="875"/>
    <w:uiPriority w:val="99"/>
    <w:unhideWhenUsed/>
    <w:pPr>
      <w:numPr>
        <w:numId w:val="6"/>
      </w:numPr>
      <w:pBdr/>
      <w:spacing/>
      <w:ind/>
      <w:contextualSpacing w:val="true"/>
    </w:pPr>
  </w:style>
  <w:style w:type="paragraph" w:styleId="915">
    <w:name w:val="List Number 3"/>
    <w:basedOn w:val="875"/>
    <w:uiPriority w:val="99"/>
    <w:unhideWhenUsed/>
    <w:pPr>
      <w:numPr>
        <w:numId w:val="7"/>
      </w:numPr>
      <w:pBdr/>
      <w:spacing/>
      <w:ind/>
      <w:contextualSpacing w:val="true"/>
    </w:pPr>
  </w:style>
  <w:style w:type="paragraph" w:styleId="916">
    <w:name w:val="List Continue"/>
    <w:basedOn w:val="875"/>
    <w:uiPriority w:val="99"/>
    <w:unhideWhenUsed/>
    <w:pPr>
      <w:pBdr/>
      <w:spacing w:after="120"/>
      <w:ind w:left="360"/>
      <w:contextualSpacing w:val="true"/>
    </w:pPr>
  </w:style>
  <w:style w:type="paragraph" w:styleId="917">
    <w:name w:val="List Continue 2"/>
    <w:basedOn w:val="875"/>
    <w:uiPriority w:val="99"/>
    <w:unhideWhenUsed/>
    <w:pPr>
      <w:pBdr/>
      <w:spacing w:after="120"/>
      <w:ind w:left="720"/>
      <w:contextualSpacing w:val="true"/>
    </w:pPr>
  </w:style>
  <w:style w:type="paragraph" w:styleId="918">
    <w:name w:val="List Continue 3"/>
    <w:basedOn w:val="875"/>
    <w:uiPriority w:val="99"/>
    <w:unhideWhenUsed/>
    <w:pPr>
      <w:pBdr/>
      <w:spacing w:after="120"/>
      <w:ind w:left="1080"/>
      <w:contextualSpacing w:val="true"/>
    </w:pPr>
  </w:style>
  <w:style w:type="paragraph" w:styleId="919">
    <w:name w:val="macro"/>
    <w:link w:val="920"/>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20" w:customStyle="1">
    <w:name w:val="Macro Text Char"/>
    <w:basedOn w:val="889"/>
    <w:link w:val="919"/>
    <w:uiPriority w:val="99"/>
    <w:pPr>
      <w:pBdr/>
      <w:spacing/>
      <w:ind/>
    </w:pPr>
    <w:rPr>
      <w:rFonts w:ascii="Courier" w:hAnsi="Courier"/>
      <w:sz w:val="20"/>
      <w:szCs w:val="20"/>
    </w:rPr>
  </w:style>
  <w:style w:type="paragraph" w:styleId="921">
    <w:name w:val="Quote"/>
    <w:basedOn w:val="875"/>
    <w:next w:val="875"/>
    <w:link w:val="922"/>
    <w:uiPriority w:val="29"/>
    <w:qFormat/>
    <w:pPr>
      <w:pBdr/>
      <w:spacing/>
      <w:ind/>
    </w:pPr>
    <w:rPr>
      <w:i/>
      <w:iCs/>
      <w:color w:val="000000" w:themeColor="text1"/>
    </w:rPr>
  </w:style>
  <w:style w:type="character" w:styleId="922" w:customStyle="1">
    <w:name w:val="Quote Char"/>
    <w:basedOn w:val="889"/>
    <w:link w:val="921"/>
    <w:uiPriority w:val="29"/>
    <w:pPr>
      <w:pBdr/>
      <w:spacing/>
      <w:ind/>
    </w:pPr>
    <w:rPr>
      <w:i/>
      <w:iCs/>
      <w:color w:val="000000" w:themeColor="text1"/>
    </w:rPr>
  </w:style>
  <w:style w:type="character" w:styleId="923" w:customStyle="1">
    <w:name w:val="Heading 4 Char"/>
    <w:basedOn w:val="889"/>
    <w:link w:val="883"/>
    <w:uiPriority w:val="9"/>
    <w:semiHidden/>
    <w:pPr>
      <w:pBdr/>
      <w:spacing/>
      <w:ind/>
    </w:pPr>
    <w:rPr>
      <w:rFonts w:asciiTheme="majorHAnsi" w:hAnsiTheme="majorHAnsi" w:eastAsiaTheme="majorEastAsia" w:cstheme="majorBidi"/>
      <w:b/>
      <w:bCs/>
      <w:i/>
      <w:iCs/>
      <w:color w:val="4f81bd" w:themeColor="accent1"/>
    </w:rPr>
  </w:style>
  <w:style w:type="character" w:styleId="924" w:customStyle="1">
    <w:name w:val="Heading 5 Char"/>
    <w:basedOn w:val="889"/>
    <w:link w:val="884"/>
    <w:uiPriority w:val="9"/>
    <w:semiHidden/>
    <w:pPr>
      <w:pBdr/>
      <w:spacing/>
      <w:ind/>
    </w:pPr>
    <w:rPr>
      <w:rFonts w:asciiTheme="majorHAnsi" w:hAnsiTheme="majorHAnsi" w:eastAsiaTheme="majorEastAsia" w:cstheme="majorBidi"/>
      <w:color w:val="243f60" w:themeColor="accent1" w:themeShade="7F"/>
    </w:rPr>
  </w:style>
  <w:style w:type="character" w:styleId="925" w:customStyle="1">
    <w:name w:val="Heading 6 Char"/>
    <w:basedOn w:val="889"/>
    <w:link w:val="885"/>
    <w:uiPriority w:val="9"/>
    <w:semiHidden/>
    <w:pPr>
      <w:pBdr/>
      <w:spacing/>
      <w:ind/>
    </w:pPr>
    <w:rPr>
      <w:rFonts w:asciiTheme="majorHAnsi" w:hAnsiTheme="majorHAnsi" w:eastAsiaTheme="majorEastAsia" w:cstheme="majorBidi"/>
      <w:i/>
      <w:iCs/>
      <w:color w:val="243f60" w:themeColor="accent1" w:themeShade="7F"/>
    </w:rPr>
  </w:style>
  <w:style w:type="character" w:styleId="926" w:customStyle="1">
    <w:name w:val="Heading 7 Char"/>
    <w:basedOn w:val="889"/>
    <w:link w:val="886"/>
    <w:uiPriority w:val="9"/>
    <w:semiHidden/>
    <w:pPr>
      <w:pBdr/>
      <w:spacing/>
      <w:ind/>
    </w:pPr>
    <w:rPr>
      <w:rFonts w:asciiTheme="majorHAnsi" w:hAnsiTheme="majorHAnsi" w:eastAsiaTheme="majorEastAsia" w:cstheme="majorBidi"/>
      <w:i/>
      <w:iCs/>
      <w:color w:val="404040" w:themeColor="text1" w:themeTint="BF"/>
    </w:rPr>
  </w:style>
  <w:style w:type="character" w:styleId="927" w:customStyle="1">
    <w:name w:val="Heading 8 Char"/>
    <w:basedOn w:val="889"/>
    <w:link w:val="887"/>
    <w:uiPriority w:val="9"/>
    <w:semiHidden/>
    <w:pPr>
      <w:pBdr/>
      <w:spacing/>
      <w:ind/>
    </w:pPr>
    <w:rPr>
      <w:rFonts w:asciiTheme="majorHAnsi" w:hAnsiTheme="majorHAnsi" w:eastAsiaTheme="majorEastAsia" w:cstheme="majorBidi"/>
      <w:color w:val="4f81bd" w:themeColor="accent1"/>
      <w:sz w:val="20"/>
      <w:szCs w:val="20"/>
    </w:rPr>
  </w:style>
  <w:style w:type="character" w:styleId="928" w:customStyle="1">
    <w:name w:val="Heading 9 Char"/>
    <w:basedOn w:val="889"/>
    <w:link w:val="888"/>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9">
    <w:name w:val="Caption"/>
    <w:basedOn w:val="875"/>
    <w:next w:val="875"/>
    <w:uiPriority w:val="35"/>
    <w:semiHidden/>
    <w:unhideWhenUsed/>
    <w:qFormat/>
    <w:pPr>
      <w:pBdr/>
      <w:spacing w:line="240" w:lineRule="auto"/>
      <w:ind/>
    </w:pPr>
    <w:rPr>
      <w:b/>
      <w:bCs/>
      <w:color w:val="4f81bd" w:themeColor="accent1"/>
      <w:sz w:val="18"/>
      <w:szCs w:val="18"/>
    </w:rPr>
  </w:style>
  <w:style w:type="character" w:styleId="930">
    <w:name w:val="Strong"/>
    <w:basedOn w:val="889"/>
    <w:uiPriority w:val="22"/>
    <w:qFormat/>
    <w:pPr>
      <w:pBdr/>
      <w:spacing/>
      <w:ind/>
    </w:pPr>
    <w:rPr>
      <w:b/>
      <w:bCs/>
    </w:rPr>
  </w:style>
  <w:style w:type="character" w:styleId="931">
    <w:name w:val="Emphasis"/>
    <w:basedOn w:val="889"/>
    <w:uiPriority w:val="20"/>
    <w:qFormat/>
    <w:pPr>
      <w:pBdr/>
      <w:spacing/>
      <w:ind/>
    </w:pPr>
    <w:rPr>
      <w:i/>
      <w:iCs/>
    </w:rPr>
  </w:style>
  <w:style w:type="paragraph" w:styleId="932">
    <w:name w:val="Intense Quote"/>
    <w:basedOn w:val="875"/>
    <w:next w:val="875"/>
    <w:link w:val="933"/>
    <w:uiPriority w:val="30"/>
    <w:qFormat/>
    <w:pPr>
      <w:pBdr>
        <w:bottom w:val="single" w:color="4f81bd" w:themeColor="accent1" w:sz="4" w:space="4"/>
      </w:pBdr>
      <w:spacing w:after="280" w:before="200"/>
      <w:ind w:right="936" w:left="936"/>
    </w:pPr>
    <w:rPr>
      <w:b/>
      <w:bCs/>
      <w:i/>
      <w:iCs/>
      <w:color w:val="4f81bd" w:themeColor="accent1"/>
    </w:rPr>
  </w:style>
  <w:style w:type="character" w:styleId="933" w:customStyle="1">
    <w:name w:val="Intense Quote Char"/>
    <w:basedOn w:val="889"/>
    <w:link w:val="932"/>
    <w:uiPriority w:val="30"/>
    <w:pPr>
      <w:pBdr/>
      <w:spacing/>
      <w:ind/>
    </w:pPr>
    <w:rPr>
      <w:b/>
      <w:bCs/>
      <w:i/>
      <w:iCs/>
      <w:color w:val="4f81bd" w:themeColor="accent1"/>
    </w:rPr>
  </w:style>
  <w:style w:type="character" w:styleId="934">
    <w:name w:val="Subtle Emphasis"/>
    <w:basedOn w:val="889"/>
    <w:uiPriority w:val="19"/>
    <w:qFormat/>
    <w:pPr>
      <w:pBdr/>
      <w:spacing/>
      <w:ind/>
    </w:pPr>
    <w:rPr>
      <w:i/>
      <w:iCs/>
      <w:color w:val="808080" w:themeColor="text1" w:themeTint="7F"/>
    </w:rPr>
  </w:style>
  <w:style w:type="character" w:styleId="935">
    <w:name w:val="Intense Emphasis"/>
    <w:basedOn w:val="889"/>
    <w:uiPriority w:val="21"/>
    <w:qFormat/>
    <w:pPr>
      <w:pBdr/>
      <w:spacing/>
      <w:ind/>
    </w:pPr>
    <w:rPr>
      <w:b/>
      <w:bCs/>
      <w:i/>
      <w:iCs/>
      <w:color w:val="4f81bd" w:themeColor="accent1"/>
    </w:rPr>
  </w:style>
  <w:style w:type="character" w:styleId="936">
    <w:name w:val="Subtle Reference"/>
    <w:basedOn w:val="889"/>
    <w:uiPriority w:val="31"/>
    <w:qFormat/>
    <w:pPr>
      <w:pBdr/>
      <w:spacing/>
      <w:ind/>
    </w:pPr>
    <w:rPr>
      <w:smallCaps/>
      <w:color w:val="c0504d" w:themeColor="accent2"/>
      <w:u w:val="single"/>
    </w:rPr>
  </w:style>
  <w:style w:type="character" w:styleId="937">
    <w:name w:val="Intense Reference"/>
    <w:basedOn w:val="889"/>
    <w:uiPriority w:val="32"/>
    <w:qFormat/>
    <w:pPr>
      <w:pBdr/>
      <w:spacing/>
      <w:ind/>
    </w:pPr>
    <w:rPr>
      <w:b/>
      <w:bCs/>
      <w:smallCaps/>
      <w:color w:val="c0504d" w:themeColor="accent2"/>
      <w:spacing w:val="5"/>
      <w:u w:val="single"/>
    </w:rPr>
  </w:style>
  <w:style w:type="character" w:styleId="938">
    <w:name w:val="Book Title"/>
    <w:basedOn w:val="889"/>
    <w:uiPriority w:val="33"/>
    <w:qFormat/>
    <w:pPr>
      <w:pBdr/>
      <w:spacing/>
      <w:ind/>
    </w:pPr>
    <w:rPr>
      <w:b/>
      <w:bCs/>
      <w:smallCaps/>
      <w:spacing w:val="5"/>
    </w:rPr>
  </w:style>
  <w:style w:type="paragraph" w:styleId="939">
    <w:name w:val="TOC Heading"/>
    <w:basedOn w:val="880"/>
    <w:next w:val="875"/>
    <w:uiPriority w:val="39"/>
    <w:semiHidden/>
    <w:unhideWhenUsed/>
    <w:qFormat/>
    <w:pPr>
      <w:pBdr/>
      <w:spacing/>
      <w:ind/>
      <w:outlineLvl w:val="9"/>
    </w:pPr>
  </w:style>
  <w:style w:type="table" w:styleId="940">
    <w:name w:val="Table Grid"/>
    <w:basedOn w:val="89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w:basedOn w:val="890"/>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Shading Accent 1"/>
    <w:basedOn w:val="890"/>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Shading Accent 2"/>
    <w:basedOn w:val="890"/>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Shading Accent 3"/>
    <w:basedOn w:val="890"/>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Shading Accent 4"/>
    <w:basedOn w:val="890"/>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Shading Accent 5"/>
    <w:basedOn w:val="890"/>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Shading Accent 6"/>
    <w:basedOn w:val="890"/>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w:basedOn w:val="89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List Accent 1"/>
    <w:basedOn w:val="89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List Accent 2"/>
    <w:basedOn w:val="89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List Accent 3"/>
    <w:basedOn w:val="89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List Accent 4"/>
    <w:basedOn w:val="89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List Accent 5"/>
    <w:basedOn w:val="89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List Accent 6"/>
    <w:basedOn w:val="89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w:basedOn w:val="89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Grid Accent 1"/>
    <w:basedOn w:val="89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Grid Accent 2"/>
    <w:basedOn w:val="89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Grid Accent 3"/>
    <w:basedOn w:val="89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Grid Accent 4"/>
    <w:basedOn w:val="89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Grid Accent 5"/>
    <w:basedOn w:val="89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Grid Accent 6"/>
    <w:basedOn w:val="89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w:basedOn w:val="89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1 Accent 1"/>
    <w:basedOn w:val="89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1 Accent 2"/>
    <w:basedOn w:val="89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1 Accent 3"/>
    <w:basedOn w:val="89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1 Accent 4"/>
    <w:basedOn w:val="89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1 Accent 5"/>
    <w:basedOn w:val="89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1 Accent 6"/>
    <w:basedOn w:val="89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w:basedOn w:val="89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Shading 2 Accent 1"/>
    <w:basedOn w:val="89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2 Accent 2"/>
    <w:basedOn w:val="89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Shading 2 Accent 3"/>
    <w:basedOn w:val="89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Shading 2 Accent 4"/>
    <w:basedOn w:val="89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Shading 2 Accent 5"/>
    <w:basedOn w:val="89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Shading 2 Accent 6"/>
    <w:basedOn w:val="89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w:basedOn w:val="89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1 Accent 1"/>
    <w:basedOn w:val="89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1 Accent 2"/>
    <w:basedOn w:val="89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1 Accent 3"/>
    <w:basedOn w:val="89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1 Accent 4"/>
    <w:basedOn w:val="89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1 Accent 5"/>
    <w:basedOn w:val="89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1 Accent 6"/>
    <w:basedOn w:val="89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w:basedOn w:val="89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List 2 Accent 1"/>
    <w:basedOn w:val="89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2 Accent 2"/>
    <w:basedOn w:val="89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List 2 Accent 3"/>
    <w:basedOn w:val="89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List 2 Accent 4"/>
    <w:basedOn w:val="89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List 2 Accent 5"/>
    <w:basedOn w:val="89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List 2 Accent 6"/>
    <w:basedOn w:val="89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w:basedOn w:val="89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1 Accent 1"/>
    <w:basedOn w:val="89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1 Accent 2"/>
    <w:basedOn w:val="89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1 Accent 3"/>
    <w:basedOn w:val="89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1 Accent 4"/>
    <w:basedOn w:val="89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1 Accent 5"/>
    <w:basedOn w:val="89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1 Accent 6"/>
    <w:basedOn w:val="89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w:basedOn w:val="89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2 Accent 1"/>
    <w:basedOn w:val="89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2 Accent 2"/>
    <w:basedOn w:val="89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2 Accent 3"/>
    <w:basedOn w:val="89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2 Accent 4"/>
    <w:basedOn w:val="89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2 Accent 5"/>
    <w:basedOn w:val="89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2 Accent 6"/>
    <w:basedOn w:val="89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w:basedOn w:val="89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3 Accent 1"/>
    <w:basedOn w:val="89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3 Accent 2"/>
    <w:basedOn w:val="89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3 Accent 3"/>
    <w:basedOn w:val="89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3 Accent 4"/>
    <w:basedOn w:val="89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3 Accent 5"/>
    <w:basedOn w:val="89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3 Accent 6"/>
    <w:basedOn w:val="89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w:basedOn w:val="89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Dark List Accent 1"/>
    <w:basedOn w:val="89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Dark List Accent 2"/>
    <w:basedOn w:val="89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Dark List Accent 3"/>
    <w:basedOn w:val="89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Dark List Accent 4"/>
    <w:basedOn w:val="89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Dark List Accent 5"/>
    <w:basedOn w:val="89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Dark List Accent 6"/>
    <w:basedOn w:val="89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w:basedOn w:val="89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Shading Accent 1"/>
    <w:basedOn w:val="89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Shading Accent 2"/>
    <w:basedOn w:val="89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Shading Accent 3"/>
    <w:basedOn w:val="89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Shading Accent 4"/>
    <w:basedOn w:val="89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Shading Accent 5"/>
    <w:basedOn w:val="89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Shading Accent 6"/>
    <w:basedOn w:val="89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w:basedOn w:val="89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List Accent 1"/>
    <w:basedOn w:val="89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List Accent 2"/>
    <w:basedOn w:val="89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List Accent 3"/>
    <w:basedOn w:val="89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List Accent 4"/>
    <w:basedOn w:val="89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List Accent 5"/>
    <w:basedOn w:val="89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List Accent 6"/>
    <w:basedOn w:val="89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w:basedOn w:val="89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Grid Accent 1"/>
    <w:basedOn w:val="89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Grid Accent 2"/>
    <w:basedOn w:val="89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Grid Accent 3"/>
    <w:basedOn w:val="89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Grid Accent 4"/>
    <w:basedOn w:val="89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Grid Accent 5"/>
    <w:basedOn w:val="89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Grid Accent 6"/>
    <w:basedOn w:val="89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Analyst</dc:title>
  <dc:subject>Resume</dc:subject>
  <dc:creator>Benjamin R. Vega</dc:creator>
  <cp:keywords>Cybersecurity, SOC, IT</cp:keywords>
  <dc:description/>
  <cp:revision>3</cp:revision>
  <dcterms:created xsi:type="dcterms:W3CDTF">2013-12-23T23:15:00Z</dcterms:created>
  <dcterms:modified xsi:type="dcterms:W3CDTF">2026-02-11T00:17:28Z</dcterms:modified>
  <cp:category/>
</cp:coreProperties>
</file>