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AD" w:rsidRDefault="00E0341B" w:rsidP="00E0341B">
      <w:pPr>
        <w:pStyle w:val="Titel"/>
        <w:rPr>
          <w:lang w:val="en-AU"/>
        </w:rPr>
      </w:pPr>
      <w:r w:rsidRPr="00E0341B">
        <w:rPr>
          <w:lang w:val="en-AU"/>
        </w:rPr>
        <w:t>Data Analyst Project 1</w:t>
      </w:r>
    </w:p>
    <w:p w:rsidR="00E0341B" w:rsidRPr="00E0341B" w:rsidRDefault="00E0341B" w:rsidP="00E0341B">
      <w:pPr>
        <w:pStyle w:val="Untertitel"/>
        <w:rPr>
          <w:lang w:val="en-AU"/>
        </w:rPr>
      </w:pPr>
      <w:r>
        <w:rPr>
          <w:lang w:val="en-AU"/>
        </w:rPr>
        <w:t>Statistically Testing a Perceptual Phenomenon</w:t>
      </w:r>
    </w:p>
    <w:p w:rsidR="00E0341B" w:rsidRPr="006F39A0" w:rsidRDefault="00E0341B" w:rsidP="00E0341B">
      <w:r w:rsidRPr="006F39A0">
        <w:t xml:space="preserve">Benjamin Söllner, </w:t>
      </w:r>
      <w:hyperlink r:id="rId7" w:history="1">
        <w:r w:rsidRPr="006F39A0">
          <w:rPr>
            <w:rStyle w:val="Hyperlink"/>
          </w:rPr>
          <w:t>benjamin.soellner@gmail.com</w:t>
        </w:r>
      </w:hyperlink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 xml:space="preserve">0. The Dataset of the </w:t>
      </w:r>
      <w:proofErr w:type="spellStart"/>
      <w:r>
        <w:rPr>
          <w:lang w:val="en-AU"/>
        </w:rPr>
        <w:t>Experiement</w:t>
      </w:r>
      <w:proofErr w:type="spellEnd"/>
    </w:p>
    <w:tbl>
      <w:tblPr>
        <w:tblStyle w:val="Gitternetztabelle1hellAkzent5"/>
        <w:tblW w:w="0" w:type="auto"/>
        <w:tblLook w:val="0480" w:firstRow="0" w:lastRow="0" w:firstColumn="1" w:lastColumn="0" w:noHBand="0" w:noVBand="1"/>
      </w:tblPr>
      <w:tblGrid>
        <w:gridCol w:w="1024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</w:tblGrid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proofErr w:type="spellStart"/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Congruent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12,079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16,791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9,564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8,63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14,669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12,238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14,692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8,987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9,401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14,48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22,328</w:t>
            </w:r>
          </w:p>
        </w:tc>
        <w:tc>
          <w:tcPr>
            <w:tcW w:w="0" w:type="auto"/>
            <w:tcBorders>
              <w:top w:val="single" w:sz="12" w:space="0" w:color="5B9BD5" w:themeColor="accent1"/>
              <w:right w:val="nil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15,298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proofErr w:type="spellStart"/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Incongruent</w:t>
            </w:r>
            <w:proofErr w:type="spellEnd"/>
          </w:p>
        </w:tc>
        <w:tc>
          <w:tcPr>
            <w:tcW w:w="0" w:type="auto"/>
            <w:tcBorders>
              <w:left w:val="single" w:sz="12" w:space="0" w:color="5B9BD5" w:themeColor="accent1"/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19,278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18,741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21,214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15,687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22,803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20,878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24,572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17,394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20,762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26,282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24,524</w:t>
            </w:r>
          </w:p>
        </w:tc>
        <w:tc>
          <w:tcPr>
            <w:tcW w:w="0" w:type="auto"/>
            <w:tcBorders>
              <w:bottom w:val="single" w:sz="12" w:space="0" w:color="5B9BD5" w:themeColor="accent1"/>
              <w:right w:val="nil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18,644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5B9BD5" w:themeColor="accent1"/>
              <w:left w:val="nil"/>
              <w:right w:val="single" w:sz="4" w:space="0" w:color="9CC2E5" w:themeColor="accent1" w:themeTint="99"/>
            </w:tcBorders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</w:pPr>
            <w:proofErr w:type="spellStart"/>
            <w:r w:rsidRPr="00365C57"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  <w:t>Congruent</w:t>
            </w:r>
            <w:proofErr w:type="spellEnd"/>
          </w:p>
        </w:tc>
        <w:tc>
          <w:tcPr>
            <w:tcW w:w="0" w:type="auto"/>
            <w:tcBorders>
              <w:top w:val="single" w:sz="12" w:space="0" w:color="5B9BD5" w:themeColor="accent1"/>
              <w:left w:val="single" w:sz="4" w:space="0" w:color="9CC2E5" w:themeColor="accent1" w:themeTint="99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15,073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16,929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18,2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12,13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18,495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10,639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11,344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12,369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12,944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14,233</w:t>
            </w:r>
          </w:p>
        </w:tc>
        <w:tc>
          <w:tcPr>
            <w:tcW w:w="0" w:type="auto"/>
            <w:tcBorders>
              <w:top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19,71</w:t>
            </w:r>
          </w:p>
        </w:tc>
        <w:tc>
          <w:tcPr>
            <w:tcW w:w="0" w:type="auto"/>
            <w:tcBorders>
              <w:top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16,004</w:t>
            </w:r>
          </w:p>
        </w:tc>
      </w:tr>
      <w:tr w:rsidR="00365C57" w:rsidRPr="00365C57" w:rsidTr="00365C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bottom w:val="single" w:sz="12" w:space="0" w:color="5B9BD5" w:themeColor="accent1"/>
              <w:right w:val="single" w:sz="4" w:space="0" w:color="9CC2E5" w:themeColor="accent1" w:themeTint="99"/>
            </w:tcBorders>
          </w:tcPr>
          <w:p w:rsidR="00365C57" w:rsidRPr="00365C57" w:rsidRDefault="00365C57" w:rsidP="00365C57">
            <w:pPr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</w:pPr>
            <w:proofErr w:type="spellStart"/>
            <w:r w:rsidRPr="00365C57">
              <w:rPr>
                <w:rFonts w:ascii="Calibri" w:eastAsia="Times New Roman" w:hAnsi="Calibri" w:cs="Times New Roman"/>
                <w:b w:val="0"/>
                <w:color w:val="A6A6A6" w:themeColor="background1" w:themeShade="A6"/>
                <w:sz w:val="16"/>
                <w:lang w:eastAsia="de-DE"/>
              </w:rPr>
              <w:t>Incongruent</w:t>
            </w:r>
            <w:proofErr w:type="spellEnd"/>
          </w:p>
        </w:tc>
        <w:tc>
          <w:tcPr>
            <w:tcW w:w="0" w:type="auto"/>
            <w:tcBorders>
              <w:left w:val="single" w:sz="4" w:space="0" w:color="9CC2E5" w:themeColor="accent1" w:themeTint="99"/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17,51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20,33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35,255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22,158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25,139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20,429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17,425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34,288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23,894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17,96</w:t>
            </w:r>
          </w:p>
        </w:tc>
        <w:tc>
          <w:tcPr>
            <w:tcW w:w="0" w:type="auto"/>
            <w:tcBorders>
              <w:bottom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22,058</w:t>
            </w:r>
          </w:p>
        </w:tc>
        <w:tc>
          <w:tcPr>
            <w:tcW w:w="0" w:type="auto"/>
            <w:tcBorders>
              <w:bottom w:val="single" w:sz="12" w:space="0" w:color="5B9BD5" w:themeColor="accent1"/>
              <w:right w:val="single" w:sz="12" w:space="0" w:color="5B9BD5" w:themeColor="accent1"/>
            </w:tcBorders>
            <w:noWrap/>
            <w:hideMark/>
          </w:tcPr>
          <w:p w:rsidR="00365C57" w:rsidRPr="00365C57" w:rsidRDefault="00365C57" w:rsidP="00365C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</w:pPr>
            <w:r w:rsidRPr="00365C57">
              <w:rPr>
                <w:rFonts w:ascii="Calibri" w:eastAsia="Times New Roman" w:hAnsi="Calibri" w:cs="Times New Roman"/>
                <w:color w:val="000000"/>
                <w:sz w:val="16"/>
                <w:lang w:eastAsia="de-DE"/>
              </w:rPr>
              <w:t>21,157</w:t>
            </w:r>
          </w:p>
        </w:tc>
      </w:tr>
    </w:tbl>
    <w:p w:rsidR="00E0341B" w:rsidRDefault="00365C57" w:rsidP="00365C57">
      <w:pPr>
        <w:pStyle w:val="berschrift1"/>
        <w:rPr>
          <w:lang w:val="en-AU"/>
        </w:rPr>
      </w:pPr>
      <w:r>
        <w:rPr>
          <w:lang w:val="en-AU"/>
        </w:rPr>
        <w:t>1. Independent and Dependent Variable</w:t>
      </w:r>
    </w:p>
    <w:p w:rsidR="00FE5E6C" w:rsidRDefault="00365C57" w:rsidP="00365C57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365C57">
        <w:rPr>
          <w:b/>
          <w:lang w:val="en-AU"/>
        </w:rPr>
        <w:t>independent</w:t>
      </w:r>
      <w:r>
        <w:rPr>
          <w:lang w:val="en-AU"/>
        </w:rPr>
        <w:t xml:space="preserve"> variable is whether the subject was presented with a list of word corresponding to their coloration (</w:t>
      </w:r>
      <w:r w:rsidRPr="00365C57">
        <w:rPr>
          <w:b/>
          <w:lang w:val="en-AU"/>
        </w:rPr>
        <w:t>congruent</w:t>
      </w:r>
      <w:r>
        <w:rPr>
          <w:lang w:val="en-AU"/>
        </w:rPr>
        <w:t>) or differing from it (</w:t>
      </w:r>
      <w:r w:rsidRPr="00365C57">
        <w:rPr>
          <w:b/>
          <w:lang w:val="en-AU"/>
        </w:rPr>
        <w:t>incongruent</w:t>
      </w:r>
      <w:r>
        <w:rPr>
          <w:lang w:val="en-AU"/>
        </w:rPr>
        <w:t xml:space="preserve">). The </w:t>
      </w:r>
      <w:r w:rsidRPr="00FE5E6C">
        <w:rPr>
          <w:b/>
          <w:lang w:val="en-AU"/>
        </w:rPr>
        <w:t>dependent</w:t>
      </w:r>
      <w:r>
        <w:rPr>
          <w:lang w:val="en-AU"/>
        </w:rPr>
        <w:t xml:space="preserve"> variable was the overall time it took a subject to read the list of words.</w:t>
      </w:r>
    </w:p>
    <w:p w:rsidR="00365C57" w:rsidRPr="00365C57" w:rsidRDefault="00FE5E6C" w:rsidP="00365C57">
      <w:pPr>
        <w:jc w:val="both"/>
        <w:rPr>
          <w:lang w:val="en-AU"/>
        </w:rPr>
      </w:pPr>
      <w:r>
        <w:rPr>
          <w:lang w:val="en-AU"/>
        </w:rPr>
        <w:t>The experiment constitutes a “</w:t>
      </w:r>
      <w:r w:rsidRPr="00FE5E6C">
        <w:rPr>
          <w:b/>
          <w:lang w:val="en-AU"/>
        </w:rPr>
        <w:t>within-subject design</w:t>
      </w:r>
      <w:r>
        <w:rPr>
          <w:lang w:val="en-AU"/>
        </w:rPr>
        <w:t xml:space="preserve">”, that is, a test with dependent samples (repeated measures). 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2. Hypothesis &amp; Proposed Statistical Test</w:t>
      </w:r>
    </w:p>
    <w:p w:rsidR="00FE5E6C" w:rsidRDefault="00FE5E6C" w:rsidP="00FE5E6C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FE5E6C">
        <w:rPr>
          <w:b/>
          <w:lang w:val="en-AU"/>
        </w:rPr>
        <w:t>null-hypothesis</w:t>
      </w:r>
      <w:r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rFonts w:eastAsiaTheme="minorEastAsia"/>
          <w:lang w:val="en-AU"/>
        </w:rPr>
        <w:t xml:space="preserve">) </w:t>
      </w:r>
      <w:r>
        <w:rPr>
          <w:lang w:val="en-AU"/>
        </w:rPr>
        <w:t xml:space="preserve">is: There is no significant difference between the average time when reading an incongruent list of words from the average time when reading a congruent list of words </w:t>
      </w:r>
      <w:r>
        <w:rPr>
          <w:lang w:val="en-AU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μ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FE5E6C" w:rsidRDefault="00FE5E6C" w:rsidP="00FE5E6C">
      <w:pPr>
        <w:jc w:val="both"/>
        <w:rPr>
          <w:lang w:val="en-AU"/>
        </w:rPr>
      </w:pPr>
      <w:r>
        <w:rPr>
          <w:lang w:val="en-AU"/>
        </w:rPr>
        <w:t xml:space="preserve">The </w:t>
      </w:r>
      <w:r w:rsidRPr="00FE5E6C">
        <w:rPr>
          <w:b/>
          <w:lang w:val="en-AU"/>
        </w:rPr>
        <w:t>alternative hypothesis</w:t>
      </w:r>
      <w:r>
        <w:rPr>
          <w:lang w:val="en-AU"/>
        </w:rPr>
        <w:t xml:space="preserve"> </w:t>
      </w:r>
      <w:r>
        <w:rPr>
          <w:lang w:val="en-AU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H</m:t>
            </m:r>
          </m:e>
          <m:sub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>
        <w:rPr>
          <w:rFonts w:eastAsiaTheme="minorEastAsia"/>
          <w:lang w:val="en-AU"/>
        </w:rPr>
        <w:t xml:space="preserve">) </w:t>
      </w:r>
      <w:r>
        <w:rPr>
          <w:lang w:val="en-AU"/>
        </w:rPr>
        <w:t xml:space="preserve">is: </w:t>
      </w:r>
      <w:r>
        <w:rPr>
          <w:lang w:val="en-AU"/>
        </w:rPr>
        <w:t xml:space="preserve">The </w:t>
      </w:r>
      <w:r>
        <w:rPr>
          <w:lang w:val="en-AU"/>
        </w:rPr>
        <w:t xml:space="preserve">average time when reading an incongruent list of words </w:t>
      </w:r>
      <w:r>
        <w:rPr>
          <w:lang w:val="en-AU"/>
        </w:rPr>
        <w:t xml:space="preserve">differs significantly </w:t>
      </w:r>
      <w:r>
        <w:rPr>
          <w:lang w:val="en-AU"/>
        </w:rPr>
        <w:t>from the average time when reading a congruent list of words</w:t>
      </w:r>
      <w:r>
        <w:rPr>
          <w:lang w:val="en-A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μ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eastAsiaTheme="minorEastAsia" w:hAnsi="Cambria Math"/>
            <w:lang w:val="en-AU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FE5E6C" w:rsidRPr="00FE5E6C" w:rsidRDefault="00FE5E6C" w:rsidP="00FE5E6C">
      <w:pPr>
        <w:jc w:val="both"/>
        <w:rPr>
          <w:lang w:val="en-AU"/>
        </w:rPr>
      </w:pPr>
      <w:r>
        <w:rPr>
          <w:lang w:val="en-AU"/>
        </w:rPr>
        <w:t>A suitable statistical test is a “</w:t>
      </w:r>
      <w:r w:rsidRPr="00FE5E6C">
        <w:rPr>
          <w:b/>
          <w:lang w:val="en-AU"/>
        </w:rPr>
        <w:t>dependent samples</w:t>
      </w:r>
      <w:r>
        <w:rPr>
          <w:lang w:val="en-AU"/>
        </w:rPr>
        <w:t>” (or “</w:t>
      </w:r>
      <w:r w:rsidRPr="00FE5E6C">
        <w:rPr>
          <w:b/>
          <w:lang w:val="en-AU"/>
        </w:rPr>
        <w:t>paired samples</w:t>
      </w:r>
      <w:r>
        <w:rPr>
          <w:lang w:val="en-AU"/>
        </w:rPr>
        <w:t xml:space="preserve">”) </w:t>
      </w:r>
      <w:r w:rsidRPr="00FE5E6C">
        <w:rPr>
          <w:b/>
          <w:lang w:val="en-AU"/>
        </w:rPr>
        <w:t>t-test</w:t>
      </w:r>
      <w:r>
        <w:rPr>
          <w:lang w:val="en-AU"/>
        </w:rPr>
        <w:t>, as introduced in Introduction to Inferential Statistics, Lesson 10. This test applies nicely to experimental settings with subjects taking certain tests twice with a treatment in between, in this case, the modification of the coloration of the words.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3. Descriptive Statistics</w:t>
      </w:r>
    </w:p>
    <w:p w:rsidR="00CF02CF" w:rsidRDefault="00CF02CF" w:rsidP="00FE5E6C">
      <w:pPr>
        <w:rPr>
          <w:rFonts w:eastAsiaTheme="minorEastAsia"/>
          <w:lang w:val="en-AU"/>
        </w:rPr>
      </w:pPr>
      <w:r>
        <w:rPr>
          <w:lang w:val="en-AU"/>
        </w:rPr>
        <w:t xml:space="preserve">The </w:t>
      </w:r>
      <w:r w:rsidRPr="00CF02CF">
        <w:rPr>
          <w:b/>
          <w:lang w:val="en-AU"/>
        </w:rPr>
        <w:t>number of samples</w:t>
      </w:r>
      <w:r>
        <w:rPr>
          <w:lang w:val="en-AU"/>
        </w:rPr>
        <w:t xml:space="preserve"> in each case </w:t>
      </w:r>
      <w:proofErr w:type="gramStart"/>
      <w:r>
        <w:rPr>
          <w:lang w:val="en-AU"/>
        </w:rPr>
        <w:t xml:space="preserve">is </w:t>
      </w:r>
      <w:proofErr w:type="gramEnd"/>
      <m:oMath>
        <m:r>
          <w:rPr>
            <w:rFonts w:ascii="Cambria Math" w:hAnsi="Cambria Math"/>
            <w:lang w:val="en-AU"/>
          </w:rPr>
          <m:t>n=24</m:t>
        </m:r>
      </m:oMath>
      <w:r>
        <w:rPr>
          <w:rFonts w:eastAsiaTheme="minorEastAsia"/>
          <w:lang w:val="en-AU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C,i</m:t>
            </m:r>
          </m:sub>
        </m:sSub>
      </m:oMath>
      <w:r>
        <w:rPr>
          <w:rFonts w:eastAsiaTheme="minorEastAsia"/>
          <w:lang w:val="en-AU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I,i</m:t>
            </m:r>
          </m:sub>
        </m:sSub>
      </m:oMath>
      <w:r>
        <w:rPr>
          <w:rFonts w:eastAsiaTheme="minorEastAsia"/>
          <w:lang w:val="en-AU"/>
        </w:rPr>
        <w:t xml:space="preserve"> be the sample values for both the congruent and the incongruent case.</w:t>
      </w:r>
    </w:p>
    <w:p w:rsidR="00FE5E6C" w:rsidRDefault="00FE5E6C" w:rsidP="00FE5E6C">
      <w:pPr>
        <w:rPr>
          <w:rFonts w:eastAsiaTheme="minorEastAsia"/>
          <w:lang w:val="en-AU"/>
        </w:rPr>
      </w:pPr>
      <w:r>
        <w:rPr>
          <w:lang w:val="en-AU"/>
        </w:rPr>
        <w:t xml:space="preserve">The </w:t>
      </w:r>
      <w:r w:rsidRPr="00444339">
        <w:rPr>
          <w:b/>
          <w:lang w:val="en-AU"/>
        </w:rPr>
        <w:t>sample means</w:t>
      </w:r>
      <w:r>
        <w:rPr>
          <w:lang w:val="en-AU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r>
              <w:rPr>
                <w:rFonts w:ascii="Cambria Math" w:hAnsi="Cambria Math"/>
                <w:lang w:val="en-AU"/>
              </w:rPr>
              <m:t>x</m:t>
            </m:r>
          </m:e>
        </m:acc>
        <m:r>
          <w:rPr>
            <w:rFonts w:ascii="Cambria Math" w:hAnsi="Cambria Math"/>
            <w:lang w:val="en-AU"/>
          </w:rPr>
          <m:t>=</m:t>
        </m:r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AU"/>
              </w:rPr>
              <m:t>n</m:t>
            </m:r>
          </m:den>
        </m:f>
      </m:oMath>
      <w:r>
        <w:rPr>
          <w:rFonts w:eastAsiaTheme="minorEastAsia"/>
          <w:lang w:val="en-AU"/>
        </w:rPr>
        <w:t xml:space="preserve">  are for </w:t>
      </w:r>
      <w:r w:rsidRPr="00444339">
        <w:rPr>
          <w:rFonts w:eastAsiaTheme="minorEastAsia"/>
          <w:lang w:val="en-AU"/>
        </w:rPr>
        <w:t>congruence</w:t>
      </w:r>
      <w:r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=14.051</m:t>
        </m:r>
      </m:oMath>
      <w:r>
        <w:rPr>
          <w:rFonts w:eastAsiaTheme="minorEastAsia"/>
          <w:lang w:val="en-AU"/>
        </w:rPr>
        <w:t xml:space="preserve"> and for </w:t>
      </w:r>
      <w:proofErr w:type="gramStart"/>
      <w:r w:rsidRPr="00444339">
        <w:rPr>
          <w:rFonts w:eastAsiaTheme="minorEastAsia"/>
          <w:lang w:val="en-AU"/>
        </w:rPr>
        <w:t>incongruence</w:t>
      </w:r>
      <w:r>
        <w:rPr>
          <w:rFonts w:eastAsiaTheme="minorEastAsia"/>
          <w:lang w:val="en-AU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  <w:lang w:val="en-AU"/>
          </w:rPr>
          <m:t>22</m:t>
        </m:r>
        <m:r>
          <w:rPr>
            <w:rFonts w:ascii="Cambria Math" w:hAnsi="Cambria Math"/>
            <w:lang w:val="en-AU"/>
          </w:rPr>
          <m:t>.</m:t>
        </m:r>
        <m:r>
          <w:rPr>
            <w:rFonts w:ascii="Cambria Math" w:hAnsi="Cambria Math"/>
            <w:lang w:val="en-AU"/>
          </w:rPr>
          <m:t>016</m:t>
        </m:r>
      </m:oMath>
      <w:r w:rsidR="006F39A0">
        <w:rPr>
          <w:rFonts w:eastAsiaTheme="minorEastAsia"/>
          <w:lang w:val="en-AU"/>
        </w:rPr>
        <w:t xml:space="preserve">. </w:t>
      </w:r>
    </w:p>
    <w:p w:rsidR="006F39A0" w:rsidRDefault="006F39A0" w:rsidP="00FE5E6C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444339">
        <w:rPr>
          <w:rFonts w:eastAsiaTheme="minorEastAsia"/>
          <w:b/>
          <w:lang w:val="en-AU"/>
        </w:rPr>
        <w:t xml:space="preserve">sample standard </w:t>
      </w:r>
      <w:r w:rsidR="00444339">
        <w:rPr>
          <w:rFonts w:eastAsiaTheme="minorEastAsia"/>
          <w:b/>
          <w:lang w:val="en-AU"/>
        </w:rPr>
        <w:t>deviations</w:t>
      </w:r>
      <w:r w:rsidR="00444339">
        <w:rPr>
          <w:rFonts w:eastAsiaTheme="minorEastAsia"/>
          <w:lang w:val="en-AU"/>
        </w:rPr>
        <w:t xml:space="preserve"> </w:t>
      </w:r>
      <w:r>
        <w:rPr>
          <w:rFonts w:eastAsiaTheme="minorEastAsia"/>
          <w:lang w:val="en-AU"/>
        </w:rPr>
        <w:t xml:space="preserve"> </w:t>
      </w:r>
      <m:oMath>
        <m:r>
          <w:rPr>
            <w:rFonts w:ascii="Cambria Math" w:eastAsiaTheme="minorEastAsia" w:hAnsi="Cambria Math"/>
            <w:lang w:val="en-AU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r>
              <w:rPr>
                <w:rFonts w:ascii="Cambria Math" w:eastAsiaTheme="minorEastAsia" w:hAnsi="Cambria Math"/>
                <w:lang w:val="en-AU"/>
              </w:rPr>
              <m:t>∑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A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AU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A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AU"/>
              </w:rPr>
              <m:t>n-1</m:t>
            </m:r>
          </m:den>
        </m:f>
      </m:oMath>
      <w:r w:rsidR="00444339">
        <w:rPr>
          <w:rFonts w:eastAsiaTheme="minorEastAsia"/>
          <w:lang w:val="en-AU"/>
        </w:rPr>
        <w:t xml:space="preserve">  are for congruence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C</m:t>
            </m:r>
          </m:sub>
        </m:sSub>
        <m:r>
          <w:rPr>
            <w:rFonts w:ascii="Cambria Math" w:eastAsiaTheme="minorEastAsia" w:hAnsi="Cambria Math"/>
            <w:lang w:val="en-AU"/>
          </w:rPr>
          <m:t>=14.1369</m:t>
        </m:r>
      </m:oMath>
      <w:r w:rsidR="00444339">
        <w:rPr>
          <w:rFonts w:eastAsiaTheme="minorEastAsia"/>
          <w:lang w:val="en-AU"/>
        </w:rPr>
        <w:t xml:space="preserve"> and for </w:t>
      </w:r>
      <w:proofErr w:type="gramStart"/>
      <w:r w:rsidR="00444339">
        <w:rPr>
          <w:rFonts w:eastAsiaTheme="minorEastAsia"/>
          <w:lang w:val="en-AU"/>
        </w:rPr>
        <w:t xml:space="preserve">incongruence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  <w:lang w:val="en-AU"/>
          </w:rPr>
          <m:t>4.7971</m:t>
        </m:r>
      </m:oMath>
      <w:r w:rsidR="00444339">
        <w:rPr>
          <w:rFonts w:eastAsiaTheme="minorEastAsia"/>
          <w:lang w:val="en-AU"/>
        </w:rPr>
        <w:t>.</w:t>
      </w:r>
    </w:p>
    <w:p w:rsidR="00444339" w:rsidRDefault="00444339" w:rsidP="00FE5E6C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We have the </w:t>
      </w:r>
      <w:r w:rsidRPr="00444339">
        <w:rPr>
          <w:rFonts w:eastAsiaTheme="minorEastAsia"/>
          <w:b/>
          <w:lang w:val="en-AU"/>
        </w:rPr>
        <w:t>mean difference</w:t>
      </w:r>
      <w:r>
        <w:rPr>
          <w:rFonts w:eastAsiaTheme="minorEastAsia"/>
          <w:lang w:val="en-A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lang w:val="en-A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hAnsi="Cambria Math"/>
                    <w:lang w:val="en-A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C</m:t>
                </m:r>
              </m:sub>
            </m:sSub>
          </m:e>
        </m:acc>
        <m:r>
          <w:rPr>
            <w:rFonts w:ascii="Cambria Math" w:hAnsi="Cambria Math"/>
            <w:lang w:val="en-AU"/>
          </w:rPr>
          <m:t>=7.9648</m:t>
        </m:r>
      </m:oMath>
      <w:r>
        <w:rPr>
          <w:rFonts w:eastAsiaTheme="minorEastAsia"/>
          <w:lang w:val="en-AU"/>
        </w:rPr>
        <w:t xml:space="preserve"> and the </w:t>
      </w:r>
      <w:r w:rsidRPr="00CF02CF">
        <w:rPr>
          <w:rFonts w:eastAsiaTheme="minorEastAsia"/>
          <w:b/>
          <w:lang w:val="en-AU"/>
        </w:rPr>
        <w:t>combined standard deviation</w:t>
      </w:r>
      <w:r w:rsidR="00CF02CF">
        <w:rPr>
          <w:rFonts w:eastAsiaTheme="minorEastAsia"/>
          <w:lang w:val="en-AU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s</m:t>
            </m:r>
          </m:e>
          <m:sub>
            <m:r>
              <w:rPr>
                <w:rFonts w:ascii="Cambria Math" w:hAnsi="Cambria Math"/>
                <w:lang w:val="en-AU"/>
              </w:rPr>
              <m:t>D</m:t>
            </m:r>
          </m:sub>
        </m:sSub>
        <m:r>
          <w:rPr>
            <w:rFonts w:ascii="Cambria Math" w:hAnsi="Cambria Math"/>
            <w:lang w:val="en-A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A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AU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AU"/>
                  </w:rPr>
                </m:ctrlPr>
              </m:sSubSupPr>
              <m:e>
                <m:r>
                  <w:rPr>
                    <w:rFonts w:ascii="Cambria Math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AU"/>
                  </w:rPr>
                  <m:t>D</m:t>
                </m:r>
              </m:sub>
              <m:sup>
                <m:r>
                  <w:rPr>
                    <w:rFonts w:ascii="Cambria Math" w:hAnsi="Cambria Math"/>
                    <w:lang w:val="en-AU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lang w:val="en-AU"/>
          </w:rPr>
          <m:t>=</m:t>
        </m:r>
        <m:r>
          <w:rPr>
            <w:rFonts w:ascii="Cambria Math" w:hAnsi="Cambria Math"/>
            <w:lang w:val="en-AU"/>
          </w:rPr>
          <m:t>14.9286</m:t>
        </m:r>
      </m:oMath>
      <w:r>
        <w:rPr>
          <w:rFonts w:eastAsiaTheme="minorEastAsia"/>
          <w:lang w:val="en-AU"/>
        </w:rPr>
        <w:t>.</w:t>
      </w:r>
    </w:p>
    <w:p w:rsidR="00CF02CF" w:rsidRPr="00FE5E6C" w:rsidRDefault="00CF02CF" w:rsidP="00FE5E6C">
      <w:pPr>
        <w:rPr>
          <w:lang w:val="en-AU"/>
        </w:rPr>
      </w:pPr>
      <w:r>
        <w:rPr>
          <w:rFonts w:eastAsiaTheme="minorEastAsia"/>
          <w:lang w:val="en-AU"/>
        </w:rPr>
        <w:t xml:space="preserve">We can compute the </w:t>
      </w:r>
      <w:r w:rsidRPr="00CF02CF">
        <w:rPr>
          <w:rFonts w:eastAsiaTheme="minorEastAsia"/>
          <w:b/>
          <w:lang w:val="en-AU"/>
        </w:rPr>
        <w:t>standard error</w:t>
      </w:r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 xml:space="preserve">with </w:t>
      </w:r>
      <w:proofErr w:type="gramEnd"/>
      <m:oMath>
        <m:r>
          <w:rPr>
            <w:rFonts w:ascii="Cambria Math" w:eastAsiaTheme="minorEastAsia" w:hAnsi="Cambria Math"/>
            <w:lang w:val="en-AU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D</m:t>
            </m:r>
          </m:sub>
        </m:sSub>
        <m:r>
          <w:rPr>
            <w:rFonts w:ascii="Cambria Math" w:eastAsiaTheme="minorEastAsia" w:hAnsi="Cambria Math"/>
            <w:lang w:val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AU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lang w:val="en-AU"/>
          </w:rPr>
          <m:t>=3.0473</m:t>
        </m:r>
      </m:oMath>
      <w:r>
        <w:rPr>
          <w:rFonts w:eastAsiaTheme="minorEastAsia"/>
          <w:lang w:val="en-AU"/>
        </w:rPr>
        <w:t>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lastRenderedPageBreak/>
        <w:t>4. Visualizations of the Sample Data Distribution</w:t>
      </w:r>
    </w:p>
    <w:p w:rsidR="00D35AC2" w:rsidRDefault="00D35AC2" w:rsidP="00D35AC2">
      <w:pPr>
        <w:jc w:val="center"/>
        <w:rPr>
          <w:lang w:val="en-AU"/>
        </w:rPr>
      </w:pPr>
      <w:r>
        <w:rPr>
          <w:noProof/>
          <w:lang w:eastAsia="de-DE"/>
        </w:rPr>
        <w:drawing>
          <wp:inline distT="0" distB="0" distL="0" distR="0" wp14:anchorId="37777E0F" wp14:editId="15A3A0C9">
            <wp:extent cx="5760720" cy="3623310"/>
            <wp:effectExtent l="0" t="0" r="11430" b="1524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35AC2" w:rsidRPr="00D35AC2" w:rsidRDefault="00444339" w:rsidP="00D35AC2">
      <w:pPr>
        <w:jc w:val="center"/>
        <w:rPr>
          <w:lang w:val="en-AU"/>
        </w:rPr>
      </w:pPr>
      <w:r>
        <w:rPr>
          <w:noProof/>
          <w:lang w:eastAsia="de-DE"/>
        </w:rPr>
        <w:drawing>
          <wp:inline distT="0" distB="0" distL="0" distR="0" wp14:anchorId="0C8712C4" wp14:editId="5B8C01B1">
            <wp:extent cx="5341620" cy="3909060"/>
            <wp:effectExtent l="0" t="0" r="11430" b="1524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02CF" w:rsidRDefault="00444339" w:rsidP="00444339">
      <w:pPr>
        <w:jc w:val="both"/>
        <w:rPr>
          <w:lang w:val="en-AU"/>
        </w:rPr>
      </w:pPr>
      <w:r>
        <w:rPr>
          <w:lang w:val="en-AU"/>
        </w:rPr>
        <w:t>The data in the histogram seems to be normally distributed in both different samples with means at around 15s (</w:t>
      </w:r>
      <w:r w:rsidRPr="00444339">
        <w:rPr>
          <w:b/>
          <w:lang w:val="en-AU"/>
        </w:rPr>
        <w:t>congruent</w:t>
      </w:r>
      <w:r>
        <w:rPr>
          <w:lang w:val="en-AU"/>
        </w:rPr>
        <w:t>) and 25s (</w:t>
      </w:r>
      <w:r w:rsidRPr="00444339">
        <w:rPr>
          <w:b/>
          <w:lang w:val="en-AU"/>
        </w:rPr>
        <w:t>incongruent</w:t>
      </w:r>
      <w:r>
        <w:rPr>
          <w:lang w:val="en-AU"/>
        </w:rPr>
        <w:t>) a considerably overlapping region.</w:t>
      </w:r>
    </w:p>
    <w:p w:rsidR="00CF02CF" w:rsidRDefault="00CF02CF" w:rsidP="00CF02CF">
      <w:pPr>
        <w:rPr>
          <w:lang w:val="en-AU"/>
        </w:rPr>
      </w:pPr>
      <w:r>
        <w:rPr>
          <w:lang w:val="en-AU"/>
        </w:rPr>
        <w:br w:type="page"/>
      </w:r>
    </w:p>
    <w:p w:rsidR="00444339" w:rsidRDefault="00444339" w:rsidP="00444339">
      <w:pPr>
        <w:jc w:val="both"/>
        <w:rPr>
          <w:lang w:val="en-AU"/>
        </w:rPr>
      </w:pP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5. Statistical Test, Confidence Level, Critical Value, Conclusion</w:t>
      </w:r>
    </w:p>
    <w:p w:rsidR="00D35AC2" w:rsidRDefault="00CF02CF" w:rsidP="00CF02CF">
      <w:pPr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CF02CF">
        <w:rPr>
          <w:rFonts w:eastAsiaTheme="minorEastAsia"/>
          <w:b/>
          <w:lang w:val="en-AU"/>
        </w:rPr>
        <w:t>degrees of freedom</w:t>
      </w:r>
      <w:r>
        <w:rPr>
          <w:rFonts w:eastAsiaTheme="minorEastAsia"/>
          <w:lang w:val="en-AU"/>
        </w:rPr>
        <w:t xml:space="preserve"> for this experimental setup </w:t>
      </w:r>
      <w:proofErr w:type="gramStart"/>
      <w:r>
        <w:rPr>
          <w:rFonts w:eastAsiaTheme="minorEastAsia"/>
          <w:lang w:val="en-AU"/>
        </w:rPr>
        <w:t xml:space="preserve">are </w:t>
      </w:r>
      <w:proofErr w:type="gramEnd"/>
      <m:oMath>
        <m:r>
          <w:rPr>
            <w:rFonts w:ascii="Cambria Math" w:hAnsi="Cambria Math"/>
            <w:lang w:val="en-AU"/>
          </w:rPr>
          <m:t>d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  <m:r>
          <w:rPr>
            <w:rFonts w:ascii="Cambria Math" w:hAnsi="Cambria Math"/>
            <w:lang w:val="en-AU"/>
          </w:rPr>
          <m:t>=d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  <w:lang w:val="en-AU"/>
              </w:rPr>
              <m:t>C</m:t>
            </m:r>
          </m:sub>
        </m:sSub>
        <m:r>
          <w:rPr>
            <w:rFonts w:ascii="Cambria Math" w:hAnsi="Cambria Math"/>
            <w:lang w:val="en-AU"/>
          </w:rPr>
          <m:t>=df</m:t>
        </m:r>
        <m:r>
          <w:rPr>
            <w:rFonts w:ascii="Cambria Math" w:hAnsi="Cambria Math"/>
            <w:lang w:val="en-AU"/>
          </w:rPr>
          <m:t>=n-1=23</m:t>
        </m:r>
      </m:oMath>
      <w:r>
        <w:rPr>
          <w:rFonts w:eastAsiaTheme="minorEastAsia"/>
          <w:lang w:val="en-AU"/>
        </w:rPr>
        <w:t xml:space="preserve">. </w:t>
      </w:r>
      <w:r>
        <w:rPr>
          <w:lang w:val="en-AU"/>
        </w:rPr>
        <w:t xml:space="preserve">According to those, we can use the following </w:t>
      </w:r>
      <w:r w:rsidRPr="00CF02CF">
        <w:rPr>
          <w:b/>
          <w:lang w:val="en-AU"/>
        </w:rPr>
        <w:t xml:space="preserve">critical values </w:t>
      </w:r>
      <m:oMath>
        <m:sSup>
          <m:sSupPr>
            <m:ctrlPr>
              <w:rPr>
                <w:rFonts w:ascii="Cambria Math" w:hAnsi="Cambria Math"/>
                <w:b/>
                <w:i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AU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AU"/>
              </w:rPr>
              <m:t>*</m:t>
            </m:r>
          </m:sup>
        </m:sSup>
      </m:oMath>
      <w:r>
        <w:rPr>
          <w:rFonts w:eastAsiaTheme="minorEastAsia"/>
          <w:lang w:val="en-AU"/>
        </w:rPr>
        <w:t xml:space="preserve"> for their corresponding </w:t>
      </w:r>
      <m:oMath>
        <m:r>
          <w:rPr>
            <w:rFonts w:ascii="Cambria Math" w:eastAsiaTheme="minorEastAsia" w:hAnsi="Cambria Math"/>
            <w:lang w:val="en-AU"/>
          </w:rPr>
          <m:t>α</m:t>
        </m:r>
      </m:oMath>
      <w:r>
        <w:rPr>
          <w:rFonts w:eastAsiaTheme="minorEastAsia"/>
          <w:lang w:val="en-AU"/>
        </w:rPr>
        <w:t>-level</w:t>
      </w:r>
      <w:r w:rsidR="002E388B">
        <w:rPr>
          <w:rFonts w:eastAsiaTheme="minorEastAsia"/>
          <w:lang w:val="en-AU"/>
        </w:rPr>
        <w:t xml:space="preserve"> (two-tailed)</w:t>
      </w:r>
      <w:r>
        <w:rPr>
          <w:rFonts w:eastAsiaTheme="minorEastAsia"/>
          <w:lang w:val="en-AU"/>
        </w:rPr>
        <w:t>:</w:t>
      </w:r>
    </w:p>
    <w:tbl>
      <w:tblPr>
        <w:tblStyle w:val="Gitternetztabelle1hellAkzent5"/>
        <w:tblW w:w="0" w:type="auto"/>
        <w:tblLook w:val="0480" w:firstRow="0" w:lastRow="0" w:firstColumn="1" w:lastColumn="0" w:noHBand="0" w:noVBand="1"/>
      </w:tblPr>
      <w:tblGrid>
        <w:gridCol w:w="1951"/>
        <w:gridCol w:w="1396"/>
        <w:gridCol w:w="1396"/>
        <w:gridCol w:w="1397"/>
      </w:tblGrid>
      <w:tr w:rsidR="002E388B" w:rsidTr="002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388B" w:rsidRDefault="002E388B" w:rsidP="002E388B">
            <w:pPr>
              <w:rPr>
                <w:rFonts w:eastAsiaTheme="minorEastAsia"/>
                <w:lang w:val="en-AU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en-AU"/>
                </w:rPr>
                <m:t>α</m:t>
              </m:r>
            </m:oMath>
            <w:r>
              <w:rPr>
                <w:rFonts w:eastAsiaTheme="minorEastAsia"/>
                <w:lang w:val="en-AU"/>
              </w:rPr>
              <w:t>-level</w:t>
            </w:r>
          </w:p>
        </w:tc>
        <w:tc>
          <w:tcPr>
            <w:tcW w:w="1396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0.05</w:t>
            </w:r>
          </w:p>
        </w:tc>
        <w:tc>
          <w:tcPr>
            <w:tcW w:w="1396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0.01</w:t>
            </w:r>
          </w:p>
        </w:tc>
        <w:tc>
          <w:tcPr>
            <w:tcW w:w="1397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0.001</w:t>
            </w:r>
          </w:p>
        </w:tc>
      </w:tr>
      <w:tr w:rsidR="002E388B" w:rsidTr="002E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E388B" w:rsidRDefault="002E388B" w:rsidP="002E388B">
            <w:pPr>
              <w:rPr>
                <w:rFonts w:eastAsiaTheme="minorEastAsia"/>
                <w:lang w:val="en-AU"/>
              </w:rPr>
            </w:pPr>
            <w:r w:rsidRPr="002E388B">
              <w:rPr>
                <w:rFonts w:eastAsiaTheme="minorEastAsia"/>
                <w:bCs w:val="0"/>
                <w:lang w:val="en-AU"/>
              </w:rPr>
              <w:t>Critical value</w:t>
            </w:r>
            <w:r>
              <w:rPr>
                <w:rFonts w:eastAsiaTheme="minorEastAsia"/>
                <w:b w:val="0"/>
                <w:bCs w:val="0"/>
                <w:lang w:val="en-A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AU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AU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AU"/>
                    </w:rPr>
                    <m:t>*</m:t>
                  </m:r>
                </m:sup>
              </m:sSup>
            </m:oMath>
          </w:p>
        </w:tc>
        <w:tc>
          <w:tcPr>
            <w:tcW w:w="1396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2.069</w:t>
            </w:r>
          </w:p>
        </w:tc>
        <w:tc>
          <w:tcPr>
            <w:tcW w:w="1396" w:type="dxa"/>
          </w:tcPr>
          <w:p w:rsidR="002E388B" w:rsidRDefault="002E388B" w:rsidP="002E3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2.807</w:t>
            </w:r>
          </w:p>
        </w:tc>
        <w:tc>
          <w:tcPr>
            <w:tcW w:w="1397" w:type="dxa"/>
          </w:tcPr>
          <w:p w:rsidR="002E388B" w:rsidRDefault="002E388B" w:rsidP="00CF0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AU"/>
              </w:rPr>
            </w:pPr>
            <w:r>
              <w:rPr>
                <w:rFonts w:eastAsiaTheme="minorEastAsia"/>
                <w:lang w:val="en-AU"/>
              </w:rPr>
              <w:t>3.768</w:t>
            </w:r>
          </w:p>
        </w:tc>
      </w:tr>
    </w:tbl>
    <w:p w:rsidR="002E388B" w:rsidRDefault="002E388B" w:rsidP="00CF02CF">
      <w:pPr>
        <w:rPr>
          <w:rFonts w:eastAsiaTheme="minorEastAsia"/>
          <w:lang w:val="en-AU"/>
        </w:rPr>
      </w:pPr>
    </w:p>
    <w:p w:rsidR="00CF02CF" w:rsidRDefault="00CF02CF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 </w:t>
      </w:r>
      <w:r w:rsidRPr="00CF02CF">
        <w:rPr>
          <w:rFonts w:eastAsiaTheme="minorEastAsia"/>
          <w:b/>
          <w:lang w:val="en-AU"/>
        </w:rPr>
        <w:t>t-value</w:t>
      </w:r>
      <w:r>
        <w:rPr>
          <w:rFonts w:eastAsiaTheme="minorEastAsia"/>
          <w:lang w:val="en-AU"/>
        </w:rPr>
        <w:t xml:space="preserve"> is computed as follows</w:t>
      </w:r>
      <w:proofErr w:type="gramStart"/>
      <w:r>
        <w:rPr>
          <w:rFonts w:eastAsiaTheme="minorEastAsia"/>
          <w:lang w:val="en-AU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AU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D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lang w:val="en-A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lang w:val="en-AU"/>
          </w:rPr>
          <m:t>=2</m:t>
        </m:r>
        <m:r>
          <w:rPr>
            <w:rFonts w:ascii="Cambria Math" w:eastAsiaTheme="minorEastAsia" w:hAnsi="Cambria Math"/>
            <w:lang w:val="en-AU"/>
          </w:rPr>
          <m:t>.</m:t>
        </m:r>
        <m:r>
          <w:rPr>
            <w:rFonts w:ascii="Cambria Math" w:eastAsiaTheme="minorEastAsia" w:hAnsi="Cambria Math"/>
            <w:lang w:val="en-AU"/>
          </w:rPr>
          <m:t>6137</m:t>
        </m:r>
      </m:oMath>
      <w:r>
        <w:rPr>
          <w:rFonts w:eastAsiaTheme="minorEastAsia"/>
          <w:lang w:val="en-AU"/>
        </w:rPr>
        <w:t xml:space="preserve">. </w:t>
      </w:r>
      <w:r w:rsidR="002E388B">
        <w:rPr>
          <w:rFonts w:eastAsiaTheme="minorEastAsia"/>
          <w:lang w:val="en-AU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lang w:val="en-AU"/>
          </w:rPr>
          <m:t>p</m:t>
        </m:r>
      </m:oMath>
      <w:r w:rsidR="002E388B" w:rsidRPr="002E388B">
        <w:rPr>
          <w:b/>
          <w:lang w:val="en-AU"/>
        </w:rPr>
        <w:t>-value</w:t>
      </w:r>
      <w:r w:rsidR="002E388B">
        <w:rPr>
          <w:lang w:val="en-AU"/>
        </w:rPr>
        <w:t xml:space="preserve"> as calculated by 2GraphPad </w:t>
      </w:r>
      <w:proofErr w:type="spellStart"/>
      <w:r w:rsidR="002E388B">
        <w:rPr>
          <w:lang w:val="en-AU"/>
        </w:rPr>
        <w:t>QuickCalcs</w:t>
      </w:r>
      <w:proofErr w:type="spellEnd"/>
      <w:r w:rsidR="002E388B">
        <w:rPr>
          <w:lang w:val="en-AU"/>
        </w:rPr>
        <w:t xml:space="preserve">” [1] </w:t>
      </w:r>
      <w:proofErr w:type="gramStart"/>
      <w:r w:rsidR="002E388B">
        <w:rPr>
          <w:lang w:val="en-AU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lang w:val="en-AU"/>
          </w:rPr>
          <m:t>p=0.0155</m:t>
        </m:r>
      </m:oMath>
      <w:r w:rsidR="002E388B">
        <w:rPr>
          <w:rFonts w:eastAsiaTheme="minorEastAsia"/>
          <w:lang w:val="en-AU"/>
        </w:rPr>
        <w:t>.</w:t>
      </w:r>
    </w:p>
    <w:p w:rsidR="002E388B" w:rsidRDefault="002E388B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Therefore, we can </w:t>
      </w:r>
      <w:r w:rsidRPr="002E388B">
        <w:rPr>
          <w:rFonts w:eastAsiaTheme="minorEastAsia"/>
          <w:b/>
          <w:lang w:val="en-AU"/>
        </w:rPr>
        <w:t xml:space="preserve">reject the null only for an alpha value </w:t>
      </w:r>
      <m:oMath>
        <m:r>
          <m:rPr>
            <m:sty m:val="bi"/>
          </m:rPr>
          <w:rPr>
            <w:rFonts w:ascii="Cambria Math" w:eastAsiaTheme="minorEastAsia" w:hAnsi="Cambria Math"/>
            <w:lang w:val="en-AU"/>
          </w:rPr>
          <m:t>α=0.05</m:t>
        </m:r>
      </m:oMath>
      <w:r>
        <w:rPr>
          <w:rFonts w:eastAsiaTheme="minorEastAsia"/>
          <w:lang w:val="en-AU"/>
        </w:rPr>
        <w:t xml:space="preserve"> and fail to reject the null for </w:t>
      </w:r>
      <m:oMath>
        <m:r>
          <w:rPr>
            <w:rFonts w:ascii="Cambria Math" w:eastAsiaTheme="minorEastAsia" w:hAnsi="Cambria Math"/>
            <w:lang w:val="en-AU"/>
          </w:rPr>
          <m:t>α=0.01</m:t>
        </m:r>
      </m:oMath>
      <w:r>
        <w:rPr>
          <w:rFonts w:eastAsiaTheme="minorEastAsia"/>
          <w:lang w:val="en-AU"/>
        </w:rPr>
        <w:t xml:space="preserve"> </w:t>
      </w:r>
      <w:proofErr w:type="gramStart"/>
      <w:r>
        <w:rPr>
          <w:rFonts w:eastAsiaTheme="minorEastAsia"/>
          <w:lang w:val="en-AU"/>
        </w:rPr>
        <w:t xml:space="preserve">or </w:t>
      </w:r>
      <w:proofErr w:type="gramEnd"/>
      <m:oMath>
        <m:r>
          <w:rPr>
            <w:rFonts w:ascii="Cambria Math" w:eastAsiaTheme="minorEastAsia" w:hAnsi="Cambria Math"/>
            <w:lang w:val="en-AU"/>
          </w:rPr>
          <m:t>α=0.001</m:t>
        </m:r>
      </m:oMath>
      <w:r>
        <w:rPr>
          <w:rFonts w:eastAsiaTheme="minorEastAsia"/>
          <w:lang w:val="en-AU"/>
        </w:rPr>
        <w:t>.</w:t>
      </w:r>
    </w:p>
    <w:p w:rsidR="002E388B" w:rsidRDefault="002E388B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That means, </w:t>
      </w:r>
      <w:r w:rsidRPr="00BB61B7">
        <w:rPr>
          <w:rFonts w:eastAsiaTheme="minorEastAsia"/>
          <w:b/>
          <w:lang w:val="en-AU"/>
        </w:rPr>
        <w:t>only with a certainty of 98</w:t>
      </w:r>
      <w:proofErr w:type="gramStart"/>
      <w:r w:rsidRPr="00BB61B7">
        <w:rPr>
          <w:rFonts w:eastAsiaTheme="minorEastAsia"/>
          <w:b/>
          <w:lang w:val="en-AU"/>
        </w:rPr>
        <w:t>,</w:t>
      </w:r>
      <w:r w:rsidR="00BB61B7" w:rsidRPr="00BB61B7">
        <w:rPr>
          <w:rFonts w:eastAsiaTheme="minorEastAsia"/>
          <w:b/>
          <w:lang w:val="en-AU"/>
        </w:rPr>
        <w:t>45</w:t>
      </w:r>
      <w:proofErr w:type="gramEnd"/>
      <w:r w:rsidR="00BB61B7" w:rsidRPr="00BB61B7">
        <w:rPr>
          <w:rFonts w:eastAsiaTheme="minorEastAsia"/>
          <w:b/>
          <w:lang w:val="en-AU"/>
        </w:rPr>
        <w:t>% (</w:t>
      </w:r>
      <m:oMath>
        <m:r>
          <m:rPr>
            <m:sty m:val="bi"/>
          </m:rPr>
          <w:rPr>
            <w:rFonts w:ascii="Cambria Math" w:eastAsiaTheme="minorEastAsia" w:hAnsi="Cambria Math"/>
            <w:lang w:val="en-AU"/>
          </w:rPr>
          <m:t>1-p</m:t>
        </m:r>
      </m:oMath>
      <w:r w:rsidR="00BB61B7" w:rsidRPr="00BB61B7">
        <w:rPr>
          <w:rFonts w:eastAsiaTheme="minorEastAsia"/>
          <w:b/>
          <w:lang w:val="en-AU"/>
        </w:rPr>
        <w:t>) can we conclude that there is a significant difference</w:t>
      </w:r>
      <w:r w:rsidR="00BB61B7">
        <w:rPr>
          <w:rFonts w:eastAsiaTheme="minorEastAsia"/>
          <w:lang w:val="en-AU"/>
        </w:rPr>
        <w:t xml:space="preserve"> between the average time it takes to read a “congruent” and an “incongruent” list of words (“congruent”, again, meaning that the words are written in the </w:t>
      </w:r>
      <w:proofErr w:type="spellStart"/>
      <w:r w:rsidR="00BB61B7">
        <w:rPr>
          <w:rFonts w:eastAsiaTheme="minorEastAsia"/>
          <w:lang w:val="en-AU"/>
        </w:rPr>
        <w:t>color</w:t>
      </w:r>
      <w:proofErr w:type="spellEnd"/>
      <w:r w:rsidR="00BB61B7">
        <w:rPr>
          <w:rFonts w:eastAsiaTheme="minorEastAsia"/>
          <w:lang w:val="en-AU"/>
        </w:rPr>
        <w:t xml:space="preserve"> corresponding to the words literal meaning).</w:t>
      </w:r>
    </w:p>
    <w:p w:rsidR="00BB61B7" w:rsidRPr="00CF02CF" w:rsidRDefault="00BB61B7" w:rsidP="00BB61B7">
      <w:pPr>
        <w:jc w:val="both"/>
        <w:rPr>
          <w:rFonts w:eastAsiaTheme="minorEastAsia"/>
          <w:lang w:val="en-AU"/>
        </w:rPr>
      </w:pPr>
      <w:r>
        <w:rPr>
          <w:rFonts w:eastAsiaTheme="minorEastAsia"/>
          <w:lang w:val="en-AU"/>
        </w:rPr>
        <w:t xml:space="preserve">Should we choose to reject the null, that is, assume significance, the chance of </w:t>
      </w:r>
      <w:proofErr w:type="spellStart"/>
      <w:r>
        <w:rPr>
          <w:rFonts w:eastAsiaTheme="minorEastAsia"/>
          <w:lang w:val="en-AU"/>
        </w:rPr>
        <w:t>commiting</w:t>
      </w:r>
      <w:proofErr w:type="spellEnd"/>
      <w:r>
        <w:rPr>
          <w:rFonts w:eastAsiaTheme="minorEastAsia"/>
          <w:lang w:val="en-AU"/>
        </w:rPr>
        <w:t xml:space="preserve"> a </w:t>
      </w:r>
      <w:r w:rsidRPr="00BB61B7">
        <w:rPr>
          <w:rFonts w:eastAsiaTheme="minorEastAsia"/>
          <w:b/>
          <w:lang w:val="en-AU"/>
        </w:rPr>
        <w:t>Type-II-error would be 1</w:t>
      </w:r>
      <w:proofErr w:type="gramStart"/>
      <w:r w:rsidRPr="00BB61B7">
        <w:rPr>
          <w:rFonts w:eastAsiaTheme="minorEastAsia"/>
          <w:b/>
          <w:lang w:val="en-AU"/>
        </w:rPr>
        <w:t>,55</w:t>
      </w:r>
      <w:proofErr w:type="gramEnd"/>
      <w:r w:rsidRPr="00BB61B7">
        <w:rPr>
          <w:rFonts w:eastAsiaTheme="minorEastAsia"/>
          <w:b/>
          <w:lang w:val="en-AU"/>
        </w:rPr>
        <w:t>%</w:t>
      </w:r>
      <w:r>
        <w:rPr>
          <w:rFonts w:eastAsiaTheme="minorEastAsia"/>
          <w:lang w:val="en-AU"/>
        </w:rPr>
        <w:t>.</w:t>
      </w:r>
    </w:p>
    <w:p w:rsidR="00365C57" w:rsidRDefault="00365C57" w:rsidP="00365C57">
      <w:pPr>
        <w:pStyle w:val="berschrift1"/>
        <w:rPr>
          <w:lang w:val="en-AU"/>
        </w:rPr>
      </w:pPr>
      <w:r>
        <w:rPr>
          <w:lang w:val="en-AU"/>
        </w:rPr>
        <w:t>6. Contemplation</w:t>
      </w:r>
    </w:p>
    <w:p w:rsidR="00BB61B7" w:rsidRDefault="00BB61B7" w:rsidP="00BB61B7">
      <w:pPr>
        <w:jc w:val="both"/>
        <w:rPr>
          <w:lang w:val="en-AU"/>
        </w:rPr>
      </w:pPr>
      <w:r>
        <w:rPr>
          <w:lang w:val="en-AU"/>
        </w:rPr>
        <w:t xml:space="preserve">If there is indeed a significant difference, it could be explained neurologically by the brain confusing different actions potentials when perceiving inputs both from the visual, as well as from the language-related part of the brain. </w:t>
      </w:r>
    </w:p>
    <w:p w:rsidR="00BB61B7" w:rsidRPr="00BB61B7" w:rsidRDefault="00BB61B7" w:rsidP="00BB61B7">
      <w:pPr>
        <w:jc w:val="both"/>
        <w:rPr>
          <w:lang w:val="en-AU"/>
        </w:rPr>
      </w:pPr>
      <w:r>
        <w:rPr>
          <w:lang w:val="en-AU"/>
        </w:rPr>
        <w:t>To further explore this phenomenon, we could get more certainty by increasing our sample size (</w:t>
      </w:r>
      <m:oMath>
        <m:r>
          <w:rPr>
            <w:rFonts w:ascii="Cambria Math" w:hAnsi="Cambria Math"/>
            <w:lang w:val="en-AU"/>
          </w:rPr>
          <m:t xml:space="preserve">n↑ ⇒ </m:t>
        </m:r>
        <m:r>
          <w:rPr>
            <w:rFonts w:ascii="Cambria Math" w:eastAsiaTheme="minorEastAsia" w:hAnsi="Cambria Math"/>
            <w:lang w:val="en-AU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AU"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AU"/>
              </w:rPr>
              <m:t>D</m:t>
            </m:r>
          </m:sub>
        </m:sSub>
        <m:r>
          <w:rPr>
            <w:rFonts w:ascii="Cambria Math" w:eastAsiaTheme="minorEastAsia" w:hAnsi="Cambria Math"/>
            <w:lang w:val="en-AU"/>
          </w:rPr>
          <m:t xml:space="preserve">↓ </m:t>
        </m:r>
        <m:r>
          <w:rPr>
            <w:rFonts w:ascii="Cambria Math" w:eastAsiaTheme="minorEastAsia" w:hAnsi="Cambria Math"/>
            <w:lang w:val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AU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AU"/>
                  </w:rPr>
                  <m:t>↑</m:t>
                </m:r>
              </m:e>
            </m:rad>
          </m:den>
        </m:f>
        <m:r>
          <w:rPr>
            <w:rFonts w:ascii="Cambria Math" w:eastAsiaTheme="minorEastAsia" w:hAnsi="Cambria Math"/>
            <w:lang w:val="en-AU"/>
          </w:rPr>
          <m:t xml:space="preserve"> ⇒</m:t>
        </m:r>
        <m:r>
          <w:rPr>
            <w:rFonts w:ascii="Cambria Math" w:eastAsiaTheme="minorEastAsia" w:hAnsi="Cambria Math"/>
            <w:lang w:val="en-AU"/>
          </w:rPr>
          <m:t>t</m:t>
        </m:r>
        <m:r>
          <w:rPr>
            <w:rFonts w:ascii="Cambria Math" w:eastAsiaTheme="minorEastAsia" w:hAnsi="Cambria Math"/>
            <w:lang w:val="en-AU"/>
          </w:rPr>
          <m:t xml:space="preserve">↑ </m:t>
        </m:r>
        <m:r>
          <w:rPr>
            <w:rFonts w:ascii="Cambria Math" w:eastAsiaTheme="minorEastAsia" w:hAnsi="Cambria Math"/>
            <w:lang w:val="en-A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AU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A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AU"/>
                      </w:rPr>
                      <m:t>D</m:t>
                    </m:r>
                  </m:sub>
                </m:sSub>
              </m:e>
            </m:acc>
          </m:num>
          <m:den>
            <m:r>
              <w:rPr>
                <w:rFonts w:ascii="Cambria Math" w:eastAsiaTheme="minorEastAsia" w:hAnsi="Cambria Math"/>
                <w:lang w:val="en-A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A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A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AU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lang w:val="en-AU"/>
              </w:rPr>
              <m:t>↓</m:t>
            </m:r>
          </m:den>
        </m:f>
        <m:r>
          <w:rPr>
            <w:rFonts w:ascii="Cambria Math" w:eastAsiaTheme="minorEastAsia" w:hAnsi="Cambria Math"/>
            <w:lang w:val="en-AU"/>
          </w:rPr>
          <m:t xml:space="preserve"> ⇒p↓</m:t>
        </m:r>
      </m:oMath>
      <w:r>
        <w:rPr>
          <w:rFonts w:eastAsiaTheme="minorEastAsia"/>
          <w:lang w:val="en-AU"/>
        </w:rPr>
        <w:t>)</w:t>
      </w:r>
      <w:r>
        <w:rPr>
          <w:lang w:val="en-AU"/>
        </w:rPr>
        <w:t>.</w:t>
      </w:r>
    </w:p>
    <w:p w:rsidR="002E388B" w:rsidRDefault="002E388B" w:rsidP="002E388B">
      <w:pPr>
        <w:pStyle w:val="berschrift1"/>
        <w:rPr>
          <w:lang w:val="en-AU"/>
        </w:rPr>
      </w:pPr>
      <w:proofErr w:type="spellStart"/>
      <w:r>
        <w:rPr>
          <w:lang w:val="en-AU"/>
        </w:rPr>
        <w:t>Ressources</w:t>
      </w:r>
      <w:proofErr w:type="spellEnd"/>
    </w:p>
    <w:p w:rsidR="002E388B" w:rsidRDefault="002E388B" w:rsidP="002E388B">
      <w:pPr>
        <w:jc w:val="both"/>
        <w:rPr>
          <w:lang w:val="en-AU"/>
        </w:rPr>
      </w:pPr>
      <w:r>
        <w:rPr>
          <w:lang w:val="en-AU"/>
        </w:rPr>
        <w:t xml:space="preserve">Included into this submission </w:t>
      </w:r>
      <w:r w:rsidR="00377016">
        <w:rPr>
          <w:lang w:val="en-AU"/>
        </w:rPr>
        <w:t xml:space="preserve">is </w:t>
      </w:r>
      <w:r>
        <w:rPr>
          <w:lang w:val="en-AU"/>
        </w:rPr>
        <w:t>an excel spreadsheet that was used to perform the calculations in this report and create the diagrams.</w:t>
      </w:r>
      <w:r w:rsidR="008F345D">
        <w:rPr>
          <w:lang w:val="en-AU"/>
        </w:rPr>
        <w:t xml:space="preserve"> The t-Table is from:</w:t>
      </w:r>
    </w:p>
    <w:p w:rsidR="008F345D" w:rsidRDefault="008F345D" w:rsidP="002E388B">
      <w:pPr>
        <w:jc w:val="both"/>
        <w:rPr>
          <w:lang w:val="en-AU"/>
        </w:rPr>
      </w:pPr>
      <w:hyperlink r:id="rId10" w:history="1">
        <w:r w:rsidRPr="003376A2">
          <w:rPr>
            <w:rStyle w:val="Hyperlink"/>
            <w:lang w:val="en-AU"/>
          </w:rPr>
          <w:t>http://www.sjsu.edu/faculty/gerstman/StatPrimer/</w:t>
        </w:r>
        <w:bookmarkStart w:id="0" w:name="_GoBack"/>
        <w:bookmarkEnd w:id="0"/>
        <w:r w:rsidRPr="003376A2">
          <w:rPr>
            <w:rStyle w:val="Hyperlink"/>
            <w:lang w:val="en-AU"/>
          </w:rPr>
          <w:t>t-table.pdf</w:t>
        </w:r>
      </w:hyperlink>
      <w:r>
        <w:rPr>
          <w:lang w:val="en-AU"/>
        </w:rPr>
        <w:t xml:space="preserve"> </w:t>
      </w:r>
    </w:p>
    <w:p w:rsidR="002E388B" w:rsidRDefault="002E388B" w:rsidP="002E388B">
      <w:pPr>
        <w:jc w:val="both"/>
        <w:rPr>
          <w:lang w:val="en-AU"/>
        </w:rPr>
      </w:pPr>
      <w:r>
        <w:rPr>
          <w:lang w:val="en-AU"/>
        </w:rPr>
        <w:t xml:space="preserve">[1] The </w:t>
      </w:r>
      <m:oMath>
        <m:r>
          <w:rPr>
            <w:rFonts w:ascii="Cambria Math" w:hAnsi="Cambria Math"/>
            <w:lang w:val="en-AU"/>
          </w:rPr>
          <m:t>p</m:t>
        </m:r>
      </m:oMath>
      <w:r>
        <w:rPr>
          <w:lang w:val="en-AU"/>
        </w:rPr>
        <w:t>-value was calculated using “</w:t>
      </w:r>
      <w:proofErr w:type="spellStart"/>
      <w:r>
        <w:rPr>
          <w:lang w:val="en-AU"/>
        </w:rPr>
        <w:t>GraphPad</w:t>
      </w:r>
      <w:proofErr w:type="spellEnd"/>
      <w:r>
        <w:rPr>
          <w:lang w:val="en-AU"/>
        </w:rPr>
        <w:t xml:space="preserve"> Quick </w:t>
      </w:r>
      <w:proofErr w:type="spellStart"/>
      <w:r>
        <w:rPr>
          <w:lang w:val="en-AU"/>
        </w:rPr>
        <w:t>Calcs</w:t>
      </w:r>
      <w:proofErr w:type="spellEnd"/>
      <w:r>
        <w:rPr>
          <w:lang w:val="en-AU"/>
        </w:rPr>
        <w:t>”:</w:t>
      </w:r>
    </w:p>
    <w:p w:rsidR="002E388B" w:rsidRPr="002E388B" w:rsidRDefault="002E388B" w:rsidP="002E388B">
      <w:pPr>
        <w:jc w:val="both"/>
        <w:rPr>
          <w:lang w:val="en-AU"/>
        </w:rPr>
      </w:pPr>
      <w:hyperlink r:id="rId11" w:history="1">
        <w:r w:rsidRPr="003376A2">
          <w:rPr>
            <w:rStyle w:val="Hyperlink"/>
            <w:lang w:val="en-AU"/>
          </w:rPr>
          <w:t>http://www.graphpad.com/quickcalcs/</w:t>
        </w:r>
      </w:hyperlink>
      <w:r>
        <w:rPr>
          <w:lang w:val="en-AU"/>
        </w:rPr>
        <w:t xml:space="preserve"> </w:t>
      </w:r>
      <w:r w:rsidRPr="002E388B">
        <w:rPr>
          <w:lang w:val="en-AU"/>
        </w:rPr>
        <w:sym w:font="Wingdings" w:char="F0E0"/>
      </w:r>
      <w:r>
        <w:rPr>
          <w:lang w:val="en-AU"/>
        </w:rPr>
        <w:t xml:space="preserve"> Statistical Distributions and interpreting </w:t>
      </w:r>
      <m:oMath>
        <m:r>
          <w:rPr>
            <w:rFonts w:ascii="Cambria Math" w:hAnsi="Cambria Math"/>
            <w:lang w:val="en-AU"/>
          </w:rPr>
          <m:t>p</m:t>
        </m:r>
      </m:oMath>
      <w:r>
        <w:rPr>
          <w:lang w:val="en-AU"/>
        </w:rPr>
        <w:t>-Values -&gt; Calculate P value from z, t, F, r or chi-square.</w:t>
      </w:r>
    </w:p>
    <w:sectPr w:rsidR="002E388B" w:rsidRPr="002E38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7A" w:rsidRDefault="00A8497A" w:rsidP="00116027">
      <w:pPr>
        <w:spacing w:after="0" w:line="240" w:lineRule="auto"/>
      </w:pPr>
      <w:r>
        <w:separator/>
      </w:r>
    </w:p>
  </w:endnote>
  <w:endnote w:type="continuationSeparator" w:id="0">
    <w:p w:rsidR="00A8497A" w:rsidRDefault="00A8497A" w:rsidP="0011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27" w:rsidRDefault="00116027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377016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116027" w:rsidRDefault="0011602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7A" w:rsidRDefault="00A8497A" w:rsidP="00116027">
      <w:pPr>
        <w:spacing w:after="0" w:line="240" w:lineRule="auto"/>
      </w:pPr>
      <w:r>
        <w:separator/>
      </w:r>
    </w:p>
  </w:footnote>
  <w:footnote w:type="continuationSeparator" w:id="0">
    <w:p w:rsidR="00A8497A" w:rsidRDefault="00A8497A" w:rsidP="0011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27" w:rsidRPr="00116027" w:rsidRDefault="00116027">
    <w:pPr>
      <w:pStyle w:val="Kopfzeile"/>
      <w:jc w:val="right"/>
      <w:rPr>
        <w:color w:val="5B9BD5" w:themeColor="accent1"/>
        <w:lang w:val="en-AU"/>
      </w:rPr>
    </w:pPr>
    <w:sdt>
      <w:sdtPr>
        <w:rPr>
          <w:color w:val="5B9BD5" w:themeColor="accent1"/>
          <w:lang w:val="en-AU"/>
        </w:rPr>
        <w:alias w:val="Titel"/>
        <w:tag w:val=""/>
        <w:id w:val="664756013"/>
        <w:placeholder>
          <w:docPart w:val="3519EDDAB5B34BA994203B2D284510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16027">
          <w:rPr>
            <w:color w:val="5B9BD5" w:themeColor="accent1"/>
            <w:lang w:val="en-AU"/>
          </w:rPr>
          <w:t xml:space="preserve">Data Analyst Project 1: </w:t>
        </w:r>
        <w:proofErr w:type="spellStart"/>
        <w:r w:rsidRPr="00116027">
          <w:rPr>
            <w:color w:val="5B9BD5" w:themeColor="accent1"/>
            <w:lang w:val="en-AU"/>
          </w:rPr>
          <w:t>Statistically</w:t>
        </w:r>
        <w:proofErr w:type="spellEnd"/>
        <w:r w:rsidRPr="00116027">
          <w:rPr>
            <w:color w:val="5B9BD5" w:themeColor="accent1"/>
            <w:lang w:val="en-AU"/>
          </w:rPr>
          <w:t xml:space="preserve"> </w:t>
        </w:r>
        <w:proofErr w:type="spellStart"/>
        <w:r w:rsidRPr="00116027">
          <w:rPr>
            <w:color w:val="5B9BD5" w:themeColor="accent1"/>
            <w:lang w:val="en-AU"/>
          </w:rPr>
          <w:t>Testing</w:t>
        </w:r>
        <w:proofErr w:type="spellEnd"/>
        <w:r w:rsidRPr="00116027">
          <w:rPr>
            <w:color w:val="5B9BD5" w:themeColor="accent1"/>
            <w:lang w:val="en-AU"/>
          </w:rPr>
          <w:t xml:space="preserve"> a Perceptual Phenomenon</w:t>
        </w:r>
      </w:sdtContent>
    </w:sdt>
    <w:r w:rsidRPr="00116027">
      <w:rPr>
        <w:color w:val="5B9BD5" w:themeColor="accent1"/>
        <w:lang w:val="en-AU"/>
      </w:rPr>
      <w:t xml:space="preserve"> | </w:t>
    </w:r>
    <w:sdt>
      <w:sdtPr>
        <w:rPr>
          <w:color w:val="5B9BD5" w:themeColor="accent1"/>
          <w:lang w:val="en-AU"/>
        </w:rPr>
        <w:alias w:val="Autor"/>
        <w:tag w:val=""/>
        <w:id w:val="-1677181147"/>
        <w:placeholder>
          <w:docPart w:val="9335B090B3CA49F4887999641F37D6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16027">
          <w:rPr>
            <w:color w:val="5B9BD5" w:themeColor="accent1"/>
            <w:lang w:val="en-AU"/>
          </w:rPr>
          <w:t>Benjamin Söllner</w:t>
        </w:r>
      </w:sdtContent>
    </w:sdt>
  </w:p>
  <w:p w:rsidR="00116027" w:rsidRPr="00116027" w:rsidRDefault="00116027">
    <w:pPr>
      <w:pStyle w:val="Kopfzeile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1B"/>
    <w:rsid w:val="00035D9F"/>
    <w:rsid w:val="000B725C"/>
    <w:rsid w:val="000C1FD0"/>
    <w:rsid w:val="00116027"/>
    <w:rsid w:val="00154D5E"/>
    <w:rsid w:val="00170D9F"/>
    <w:rsid w:val="00201805"/>
    <w:rsid w:val="00224DAD"/>
    <w:rsid w:val="00296CA5"/>
    <w:rsid w:val="002E388B"/>
    <w:rsid w:val="00365C57"/>
    <w:rsid w:val="00377016"/>
    <w:rsid w:val="00405765"/>
    <w:rsid w:val="00444339"/>
    <w:rsid w:val="004D5A72"/>
    <w:rsid w:val="005413A9"/>
    <w:rsid w:val="00596699"/>
    <w:rsid w:val="00596B53"/>
    <w:rsid w:val="006F39A0"/>
    <w:rsid w:val="0077549C"/>
    <w:rsid w:val="007866F9"/>
    <w:rsid w:val="007B21F6"/>
    <w:rsid w:val="007F7780"/>
    <w:rsid w:val="0084281A"/>
    <w:rsid w:val="008D045D"/>
    <w:rsid w:val="008E151E"/>
    <w:rsid w:val="008F345D"/>
    <w:rsid w:val="009352AB"/>
    <w:rsid w:val="00955D64"/>
    <w:rsid w:val="009D3C2E"/>
    <w:rsid w:val="00A83FB2"/>
    <w:rsid w:val="00A8497A"/>
    <w:rsid w:val="00AF792B"/>
    <w:rsid w:val="00B85E86"/>
    <w:rsid w:val="00B9102B"/>
    <w:rsid w:val="00BB61B7"/>
    <w:rsid w:val="00BE23F4"/>
    <w:rsid w:val="00CF02CF"/>
    <w:rsid w:val="00D31219"/>
    <w:rsid w:val="00D35AC2"/>
    <w:rsid w:val="00DD5A4B"/>
    <w:rsid w:val="00E0341B"/>
    <w:rsid w:val="00E10911"/>
    <w:rsid w:val="00F71696"/>
    <w:rsid w:val="00FC555D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76D1C-5CA9-4CC5-91CB-D5ADF496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3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3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341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0341B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5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1hellAkzent5">
    <w:name w:val="Grid Table 1 Light Accent 5"/>
    <w:basedOn w:val="NormaleTabelle"/>
    <w:uiPriority w:val="46"/>
    <w:rsid w:val="00365C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FE5E6C"/>
    <w:rPr>
      <w:color w:val="808080"/>
    </w:rPr>
  </w:style>
  <w:style w:type="paragraph" w:styleId="KeinLeerraum">
    <w:name w:val="No Spacing"/>
    <w:uiPriority w:val="1"/>
    <w:qFormat/>
    <w:rsid w:val="00444339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E3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2E38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1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027"/>
  </w:style>
  <w:style w:type="paragraph" w:styleId="Fuzeile">
    <w:name w:val="footer"/>
    <w:basedOn w:val="Standard"/>
    <w:link w:val="FuzeileZchn"/>
    <w:uiPriority w:val="99"/>
    <w:unhideWhenUsed/>
    <w:rsid w:val="00116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jamin.soellne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graphpad.com/quickcalcs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jsu.edu/faculty/gerstman/StatPrimer/t-table.pdf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kumente\GitHub\2015_Data_Analyst_Project_1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kumente\GitHub\2015_Data_Analyst_Project_1\stroop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Comparison</a:t>
            </a:r>
            <a:r>
              <a:rPr lang="de-DE" baseline="0"/>
              <a:t> of Experiment Results for each Subject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tockChart>
        <c:ser>
          <c:idx val="0"/>
          <c:order val="0"/>
          <c:tx>
            <c:strRef>
              <c:f>stroopdata!$N$1</c:f>
              <c:strCache>
                <c:ptCount val="1"/>
                <c:pt idx="0">
                  <c:v>Congruent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val>
            <c:numRef>
              <c:f>stroopdata!$N$2:$N$24</c:f>
              <c:numCache>
                <c:formatCode>General</c:formatCode>
                <c:ptCount val="23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stroopdata!$O$1</c:f>
              <c:strCache>
                <c:ptCount val="1"/>
                <c:pt idx="0">
                  <c:v>Spalte1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val>
            <c:numRef>
              <c:f>stroopdata!$O$2:$O$24</c:f>
              <c:numCache>
                <c:formatCode>General</c:formatCode>
                <c:ptCount val="23"/>
              </c:numCache>
            </c:numRef>
          </c:val>
          <c:smooth val="0"/>
        </c:ser>
        <c:ser>
          <c:idx val="2"/>
          <c:order val="2"/>
          <c:tx>
            <c:strRef>
              <c:f>stroopdata!$P$1</c:f>
              <c:strCache>
                <c:ptCount val="1"/>
                <c:pt idx="0">
                  <c:v>Incongruent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stroopdata!$P$2:$P$24</c:f>
              <c:numCache>
                <c:formatCode>General</c:formatCode>
                <c:ptCount val="23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47625" cap="rnd" cmpd="sng" algn="ctr">
              <a:gradFill>
                <a:gsLst>
                  <a:gs pos="0">
                    <a:schemeClr val="accent2"/>
                  </a:gs>
                  <a:gs pos="100000">
                    <a:schemeClr val="accent1"/>
                  </a:gs>
                </a:gsLst>
                <a:lin ang="5400000" scaled="1"/>
              </a:gradFill>
              <a:bevel/>
            </a:ln>
            <a:effectLst/>
          </c:spPr>
        </c:hiLowLines>
        <c:axId val="612347568"/>
        <c:axId val="612347960"/>
      </c:stockChart>
      <c:catAx>
        <c:axId val="61234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Subject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2347960"/>
        <c:crosses val="autoZero"/>
        <c:auto val="1"/>
        <c:lblAlgn val="ctr"/>
        <c:lblOffset val="100"/>
        <c:noMultiLvlLbl val="0"/>
      </c:catAx>
      <c:valAx>
        <c:axId val="61234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Time</a:t>
                </a:r>
                <a:r>
                  <a:rPr lang="de-DE" baseline="0"/>
                  <a:t> to Complete the Experiment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234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legendEntry>
        <c:idx val="1"/>
        <c:delete val="1"/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Histogram</a:t>
            </a:r>
            <a:r>
              <a:rPr lang="de-DE" baseline="0"/>
              <a:t> for Sample Distributions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stroopdata!$G$1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stroopdata!$F$2:$F$9</c:f>
              <c:numCache>
                <c:formatCode>0.00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cat>
          <c:val>
            <c:numRef>
              <c:f>stroopdata!$G$2:$G$9</c:f>
              <c:numCache>
                <c:formatCode>General</c:formatCode>
                <c:ptCount val="8"/>
                <c:pt idx="0" formatCode="0.0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11</c:v>
                </c:pt>
                <c:pt idx="4">
                  <c:v>8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stroopdata!$H$1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stroopdata!$F$2:$F$9</c:f>
              <c:numCache>
                <c:formatCode>0.00</c:formatCode>
                <c:ptCount val="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</c:numCache>
            </c:numRef>
          </c:cat>
          <c:val>
            <c:numRef>
              <c:f>stroopdata!$H$2:$H$9</c:f>
              <c:numCache>
                <c:formatCode>General</c:formatCode>
                <c:ptCount val="8"/>
                <c:pt idx="0" formatCode="0.0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12</c:v>
                </c:pt>
                <c:pt idx="6">
                  <c:v>2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2345216"/>
        <c:axId val="612346392"/>
      </c:barChart>
      <c:catAx>
        <c:axId val="61234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baseline="0"/>
                  <a:t>Lower Bound for Histogram Bin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2346392"/>
        <c:crosses val="autoZero"/>
        <c:auto val="1"/>
        <c:lblAlgn val="ctr"/>
        <c:lblOffset val="100"/>
        <c:noMultiLvlLbl val="0"/>
      </c:catAx>
      <c:valAx>
        <c:axId val="61234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Number of Samples</a:t>
                </a:r>
                <a:r>
                  <a:rPr lang="de-DE" baseline="0"/>
                  <a:t> in Bin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1234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9EDDAB5B34BA994203B2D284510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70F5B-ABF4-4EBD-BA69-9C2DBCF054F4}"/>
      </w:docPartPr>
      <w:docPartBody>
        <w:p w:rsidR="00000000" w:rsidRDefault="007739F3" w:rsidP="007739F3">
          <w:pPr>
            <w:pStyle w:val="3519EDDAB5B34BA994203B2D284510F5"/>
          </w:pPr>
          <w:r>
            <w:rPr>
              <w:color w:val="5B9BD5" w:themeColor="accent1"/>
            </w:rPr>
            <w:t>[Dokumenttitel]</w:t>
          </w:r>
        </w:p>
      </w:docPartBody>
    </w:docPart>
    <w:docPart>
      <w:docPartPr>
        <w:name w:val="9335B090B3CA49F4887999641F37D6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E3E09-F5B5-4225-894B-EED0B37D771D}"/>
      </w:docPartPr>
      <w:docPartBody>
        <w:p w:rsidR="00000000" w:rsidRDefault="007739F3" w:rsidP="007739F3">
          <w:pPr>
            <w:pStyle w:val="9335B090B3CA49F4887999641F37D659"/>
          </w:pPr>
          <w: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F3"/>
    <w:rsid w:val="007739F3"/>
    <w:rsid w:val="00B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9F3"/>
    <w:rPr>
      <w:color w:val="808080"/>
    </w:rPr>
  </w:style>
  <w:style w:type="paragraph" w:customStyle="1" w:styleId="3519EDDAB5B34BA994203B2D284510F5">
    <w:name w:val="3519EDDAB5B34BA994203B2D284510F5"/>
    <w:rsid w:val="007739F3"/>
  </w:style>
  <w:style w:type="paragraph" w:customStyle="1" w:styleId="9335B090B3CA49F4887999641F37D659">
    <w:name w:val="9335B090B3CA49F4887999641F37D659"/>
    <w:rsid w:val="00773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B8296-80F5-4241-AD6C-0379C122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Project 1: Statistically Testing a Perceptual Phenomenon</dc:title>
  <dc:subject/>
  <dc:creator>Benjamin Söllner</dc:creator>
  <cp:keywords/>
  <dc:description/>
  <cp:lastModifiedBy>Benjamin Söllner</cp:lastModifiedBy>
  <cp:revision>4</cp:revision>
  <cp:lastPrinted>2015-07-12T18:18:00Z</cp:lastPrinted>
  <dcterms:created xsi:type="dcterms:W3CDTF">2015-07-12T16:34:00Z</dcterms:created>
  <dcterms:modified xsi:type="dcterms:W3CDTF">2015-07-12T18:19:00Z</dcterms:modified>
</cp:coreProperties>
</file>