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Arial" w:cs="Arial"/>
          <w:b/>
          <w:bCs/>
          <w:color w:val="1B2A4A"/>
          <w:sz w:val="36"/>
          <w:szCs w:val="36"/>
        </w:rPr>
        <w:t>BENJAMIN WERDEN</w:t>
      </w:r>
    </w:p>
    <w:p>
      <w:pPr>
        <w:pStyle w:val="Normal"/>
        <w:spacing w:before="0" w:after="280"/>
        <w:rPr/>
      </w:pPr>
      <w:r>
        <w:rPr>
          <w:rFonts w:eastAsia="Arial" w:cs="Arial"/>
          <w:color w:val="2E75B6"/>
          <w:sz w:val="18"/>
          <w:szCs w:val="18"/>
        </w:rPr>
        <w:t>linkedin.com/in/benjaminwerden</w:t>
      </w:r>
    </w:p>
    <w:p>
      <w:pPr>
        <w:pStyle w:val="Normal"/>
        <w:spacing w:before="0" w:after="40"/>
        <w:rPr/>
      </w:pPr>
      <w:r>
        <w:rPr>
          <w:rFonts w:eastAsia="Arial" w:cs="Arial"/>
          <w:b/>
          <w:bCs/>
          <w:i/>
          <w:iCs/>
          <w:color w:val="1B2A4A"/>
          <w:sz w:val="24"/>
          <w:szCs w:val="24"/>
        </w:rPr>
        <w:t>Software Engineer  |  Automation Architect  |  Product Owner</w:t>
      </w:r>
    </w:p>
    <w:p>
      <w:pPr>
        <w:pStyle w:val="Normal"/>
        <w:pBdr>
          <w:bottom w:val="single" w:sz="6" w:space="4" w:color="2E75B6"/>
        </w:pBdr>
        <w:spacing w:before="0" w:after="120"/>
        <w:rPr/>
      </w:pPr>
      <w:r>
        <w:rPr>
          <w:rFonts w:eastAsia="Arial" w:cs="Arial"/>
          <w:b/>
          <w:bCs/>
          <w:color w:val="2E75B6"/>
          <w:sz w:val="22"/>
          <w:szCs w:val="22"/>
        </w:rPr>
        <w:t>Engineering Automation. Building Culture. Driving Change.</w:t>
      </w:r>
    </w:p>
    <w:p>
      <w:pPr>
        <w:pStyle w:val="Normal"/>
        <w:spacing w:before="120" w:after="80"/>
        <w:rPr/>
      </w:pPr>
      <w:r>
        <w:rPr>
          <w:rFonts w:eastAsia="Arial" w:cs="Arial"/>
          <w:color w:val="1B2A4A"/>
          <w:sz w:val="21"/>
          <w:szCs w:val="21"/>
        </w:rPr>
        <w:t>Enterprise automation leader with experience building and scaling automation programs that improve business performance, streamline operations, and create lasting organizational capability. Combines software architecture, product ownership, and process optimization to deliver automation solutions that are technically sound, operationally sustainable, and embraced by the business. Experienced leading enterprise automation initiatives from strategy and technology selection through implementation, governance, and ongoing evolution.</w:t>
      </w:r>
    </w:p>
    <w:p>
      <w:pPr>
        <w:pStyle w:val="Normal"/>
        <w:pBdr>
          <w:bottom w:val="single" w:sz="6" w:space="4" w:color="2E75B6"/>
        </w:pBdr>
        <w:spacing w:before="280" w:after="100"/>
        <w:rPr/>
      </w:pPr>
      <w:r>
        <w:rPr>
          <w:rFonts w:eastAsia="Arial" w:cs="Arial"/>
          <w:b/>
          <w:bCs/>
          <w:caps/>
          <w:color w:val="1B2A4A"/>
          <w:sz w:val="22"/>
          <w:szCs w:val="22"/>
        </w:rPr>
        <w:t>Career Highlights</w:t>
      </w:r>
    </w:p>
    <w:p>
      <w:pPr>
        <w:pStyle w:val="Normal"/>
        <w:spacing w:before="40" w:after="40"/>
        <w:ind w:hanging="240" w:start="360"/>
        <w:rPr/>
      </w:pPr>
      <w:r>
        <w:rPr>
          <w:rFonts w:eastAsia="Arial" w:cs="Arial"/>
          <w:color w:val="1B2A4A"/>
          <w:sz w:val="21"/>
          <w:szCs w:val="21"/>
        </w:rPr>
        <w:t xml:space="preserve">•  </w:t>
      </w:r>
      <w:r>
        <w:rPr>
          <w:rFonts w:eastAsia="Arial" w:cs="Arial"/>
          <w:color w:val="1B2A4A"/>
          <w:sz w:val="21"/>
          <w:szCs w:val="21"/>
        </w:rPr>
        <w:t>Co-founded Steelcase's enterprise RPA/BPA Center of Excellence.</w:t>
      </w:r>
    </w:p>
    <w:p>
      <w:pPr>
        <w:pStyle w:val="Normal"/>
        <w:spacing w:before="40" w:after="40"/>
        <w:ind w:hanging="240" w:start="360"/>
        <w:rPr/>
      </w:pPr>
      <w:r>
        <w:rPr>
          <w:rFonts w:eastAsia="Arial" w:cs="Arial"/>
          <w:color w:val="1B2A4A"/>
          <w:sz w:val="21"/>
          <w:szCs w:val="21"/>
        </w:rPr>
        <w:t xml:space="preserve">•  </w:t>
      </w:r>
      <w:r>
        <w:rPr>
          <w:rFonts w:eastAsia="Arial" w:cs="Arial"/>
          <w:color w:val="1B2A4A"/>
          <w:sz w:val="21"/>
          <w:szCs w:val="21"/>
        </w:rPr>
        <w:t>Grew automation portfolio to 30+ production automations supporting six business units.</w:t>
      </w:r>
    </w:p>
    <w:p>
      <w:pPr>
        <w:pStyle w:val="Normal"/>
        <w:spacing w:before="40" w:after="40"/>
        <w:ind w:hanging="240" w:start="360"/>
        <w:rPr/>
      </w:pPr>
      <w:r>
        <w:rPr>
          <w:rFonts w:eastAsia="Arial" w:cs="Arial"/>
          <w:color w:val="1B2A4A"/>
          <w:sz w:val="21"/>
          <w:szCs w:val="21"/>
        </w:rPr>
        <w:t xml:space="preserve">•  </w:t>
      </w:r>
      <w:r>
        <w:rPr>
          <w:rFonts w:eastAsia="Arial" w:cs="Arial"/>
          <w:color w:val="1B2A4A"/>
          <w:sz w:val="21"/>
          <w:szCs w:val="21"/>
        </w:rPr>
        <w:t>Generated $320K+ annualized business savings while avoiding multiple additional hires.</w:t>
      </w:r>
    </w:p>
    <w:p>
      <w:pPr>
        <w:pStyle w:val="Normal"/>
        <w:spacing w:before="40" w:after="40"/>
        <w:ind w:hanging="240" w:start="360"/>
        <w:rPr/>
      </w:pPr>
      <w:r>
        <w:rPr>
          <w:rFonts w:eastAsia="Arial" w:cs="Arial"/>
          <w:color w:val="1B2A4A"/>
          <w:sz w:val="21"/>
          <w:szCs w:val="21"/>
        </w:rPr>
        <w:t xml:space="preserve">•  </w:t>
      </w:r>
      <w:r>
        <w:rPr>
          <w:rFonts w:eastAsia="Arial" w:cs="Arial"/>
          <w:color w:val="1B2A4A"/>
          <w:sz w:val="21"/>
          <w:szCs w:val="21"/>
        </w:rPr>
        <w:t>Led enterprise UiPath selection and established automation standards and governance.</w:t>
      </w:r>
    </w:p>
    <w:p>
      <w:pPr>
        <w:pStyle w:val="Normal"/>
        <w:spacing w:before="40" w:after="40"/>
        <w:ind w:hanging="240" w:start="360"/>
        <w:rPr/>
      </w:pPr>
      <w:r>
        <w:rPr>
          <w:rFonts w:eastAsia="Arial" w:cs="Arial"/>
          <w:color w:val="1B2A4A"/>
          <w:sz w:val="21"/>
          <w:szCs w:val="21"/>
        </w:rPr>
        <w:t xml:space="preserve">•  </w:t>
      </w:r>
      <w:r>
        <w:rPr>
          <w:rFonts w:eastAsia="Arial" w:cs="Arial"/>
          <w:color w:val="1B2A4A"/>
          <w:sz w:val="21"/>
          <w:szCs w:val="21"/>
        </w:rPr>
        <w:t>Architected Azure-native automation platforms, SAP integrations, and enterprise software solutions.</w:t>
      </w:r>
    </w:p>
    <w:p>
      <w:pPr>
        <w:pStyle w:val="Normal"/>
        <w:spacing w:before="40" w:after="40"/>
        <w:ind w:hanging="240" w:start="360"/>
        <w:rPr/>
      </w:pPr>
      <w:r>
        <w:rPr>
          <w:rFonts w:eastAsia="Arial" w:cs="Arial"/>
          <w:color w:val="1B2A4A"/>
          <w:sz w:val="21"/>
          <w:szCs w:val="21"/>
        </w:rPr>
        <w:t xml:space="preserve">•  </w:t>
      </w:r>
      <w:r>
        <w:rPr>
          <w:rFonts w:eastAsia="Arial" w:cs="Arial"/>
          <w:color w:val="1B2A4A"/>
          <w:sz w:val="21"/>
          <w:szCs w:val="21"/>
        </w:rPr>
        <w:t>Served as Software Architect, Product Owner, Business Analyst, and technical mentor across multiple initiatives.</w:t>
      </w:r>
    </w:p>
    <w:p>
      <w:pPr>
        <w:pStyle w:val="Normal"/>
        <w:spacing w:before="280" w:after="0"/>
        <w:rPr/>
      </w:pPr>
      <w:r>
        <w:rPr/>
      </w:r>
    </w:p>
    <w:tbl>
      <w:tblPr>
        <w:tblW w:w="5000" w:type="pct"/>
        <w:jc w:val="start"/>
        <w:tblInd w:w="0" w:type="dxa"/>
        <w:tblLayout w:type="fixed"/>
        <w:tblCellMar>
          <w:top w:w="0" w:type="dxa"/>
          <w:start w:w="108" w:type="dxa"/>
          <w:bottom w:w="0" w:type="dxa"/>
          <w:end w:w="400" w:type="dxa"/>
        </w:tblCellMar>
      </w:tblPr>
      <w:tblGrid>
        <w:gridCol w:w="4967"/>
        <w:gridCol w:w="4969"/>
      </w:tblGrid>
      <w:tr>
        <w:trPr/>
        <w:tc>
          <w:tcPr>
            <w:tcW w:w="4967" w:type="dxa"/>
            <w:tcBorders/>
          </w:tcPr>
          <w:p>
            <w:pPr>
              <w:pStyle w:val="Normal"/>
              <w:pBdr>
                <w:bottom w:val="single" w:sz="4" w:space="3" w:color="2E75B6"/>
              </w:pBdr>
              <w:spacing w:before="0" w:after="80"/>
              <w:rPr/>
            </w:pPr>
            <w:r>
              <w:rPr>
                <w:rFonts w:eastAsia="Arial" w:cs="Arial"/>
                <w:b/>
                <w:bCs/>
                <w:caps/>
                <w:color w:val="1B2A4A"/>
                <w:sz w:val="20"/>
                <w:szCs w:val="20"/>
              </w:rPr>
              <w:t>What I Bring</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Enterprise Automation Strategy</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Automation Architecture</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Process Optimization</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Product Ownership</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Cloud &amp; Azure Solutions</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Cross-functional Leadership</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Stakeholder Influence</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Technical Mentoring</w:t>
            </w:r>
          </w:p>
        </w:tc>
        <w:tc>
          <w:tcPr>
            <w:tcW w:w="4969" w:type="dxa"/>
            <w:tcBorders/>
            <w:tcMar>
              <w:start w:w="400" w:type="dxa"/>
              <w:end w:w="108" w:type="dxa"/>
            </w:tcMar>
          </w:tcPr>
          <w:p>
            <w:pPr>
              <w:pStyle w:val="Normal"/>
              <w:pBdr>
                <w:bottom w:val="single" w:sz="4" w:space="3" w:color="2E75B6"/>
              </w:pBdr>
              <w:spacing w:before="0" w:after="80"/>
              <w:rPr/>
            </w:pPr>
            <w:r>
              <w:rPr>
                <w:rFonts w:eastAsia="Arial" w:cs="Arial"/>
                <w:b/>
                <w:bCs/>
                <w:caps/>
                <w:color w:val="1B2A4A"/>
                <w:sz w:val="20"/>
                <w:szCs w:val="20"/>
              </w:rPr>
              <w:t>Ideal Opportunities</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Senior Automation Engineer</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Automation Architect</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Enterprise Automation Lead</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Senior Systems Integration Engineer</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Automation Product Owner</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Digital Transformation Specialist</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Business Process Automation Consultant</w:t>
            </w:r>
          </w:p>
          <w:p>
            <w:pPr>
              <w:pStyle w:val="Normal"/>
              <w:spacing w:before="36" w:after="36"/>
              <w:ind w:hanging="200" w:start="200"/>
              <w:rPr/>
            </w:pPr>
            <w:r>
              <w:rPr>
                <w:rFonts w:eastAsia="Arial" w:cs="Arial"/>
                <w:color w:val="1B2A4A"/>
                <w:sz w:val="19"/>
                <w:szCs w:val="19"/>
              </w:rPr>
              <w:t xml:space="preserve">•  </w:t>
            </w:r>
            <w:r>
              <w:rPr>
                <w:rFonts w:eastAsia="Arial" w:cs="Arial"/>
                <w:color w:val="1B2A4A"/>
                <w:sz w:val="19"/>
                <w:szCs w:val="19"/>
              </w:rPr>
              <w:t>Solutions Architect</w:t>
            </w:r>
          </w:p>
        </w:tc>
      </w:tr>
    </w:tbl>
    <w:p>
      <w:pPr>
        <w:pStyle w:val="Normal"/>
        <w:pBdr>
          <w:top w:val="single" w:sz="2" w:space="6" w:color="CCCCCC"/>
        </w:pBdr>
        <w:spacing w:before="320" w:after="0"/>
        <w:rPr/>
      </w:pPr>
      <w:r>
        <w:rPr>
          <w:rFonts w:eastAsia="Arial" w:cs="Arial"/>
          <w:i/>
          <w:iCs/>
          <w:color w:val="767676"/>
          <w:sz w:val="20"/>
          <w:szCs w:val="20"/>
        </w:rPr>
        <w:t>I believe successful automation isn't just about reducing effort. It's about enabling people to focus on higher-value work while building systems that organizations can trust and scale.</w:t>
      </w:r>
    </w:p>
    <w:sectPr>
      <w:type w:val="nextPage"/>
      <w:pgSz w:w="12240" w:h="15840"/>
      <w:pgMar w:left="1152" w:right="1152"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B2A4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B2A4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B2A4A"/>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1B2A4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LibreOffice/26.2.6.1$Linux_X86_64 LibreOffice_project/620$Build-1</Application>
  <AppVersion>15.0000</AppVersion>
  <Pages>1</Pages>
  <Words>242</Words>
  <Characters>1734</Characters>
  <CharactersWithSpaces>1975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2026-07-16T23:24:13Z</dcterms:created>
  <dc:creator>Un-named</dc:creator>
  <dc:description/>
  <dc:language>en-US</dc:language>
  <cp:lastModifiedBy/>
  <dcterms:modified xsi:type="dcterms:W3CDTF">2026-09-04T21:00:44Z</dcterms:modified>
  <cp:revision>2</cp:revision>
  <dc:subject/>
  <dc:title/>
</cp:coreProperties>
</file>