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94E6" w14:textId="6936C23B" w:rsidR="00B25654" w:rsidRDefault="007E0753" w:rsidP="00BC46F5">
      <w:pPr>
        <w:spacing w:line="480" w:lineRule="auto"/>
      </w:pPr>
      <w:r>
        <w:tab/>
        <w:t xml:space="preserve">The purpose of this simulation is to model a </w:t>
      </w:r>
      <w:r w:rsidR="002B42D4">
        <w:t>retirement</w:t>
      </w:r>
      <w:r>
        <w:t xml:space="preserve"> contribution plan from age 25 to 65 with no previous contributions. The goal of this model is to determine the amount needed to invest to have 1.5 million dollars by retirement age </w:t>
      </w:r>
      <w:r w:rsidR="00CA2F85">
        <w:t>before</w:t>
      </w:r>
      <w:r>
        <w:t xml:space="preserve"> taxes. I want to use as realistic assumptions as possible as I am going to use this model for personal financial preparations</w:t>
      </w:r>
      <w:r w:rsidR="002E20CE">
        <w:t>.</w:t>
      </w:r>
      <w:r w:rsidR="002B42D4">
        <w:t xml:space="preserve"> </w:t>
      </w:r>
      <w:r w:rsidR="0036391E">
        <w:t>I chose systems analyst as the career used to determine starting salary. I used a normal distribution to model fund growth. Accompanying that is a constant fund fee that will incur a small percentage of the fund’s total investment annually to maintain the fund. For salary growth, I used a uniform dis</w:t>
      </w:r>
      <w:r w:rsidR="002E5897">
        <w:t xml:space="preserve">tribution of 0 to 5 percent growth from year 1 to year 10, and then a uniform distribution from 0 to 2.5 percent growth from year 11 to retirement. </w:t>
      </w:r>
      <w:r w:rsidR="00F23356">
        <w:t>The reason for this is to give a more realistic version of salaries since inflation is not included in the salary calculation, even though the growth rate for the investment portfolio does account for inflation. I set three different investment proportions to determine the minimum necessary investment rate, as calculated as a percentage of salary, to reach my goal- 10 percent, 7.5 percent, and 5 percent. Using data table, I ran 100 simulations for each investment rate and gathered summary statistics.</w:t>
      </w:r>
    </w:p>
    <w:p w14:paraId="634565DB" w14:textId="6E330202" w:rsidR="00BC242F" w:rsidRDefault="0036391E" w:rsidP="00BC46F5">
      <w:pPr>
        <w:spacing w:line="480" w:lineRule="auto"/>
        <w:ind w:firstLine="720"/>
      </w:pPr>
      <w:r>
        <w:t xml:space="preserve">First is to include the constants in the project. The starting salary I am choosing for this project is </w:t>
      </w:r>
      <w:r w:rsidRPr="0036391E">
        <w:t>$79,412</w:t>
      </w:r>
      <w:r>
        <w:t xml:space="preserve">. That is the average </w:t>
      </w:r>
      <w:r w:rsidR="00F23356">
        <w:t xml:space="preserve">starting salary for someone with 0-1 years of experience in Huntsville, Alabama. I am assuming that the investor has no prior investment as all of his </w:t>
      </w:r>
      <w:r w:rsidR="00BC46F5">
        <w:t xml:space="preserve">previous earnings have been stripped by the high costs of the higher education system. The expense ratio will also be constant at .4 percent of the total portfolio value. </w:t>
      </w:r>
    </w:p>
    <w:p w14:paraId="04FD2A2D" w14:textId="72E8AD18" w:rsidR="00EA294D" w:rsidRDefault="002B42D4" w:rsidP="00BC46F5">
      <w:pPr>
        <w:spacing w:line="480" w:lineRule="auto"/>
        <w:ind w:firstLine="720"/>
      </w:pPr>
      <w:r>
        <w:t>I am going to use the 30-year inflation-adjusted average rate of return of 8.1%(</w:t>
      </w:r>
      <w:hyperlink r:id="rId5" w:history="1">
        <w:r w:rsidRPr="0014787D">
          <w:rPr>
            <w:rStyle w:val="Hyperlink"/>
          </w:rPr>
          <w:t>https://seekingalpha.com/article/4502739-average-stock-market-return</w:t>
        </w:r>
      </w:hyperlink>
      <w:r>
        <w:t xml:space="preserve">) </w:t>
      </w:r>
      <w:r w:rsidR="00B25654">
        <w:t>for the S&amp;P 500 index.</w:t>
      </w:r>
      <w:r w:rsidR="00EE5BBF">
        <w:t xml:space="preserve"> The purpose of using the 30-year average rate instead of a 10- or 20-year average rate was so that I could get the longest timeline possible since this is going to be a long-term investment of 41 years</w:t>
      </w:r>
      <w:r w:rsidR="00BC242F">
        <w:t xml:space="preserve">. </w:t>
      </w:r>
      <w:r w:rsidR="00B25654">
        <w:t>I included a normal dist</w:t>
      </w:r>
      <w:r w:rsidR="00EE5BBF">
        <w:t>ribution to add the natural variance of market conditions.</w:t>
      </w:r>
      <w:r>
        <w:t xml:space="preserve"> </w:t>
      </w:r>
      <w:r w:rsidR="00EE5BBF">
        <w:t>I chose the standard deviation of 0.05. The following is the resulting distribution that mimics the growth rate of the portfolio.</w:t>
      </w:r>
    </w:p>
    <w:p w14:paraId="370A1C88" w14:textId="3C0FCEC5" w:rsidR="00EE5BBF" w:rsidRPr="002015B9" w:rsidRDefault="00EE5BBF" w:rsidP="00BC46F5">
      <w:pPr>
        <w:spacing w:line="480" w:lineRule="auto"/>
        <w:ind w:firstLine="720"/>
        <w:rPr>
          <w:rFonts w:eastAsiaTheme="minorEastAsia"/>
        </w:rPr>
      </w:pPr>
      <m:oMathPara>
        <m:oMath>
          <m:r>
            <w:rPr>
              <w:rFonts w:ascii="Cambria Math" w:hAnsi="Cambria Math"/>
            </w:rPr>
            <w:lastRenderedPageBreak/>
            <m:t>X~N(0.081,0.0025)</m:t>
          </m:r>
        </m:oMath>
      </m:oMathPara>
    </w:p>
    <w:tbl>
      <w:tblPr>
        <w:tblW w:w="1981" w:type="dxa"/>
        <w:tblLook w:val="04A0" w:firstRow="1" w:lastRow="0" w:firstColumn="1" w:lastColumn="0" w:noHBand="0" w:noVBand="1"/>
      </w:tblPr>
      <w:tblGrid>
        <w:gridCol w:w="1114"/>
        <w:gridCol w:w="1053"/>
      </w:tblGrid>
      <w:tr w:rsidR="002015B9" w:rsidRPr="002015B9" w14:paraId="406050D4" w14:textId="77777777" w:rsidTr="002015B9">
        <w:trPr>
          <w:trHeight w:val="300"/>
        </w:trPr>
        <w:tc>
          <w:tcPr>
            <w:tcW w:w="1981" w:type="dxa"/>
            <w:gridSpan w:val="2"/>
            <w:tcBorders>
              <w:top w:val="nil"/>
              <w:left w:val="nil"/>
              <w:bottom w:val="nil"/>
              <w:right w:val="nil"/>
            </w:tcBorders>
            <w:shd w:val="clear" w:color="auto" w:fill="auto"/>
            <w:noWrap/>
            <w:vAlign w:val="bottom"/>
            <w:hideMark/>
          </w:tcPr>
          <w:p w14:paraId="1B73B12A"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Summary Statistics</w:t>
            </w:r>
          </w:p>
        </w:tc>
      </w:tr>
      <w:tr w:rsidR="002015B9" w:rsidRPr="002015B9" w14:paraId="6F72E40F" w14:textId="77777777" w:rsidTr="002015B9">
        <w:trPr>
          <w:trHeight w:val="300"/>
        </w:trPr>
        <w:tc>
          <w:tcPr>
            <w:tcW w:w="1114" w:type="dxa"/>
            <w:tcBorders>
              <w:top w:val="nil"/>
              <w:left w:val="nil"/>
              <w:bottom w:val="nil"/>
              <w:right w:val="nil"/>
            </w:tcBorders>
            <w:shd w:val="clear" w:color="auto" w:fill="auto"/>
            <w:noWrap/>
            <w:vAlign w:val="bottom"/>
            <w:hideMark/>
          </w:tcPr>
          <w:p w14:paraId="4A09B42D"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Avg</w:t>
            </w:r>
          </w:p>
        </w:tc>
        <w:tc>
          <w:tcPr>
            <w:tcW w:w="867" w:type="dxa"/>
            <w:tcBorders>
              <w:top w:val="nil"/>
              <w:left w:val="nil"/>
              <w:bottom w:val="nil"/>
              <w:right w:val="nil"/>
            </w:tcBorders>
            <w:shd w:val="clear" w:color="auto" w:fill="auto"/>
            <w:noWrap/>
            <w:vAlign w:val="bottom"/>
            <w:hideMark/>
          </w:tcPr>
          <w:p w14:paraId="7151F00C"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2827987</w:t>
            </w:r>
          </w:p>
        </w:tc>
      </w:tr>
      <w:tr w:rsidR="002015B9" w:rsidRPr="002015B9" w14:paraId="0CF517FB" w14:textId="77777777" w:rsidTr="002015B9">
        <w:trPr>
          <w:trHeight w:val="300"/>
        </w:trPr>
        <w:tc>
          <w:tcPr>
            <w:tcW w:w="1114" w:type="dxa"/>
            <w:tcBorders>
              <w:top w:val="nil"/>
              <w:left w:val="nil"/>
              <w:bottom w:val="nil"/>
              <w:right w:val="nil"/>
            </w:tcBorders>
            <w:shd w:val="clear" w:color="auto" w:fill="auto"/>
            <w:noWrap/>
            <w:vAlign w:val="bottom"/>
            <w:hideMark/>
          </w:tcPr>
          <w:p w14:paraId="25A3FC47"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SD</w:t>
            </w:r>
          </w:p>
        </w:tc>
        <w:tc>
          <w:tcPr>
            <w:tcW w:w="867" w:type="dxa"/>
            <w:tcBorders>
              <w:top w:val="nil"/>
              <w:left w:val="nil"/>
              <w:bottom w:val="nil"/>
              <w:right w:val="nil"/>
            </w:tcBorders>
            <w:shd w:val="clear" w:color="auto" w:fill="auto"/>
            <w:noWrap/>
            <w:vAlign w:val="bottom"/>
            <w:hideMark/>
          </w:tcPr>
          <w:p w14:paraId="1F11E7C4"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711498.6</w:t>
            </w:r>
          </w:p>
        </w:tc>
      </w:tr>
      <w:tr w:rsidR="002015B9" w:rsidRPr="002015B9" w14:paraId="4132172B" w14:textId="77777777" w:rsidTr="002015B9">
        <w:trPr>
          <w:trHeight w:val="300"/>
        </w:trPr>
        <w:tc>
          <w:tcPr>
            <w:tcW w:w="1114" w:type="dxa"/>
            <w:tcBorders>
              <w:top w:val="nil"/>
              <w:left w:val="nil"/>
              <w:bottom w:val="nil"/>
              <w:right w:val="nil"/>
            </w:tcBorders>
            <w:shd w:val="clear" w:color="auto" w:fill="auto"/>
            <w:noWrap/>
            <w:vAlign w:val="bottom"/>
            <w:hideMark/>
          </w:tcPr>
          <w:p w14:paraId="31A5C07E"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Min</w:t>
            </w:r>
          </w:p>
        </w:tc>
        <w:tc>
          <w:tcPr>
            <w:tcW w:w="867" w:type="dxa"/>
            <w:tcBorders>
              <w:top w:val="nil"/>
              <w:left w:val="nil"/>
              <w:bottom w:val="nil"/>
              <w:right w:val="nil"/>
            </w:tcBorders>
            <w:shd w:val="clear" w:color="auto" w:fill="auto"/>
            <w:noWrap/>
            <w:vAlign w:val="bottom"/>
            <w:hideMark/>
          </w:tcPr>
          <w:p w14:paraId="3ED6601D"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1413331</w:t>
            </w:r>
          </w:p>
        </w:tc>
      </w:tr>
      <w:tr w:rsidR="002015B9" w:rsidRPr="002015B9" w14:paraId="32B6A474" w14:textId="77777777" w:rsidTr="002015B9">
        <w:trPr>
          <w:trHeight w:val="300"/>
        </w:trPr>
        <w:tc>
          <w:tcPr>
            <w:tcW w:w="1114" w:type="dxa"/>
            <w:tcBorders>
              <w:top w:val="nil"/>
              <w:left w:val="nil"/>
              <w:bottom w:val="nil"/>
              <w:right w:val="nil"/>
            </w:tcBorders>
            <w:shd w:val="clear" w:color="auto" w:fill="auto"/>
            <w:noWrap/>
            <w:vAlign w:val="bottom"/>
            <w:hideMark/>
          </w:tcPr>
          <w:p w14:paraId="39AFB645"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1st Quartile</w:t>
            </w:r>
          </w:p>
        </w:tc>
        <w:tc>
          <w:tcPr>
            <w:tcW w:w="867" w:type="dxa"/>
            <w:tcBorders>
              <w:top w:val="nil"/>
              <w:left w:val="nil"/>
              <w:bottom w:val="nil"/>
              <w:right w:val="nil"/>
            </w:tcBorders>
            <w:shd w:val="clear" w:color="auto" w:fill="auto"/>
            <w:noWrap/>
            <w:vAlign w:val="bottom"/>
            <w:hideMark/>
          </w:tcPr>
          <w:p w14:paraId="24F05341"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2343067</w:t>
            </w:r>
          </w:p>
        </w:tc>
      </w:tr>
      <w:tr w:rsidR="002015B9" w:rsidRPr="002015B9" w14:paraId="09B4DD82" w14:textId="77777777" w:rsidTr="002015B9">
        <w:trPr>
          <w:trHeight w:val="300"/>
        </w:trPr>
        <w:tc>
          <w:tcPr>
            <w:tcW w:w="1114" w:type="dxa"/>
            <w:tcBorders>
              <w:top w:val="nil"/>
              <w:left w:val="nil"/>
              <w:bottom w:val="nil"/>
              <w:right w:val="nil"/>
            </w:tcBorders>
            <w:shd w:val="clear" w:color="auto" w:fill="auto"/>
            <w:noWrap/>
            <w:vAlign w:val="bottom"/>
            <w:hideMark/>
          </w:tcPr>
          <w:p w14:paraId="23CFC6B1"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Med</w:t>
            </w:r>
          </w:p>
        </w:tc>
        <w:tc>
          <w:tcPr>
            <w:tcW w:w="867" w:type="dxa"/>
            <w:tcBorders>
              <w:top w:val="nil"/>
              <w:left w:val="nil"/>
              <w:bottom w:val="nil"/>
              <w:right w:val="nil"/>
            </w:tcBorders>
            <w:shd w:val="clear" w:color="auto" w:fill="auto"/>
            <w:noWrap/>
            <w:vAlign w:val="bottom"/>
            <w:hideMark/>
          </w:tcPr>
          <w:p w14:paraId="750631E4"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2756867</w:t>
            </w:r>
          </w:p>
        </w:tc>
      </w:tr>
      <w:tr w:rsidR="002015B9" w:rsidRPr="002015B9" w14:paraId="15D3D5DF" w14:textId="77777777" w:rsidTr="002015B9">
        <w:trPr>
          <w:trHeight w:val="300"/>
        </w:trPr>
        <w:tc>
          <w:tcPr>
            <w:tcW w:w="1114" w:type="dxa"/>
            <w:tcBorders>
              <w:top w:val="nil"/>
              <w:left w:val="nil"/>
              <w:bottom w:val="nil"/>
              <w:right w:val="nil"/>
            </w:tcBorders>
            <w:shd w:val="clear" w:color="auto" w:fill="auto"/>
            <w:noWrap/>
            <w:vAlign w:val="bottom"/>
            <w:hideMark/>
          </w:tcPr>
          <w:p w14:paraId="7AA28A6E"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3rd Quartile</w:t>
            </w:r>
          </w:p>
        </w:tc>
        <w:tc>
          <w:tcPr>
            <w:tcW w:w="867" w:type="dxa"/>
            <w:tcBorders>
              <w:top w:val="nil"/>
              <w:left w:val="nil"/>
              <w:bottom w:val="nil"/>
              <w:right w:val="nil"/>
            </w:tcBorders>
            <w:shd w:val="clear" w:color="auto" w:fill="auto"/>
            <w:noWrap/>
            <w:vAlign w:val="bottom"/>
            <w:hideMark/>
          </w:tcPr>
          <w:p w14:paraId="48A5A5BB"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3181789</w:t>
            </w:r>
          </w:p>
        </w:tc>
      </w:tr>
      <w:tr w:rsidR="002015B9" w:rsidRPr="002015B9" w14:paraId="79E24D54" w14:textId="77777777" w:rsidTr="002015B9">
        <w:trPr>
          <w:trHeight w:val="300"/>
        </w:trPr>
        <w:tc>
          <w:tcPr>
            <w:tcW w:w="1114" w:type="dxa"/>
            <w:tcBorders>
              <w:top w:val="nil"/>
              <w:left w:val="nil"/>
              <w:bottom w:val="nil"/>
              <w:right w:val="nil"/>
            </w:tcBorders>
            <w:shd w:val="clear" w:color="auto" w:fill="auto"/>
            <w:noWrap/>
            <w:vAlign w:val="bottom"/>
            <w:hideMark/>
          </w:tcPr>
          <w:p w14:paraId="7AC084CE"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Max</w:t>
            </w:r>
          </w:p>
        </w:tc>
        <w:tc>
          <w:tcPr>
            <w:tcW w:w="867" w:type="dxa"/>
            <w:tcBorders>
              <w:top w:val="nil"/>
              <w:left w:val="nil"/>
              <w:bottom w:val="nil"/>
              <w:right w:val="nil"/>
            </w:tcBorders>
            <w:shd w:val="clear" w:color="auto" w:fill="auto"/>
            <w:noWrap/>
            <w:vAlign w:val="bottom"/>
            <w:hideMark/>
          </w:tcPr>
          <w:p w14:paraId="46B3C6E6"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5914025</w:t>
            </w:r>
          </w:p>
        </w:tc>
      </w:tr>
    </w:tbl>
    <w:p w14:paraId="457C3A5A" w14:textId="3507427C" w:rsidR="002015B9" w:rsidRPr="00BC46F5" w:rsidRDefault="002015B9" w:rsidP="00BC46F5">
      <w:pPr>
        <w:spacing w:line="480" w:lineRule="auto"/>
        <w:ind w:firstLine="720"/>
        <w:rPr>
          <w:rFonts w:eastAsiaTheme="minorEastAsia"/>
        </w:rPr>
      </w:pPr>
      <w:r>
        <w:rPr>
          <w:rFonts w:eastAsiaTheme="minorEastAsia"/>
        </w:rPr>
        <w:t>10 percent</w:t>
      </w:r>
    </w:p>
    <w:tbl>
      <w:tblPr>
        <w:tblW w:w="1981" w:type="dxa"/>
        <w:tblLook w:val="04A0" w:firstRow="1" w:lastRow="0" w:firstColumn="1" w:lastColumn="0" w:noHBand="0" w:noVBand="1"/>
      </w:tblPr>
      <w:tblGrid>
        <w:gridCol w:w="1114"/>
        <w:gridCol w:w="1053"/>
      </w:tblGrid>
      <w:tr w:rsidR="002015B9" w:rsidRPr="002015B9" w14:paraId="5803EE37" w14:textId="77777777" w:rsidTr="002015B9">
        <w:trPr>
          <w:trHeight w:val="300"/>
        </w:trPr>
        <w:tc>
          <w:tcPr>
            <w:tcW w:w="1981" w:type="dxa"/>
            <w:gridSpan w:val="2"/>
            <w:tcBorders>
              <w:top w:val="nil"/>
              <w:left w:val="nil"/>
              <w:bottom w:val="nil"/>
              <w:right w:val="nil"/>
            </w:tcBorders>
            <w:shd w:val="clear" w:color="auto" w:fill="auto"/>
            <w:noWrap/>
            <w:vAlign w:val="bottom"/>
            <w:hideMark/>
          </w:tcPr>
          <w:p w14:paraId="63EEB789"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Summary Statistics</w:t>
            </w:r>
          </w:p>
        </w:tc>
      </w:tr>
      <w:tr w:rsidR="002015B9" w:rsidRPr="002015B9" w14:paraId="3E3C0A4C" w14:textId="77777777" w:rsidTr="002015B9">
        <w:trPr>
          <w:trHeight w:val="300"/>
        </w:trPr>
        <w:tc>
          <w:tcPr>
            <w:tcW w:w="1114" w:type="dxa"/>
            <w:tcBorders>
              <w:top w:val="nil"/>
              <w:left w:val="nil"/>
              <w:bottom w:val="nil"/>
              <w:right w:val="nil"/>
            </w:tcBorders>
            <w:shd w:val="clear" w:color="auto" w:fill="auto"/>
            <w:noWrap/>
            <w:vAlign w:val="bottom"/>
            <w:hideMark/>
          </w:tcPr>
          <w:p w14:paraId="29D69FF4"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Avg</w:t>
            </w:r>
          </w:p>
        </w:tc>
        <w:tc>
          <w:tcPr>
            <w:tcW w:w="867" w:type="dxa"/>
            <w:tcBorders>
              <w:top w:val="nil"/>
              <w:left w:val="nil"/>
              <w:bottom w:val="nil"/>
              <w:right w:val="nil"/>
            </w:tcBorders>
            <w:shd w:val="clear" w:color="auto" w:fill="auto"/>
            <w:noWrap/>
            <w:vAlign w:val="bottom"/>
            <w:hideMark/>
          </w:tcPr>
          <w:p w14:paraId="29C323AA"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2127514</w:t>
            </w:r>
          </w:p>
        </w:tc>
      </w:tr>
      <w:tr w:rsidR="002015B9" w:rsidRPr="002015B9" w14:paraId="508AB7C7" w14:textId="77777777" w:rsidTr="002015B9">
        <w:trPr>
          <w:trHeight w:val="300"/>
        </w:trPr>
        <w:tc>
          <w:tcPr>
            <w:tcW w:w="1114" w:type="dxa"/>
            <w:tcBorders>
              <w:top w:val="nil"/>
              <w:left w:val="nil"/>
              <w:bottom w:val="nil"/>
              <w:right w:val="nil"/>
            </w:tcBorders>
            <w:shd w:val="clear" w:color="auto" w:fill="auto"/>
            <w:noWrap/>
            <w:vAlign w:val="bottom"/>
            <w:hideMark/>
          </w:tcPr>
          <w:p w14:paraId="2063E1C6"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SD</w:t>
            </w:r>
          </w:p>
        </w:tc>
        <w:tc>
          <w:tcPr>
            <w:tcW w:w="867" w:type="dxa"/>
            <w:tcBorders>
              <w:top w:val="nil"/>
              <w:left w:val="nil"/>
              <w:bottom w:val="nil"/>
              <w:right w:val="nil"/>
            </w:tcBorders>
            <w:shd w:val="clear" w:color="auto" w:fill="auto"/>
            <w:noWrap/>
            <w:vAlign w:val="bottom"/>
            <w:hideMark/>
          </w:tcPr>
          <w:p w14:paraId="32D92C71"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488339.5</w:t>
            </w:r>
          </w:p>
        </w:tc>
      </w:tr>
      <w:tr w:rsidR="002015B9" w:rsidRPr="002015B9" w14:paraId="097660B9" w14:textId="77777777" w:rsidTr="002015B9">
        <w:trPr>
          <w:trHeight w:val="300"/>
        </w:trPr>
        <w:tc>
          <w:tcPr>
            <w:tcW w:w="1114" w:type="dxa"/>
            <w:tcBorders>
              <w:top w:val="nil"/>
              <w:left w:val="nil"/>
              <w:bottom w:val="nil"/>
              <w:right w:val="nil"/>
            </w:tcBorders>
            <w:shd w:val="clear" w:color="auto" w:fill="auto"/>
            <w:noWrap/>
            <w:vAlign w:val="bottom"/>
            <w:hideMark/>
          </w:tcPr>
          <w:p w14:paraId="74B92721"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Min</w:t>
            </w:r>
          </w:p>
        </w:tc>
        <w:tc>
          <w:tcPr>
            <w:tcW w:w="867" w:type="dxa"/>
            <w:tcBorders>
              <w:top w:val="nil"/>
              <w:left w:val="nil"/>
              <w:bottom w:val="nil"/>
              <w:right w:val="nil"/>
            </w:tcBorders>
            <w:shd w:val="clear" w:color="auto" w:fill="auto"/>
            <w:noWrap/>
            <w:vAlign w:val="bottom"/>
            <w:hideMark/>
          </w:tcPr>
          <w:p w14:paraId="7E1F1505"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1250264</w:t>
            </w:r>
          </w:p>
        </w:tc>
      </w:tr>
      <w:tr w:rsidR="002015B9" w:rsidRPr="002015B9" w14:paraId="157D31C8" w14:textId="77777777" w:rsidTr="002015B9">
        <w:trPr>
          <w:trHeight w:val="300"/>
        </w:trPr>
        <w:tc>
          <w:tcPr>
            <w:tcW w:w="1114" w:type="dxa"/>
            <w:tcBorders>
              <w:top w:val="nil"/>
              <w:left w:val="nil"/>
              <w:bottom w:val="nil"/>
              <w:right w:val="nil"/>
            </w:tcBorders>
            <w:shd w:val="clear" w:color="auto" w:fill="auto"/>
            <w:noWrap/>
            <w:vAlign w:val="bottom"/>
            <w:hideMark/>
          </w:tcPr>
          <w:p w14:paraId="1D694F15"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1st Quartile</w:t>
            </w:r>
          </w:p>
        </w:tc>
        <w:tc>
          <w:tcPr>
            <w:tcW w:w="867" w:type="dxa"/>
            <w:tcBorders>
              <w:top w:val="nil"/>
              <w:left w:val="nil"/>
              <w:bottom w:val="nil"/>
              <w:right w:val="nil"/>
            </w:tcBorders>
            <w:shd w:val="clear" w:color="auto" w:fill="auto"/>
            <w:noWrap/>
            <w:vAlign w:val="bottom"/>
            <w:hideMark/>
          </w:tcPr>
          <w:p w14:paraId="6C0BA31B"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1765775</w:t>
            </w:r>
          </w:p>
        </w:tc>
      </w:tr>
      <w:tr w:rsidR="002015B9" w:rsidRPr="002015B9" w14:paraId="75293DE9" w14:textId="77777777" w:rsidTr="002015B9">
        <w:trPr>
          <w:trHeight w:val="300"/>
        </w:trPr>
        <w:tc>
          <w:tcPr>
            <w:tcW w:w="1114" w:type="dxa"/>
            <w:tcBorders>
              <w:top w:val="nil"/>
              <w:left w:val="nil"/>
              <w:bottom w:val="nil"/>
              <w:right w:val="nil"/>
            </w:tcBorders>
            <w:shd w:val="clear" w:color="auto" w:fill="auto"/>
            <w:noWrap/>
            <w:vAlign w:val="bottom"/>
            <w:hideMark/>
          </w:tcPr>
          <w:p w14:paraId="7EEB7994"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Med</w:t>
            </w:r>
          </w:p>
        </w:tc>
        <w:tc>
          <w:tcPr>
            <w:tcW w:w="867" w:type="dxa"/>
            <w:tcBorders>
              <w:top w:val="nil"/>
              <w:left w:val="nil"/>
              <w:bottom w:val="nil"/>
              <w:right w:val="nil"/>
            </w:tcBorders>
            <w:shd w:val="clear" w:color="auto" w:fill="auto"/>
            <w:noWrap/>
            <w:vAlign w:val="bottom"/>
            <w:hideMark/>
          </w:tcPr>
          <w:p w14:paraId="2AA41E40"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2058783</w:t>
            </w:r>
          </w:p>
        </w:tc>
      </w:tr>
      <w:tr w:rsidR="002015B9" w:rsidRPr="002015B9" w14:paraId="73D762A9" w14:textId="77777777" w:rsidTr="002015B9">
        <w:trPr>
          <w:trHeight w:val="300"/>
        </w:trPr>
        <w:tc>
          <w:tcPr>
            <w:tcW w:w="1114" w:type="dxa"/>
            <w:tcBorders>
              <w:top w:val="nil"/>
              <w:left w:val="nil"/>
              <w:bottom w:val="nil"/>
              <w:right w:val="nil"/>
            </w:tcBorders>
            <w:shd w:val="clear" w:color="auto" w:fill="auto"/>
            <w:noWrap/>
            <w:vAlign w:val="bottom"/>
            <w:hideMark/>
          </w:tcPr>
          <w:p w14:paraId="4A390A7B"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3rd Quartile</w:t>
            </w:r>
          </w:p>
        </w:tc>
        <w:tc>
          <w:tcPr>
            <w:tcW w:w="867" w:type="dxa"/>
            <w:tcBorders>
              <w:top w:val="nil"/>
              <w:left w:val="nil"/>
              <w:bottom w:val="nil"/>
              <w:right w:val="nil"/>
            </w:tcBorders>
            <w:shd w:val="clear" w:color="auto" w:fill="auto"/>
            <w:noWrap/>
            <w:vAlign w:val="bottom"/>
            <w:hideMark/>
          </w:tcPr>
          <w:p w14:paraId="0953EDD3"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2520631</w:t>
            </w:r>
          </w:p>
        </w:tc>
      </w:tr>
      <w:tr w:rsidR="002015B9" w:rsidRPr="002015B9" w14:paraId="489A9434" w14:textId="77777777" w:rsidTr="002015B9">
        <w:trPr>
          <w:trHeight w:val="300"/>
        </w:trPr>
        <w:tc>
          <w:tcPr>
            <w:tcW w:w="1114" w:type="dxa"/>
            <w:tcBorders>
              <w:top w:val="nil"/>
              <w:left w:val="nil"/>
              <w:bottom w:val="nil"/>
              <w:right w:val="nil"/>
            </w:tcBorders>
            <w:shd w:val="clear" w:color="auto" w:fill="auto"/>
            <w:noWrap/>
            <w:vAlign w:val="bottom"/>
            <w:hideMark/>
          </w:tcPr>
          <w:p w14:paraId="28F0D147"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Max</w:t>
            </w:r>
          </w:p>
        </w:tc>
        <w:tc>
          <w:tcPr>
            <w:tcW w:w="867" w:type="dxa"/>
            <w:tcBorders>
              <w:top w:val="nil"/>
              <w:left w:val="nil"/>
              <w:bottom w:val="nil"/>
              <w:right w:val="nil"/>
            </w:tcBorders>
            <w:shd w:val="clear" w:color="auto" w:fill="auto"/>
            <w:noWrap/>
            <w:vAlign w:val="bottom"/>
            <w:hideMark/>
          </w:tcPr>
          <w:p w14:paraId="39994937"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3383652</w:t>
            </w:r>
          </w:p>
        </w:tc>
      </w:tr>
    </w:tbl>
    <w:p w14:paraId="13721A0B" w14:textId="728E53AE" w:rsidR="00BC46F5" w:rsidRDefault="002015B9" w:rsidP="00B25654">
      <w:pPr>
        <w:ind w:firstLine="720"/>
      </w:pPr>
      <w:r>
        <w:t xml:space="preserve">7.5 percent </w:t>
      </w:r>
    </w:p>
    <w:p w14:paraId="592D22BC" w14:textId="339A6F1F" w:rsidR="002015B9" w:rsidRDefault="002015B9" w:rsidP="002015B9"/>
    <w:tbl>
      <w:tblPr>
        <w:tblW w:w="1981" w:type="dxa"/>
        <w:tblLook w:val="04A0" w:firstRow="1" w:lastRow="0" w:firstColumn="1" w:lastColumn="0" w:noHBand="0" w:noVBand="1"/>
      </w:tblPr>
      <w:tblGrid>
        <w:gridCol w:w="1114"/>
        <w:gridCol w:w="1053"/>
      </w:tblGrid>
      <w:tr w:rsidR="002015B9" w:rsidRPr="002015B9" w14:paraId="087D8D0E" w14:textId="77777777" w:rsidTr="002015B9">
        <w:trPr>
          <w:trHeight w:val="300"/>
        </w:trPr>
        <w:tc>
          <w:tcPr>
            <w:tcW w:w="1981" w:type="dxa"/>
            <w:gridSpan w:val="2"/>
            <w:tcBorders>
              <w:top w:val="nil"/>
              <w:left w:val="nil"/>
              <w:bottom w:val="nil"/>
              <w:right w:val="nil"/>
            </w:tcBorders>
            <w:shd w:val="clear" w:color="auto" w:fill="auto"/>
            <w:noWrap/>
            <w:vAlign w:val="bottom"/>
            <w:hideMark/>
          </w:tcPr>
          <w:p w14:paraId="42887858"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Summary Statistics</w:t>
            </w:r>
          </w:p>
        </w:tc>
      </w:tr>
      <w:tr w:rsidR="002015B9" w:rsidRPr="002015B9" w14:paraId="2715547B" w14:textId="77777777" w:rsidTr="002015B9">
        <w:trPr>
          <w:trHeight w:val="300"/>
        </w:trPr>
        <w:tc>
          <w:tcPr>
            <w:tcW w:w="1114" w:type="dxa"/>
            <w:tcBorders>
              <w:top w:val="nil"/>
              <w:left w:val="nil"/>
              <w:bottom w:val="nil"/>
              <w:right w:val="nil"/>
            </w:tcBorders>
            <w:shd w:val="clear" w:color="auto" w:fill="auto"/>
            <w:noWrap/>
            <w:vAlign w:val="bottom"/>
            <w:hideMark/>
          </w:tcPr>
          <w:p w14:paraId="539917B2"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Avg</w:t>
            </w:r>
          </w:p>
        </w:tc>
        <w:tc>
          <w:tcPr>
            <w:tcW w:w="867" w:type="dxa"/>
            <w:tcBorders>
              <w:top w:val="nil"/>
              <w:left w:val="nil"/>
              <w:bottom w:val="nil"/>
              <w:right w:val="nil"/>
            </w:tcBorders>
            <w:shd w:val="clear" w:color="auto" w:fill="auto"/>
            <w:noWrap/>
            <w:vAlign w:val="bottom"/>
            <w:hideMark/>
          </w:tcPr>
          <w:p w14:paraId="332ED7B0"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1398263</w:t>
            </w:r>
          </w:p>
        </w:tc>
      </w:tr>
      <w:tr w:rsidR="002015B9" w:rsidRPr="002015B9" w14:paraId="6AA71AC0" w14:textId="77777777" w:rsidTr="002015B9">
        <w:trPr>
          <w:trHeight w:val="300"/>
        </w:trPr>
        <w:tc>
          <w:tcPr>
            <w:tcW w:w="1114" w:type="dxa"/>
            <w:tcBorders>
              <w:top w:val="nil"/>
              <w:left w:val="nil"/>
              <w:bottom w:val="nil"/>
              <w:right w:val="nil"/>
            </w:tcBorders>
            <w:shd w:val="clear" w:color="auto" w:fill="auto"/>
            <w:noWrap/>
            <w:vAlign w:val="bottom"/>
            <w:hideMark/>
          </w:tcPr>
          <w:p w14:paraId="7856A87B"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SD</w:t>
            </w:r>
          </w:p>
        </w:tc>
        <w:tc>
          <w:tcPr>
            <w:tcW w:w="867" w:type="dxa"/>
            <w:tcBorders>
              <w:top w:val="nil"/>
              <w:left w:val="nil"/>
              <w:bottom w:val="nil"/>
              <w:right w:val="nil"/>
            </w:tcBorders>
            <w:shd w:val="clear" w:color="auto" w:fill="auto"/>
            <w:noWrap/>
            <w:vAlign w:val="bottom"/>
            <w:hideMark/>
          </w:tcPr>
          <w:p w14:paraId="2F8A608F"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344644.8</w:t>
            </w:r>
          </w:p>
        </w:tc>
      </w:tr>
      <w:tr w:rsidR="002015B9" w:rsidRPr="002015B9" w14:paraId="08264F45" w14:textId="77777777" w:rsidTr="002015B9">
        <w:trPr>
          <w:trHeight w:val="300"/>
        </w:trPr>
        <w:tc>
          <w:tcPr>
            <w:tcW w:w="1114" w:type="dxa"/>
            <w:tcBorders>
              <w:top w:val="nil"/>
              <w:left w:val="nil"/>
              <w:bottom w:val="nil"/>
              <w:right w:val="nil"/>
            </w:tcBorders>
            <w:shd w:val="clear" w:color="auto" w:fill="auto"/>
            <w:noWrap/>
            <w:vAlign w:val="bottom"/>
            <w:hideMark/>
          </w:tcPr>
          <w:p w14:paraId="27BA188F"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Min</w:t>
            </w:r>
          </w:p>
        </w:tc>
        <w:tc>
          <w:tcPr>
            <w:tcW w:w="867" w:type="dxa"/>
            <w:tcBorders>
              <w:top w:val="nil"/>
              <w:left w:val="nil"/>
              <w:bottom w:val="nil"/>
              <w:right w:val="nil"/>
            </w:tcBorders>
            <w:shd w:val="clear" w:color="auto" w:fill="auto"/>
            <w:noWrap/>
            <w:vAlign w:val="bottom"/>
            <w:hideMark/>
          </w:tcPr>
          <w:p w14:paraId="294CF380"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857211.3</w:t>
            </w:r>
          </w:p>
        </w:tc>
      </w:tr>
      <w:tr w:rsidR="002015B9" w:rsidRPr="002015B9" w14:paraId="62517018" w14:textId="77777777" w:rsidTr="002015B9">
        <w:trPr>
          <w:trHeight w:val="300"/>
        </w:trPr>
        <w:tc>
          <w:tcPr>
            <w:tcW w:w="1114" w:type="dxa"/>
            <w:tcBorders>
              <w:top w:val="nil"/>
              <w:left w:val="nil"/>
              <w:bottom w:val="nil"/>
              <w:right w:val="nil"/>
            </w:tcBorders>
            <w:shd w:val="clear" w:color="auto" w:fill="auto"/>
            <w:noWrap/>
            <w:vAlign w:val="bottom"/>
            <w:hideMark/>
          </w:tcPr>
          <w:p w14:paraId="40BBAE68"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1st Quartile</w:t>
            </w:r>
          </w:p>
        </w:tc>
        <w:tc>
          <w:tcPr>
            <w:tcW w:w="867" w:type="dxa"/>
            <w:tcBorders>
              <w:top w:val="nil"/>
              <w:left w:val="nil"/>
              <w:bottom w:val="nil"/>
              <w:right w:val="nil"/>
            </w:tcBorders>
            <w:shd w:val="clear" w:color="auto" w:fill="auto"/>
            <w:noWrap/>
            <w:vAlign w:val="bottom"/>
            <w:hideMark/>
          </w:tcPr>
          <w:p w14:paraId="7B1EA94A"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1110670</w:t>
            </w:r>
          </w:p>
        </w:tc>
      </w:tr>
      <w:tr w:rsidR="002015B9" w:rsidRPr="002015B9" w14:paraId="176C217B" w14:textId="77777777" w:rsidTr="002015B9">
        <w:trPr>
          <w:trHeight w:val="300"/>
        </w:trPr>
        <w:tc>
          <w:tcPr>
            <w:tcW w:w="1114" w:type="dxa"/>
            <w:tcBorders>
              <w:top w:val="nil"/>
              <w:left w:val="nil"/>
              <w:bottom w:val="nil"/>
              <w:right w:val="nil"/>
            </w:tcBorders>
            <w:shd w:val="clear" w:color="auto" w:fill="auto"/>
            <w:noWrap/>
            <w:vAlign w:val="bottom"/>
            <w:hideMark/>
          </w:tcPr>
          <w:p w14:paraId="69463E6E"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Med</w:t>
            </w:r>
          </w:p>
        </w:tc>
        <w:tc>
          <w:tcPr>
            <w:tcW w:w="867" w:type="dxa"/>
            <w:tcBorders>
              <w:top w:val="nil"/>
              <w:left w:val="nil"/>
              <w:bottom w:val="nil"/>
              <w:right w:val="nil"/>
            </w:tcBorders>
            <w:shd w:val="clear" w:color="auto" w:fill="auto"/>
            <w:noWrap/>
            <w:vAlign w:val="bottom"/>
            <w:hideMark/>
          </w:tcPr>
          <w:p w14:paraId="46D5E983"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1380066</w:t>
            </w:r>
          </w:p>
        </w:tc>
      </w:tr>
      <w:tr w:rsidR="002015B9" w:rsidRPr="002015B9" w14:paraId="55763096" w14:textId="77777777" w:rsidTr="002015B9">
        <w:trPr>
          <w:trHeight w:val="300"/>
        </w:trPr>
        <w:tc>
          <w:tcPr>
            <w:tcW w:w="1114" w:type="dxa"/>
            <w:tcBorders>
              <w:top w:val="nil"/>
              <w:left w:val="nil"/>
              <w:bottom w:val="nil"/>
              <w:right w:val="nil"/>
            </w:tcBorders>
            <w:shd w:val="clear" w:color="auto" w:fill="auto"/>
            <w:noWrap/>
            <w:vAlign w:val="bottom"/>
            <w:hideMark/>
          </w:tcPr>
          <w:p w14:paraId="2A4D2BD3"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3rd Quartile</w:t>
            </w:r>
          </w:p>
        </w:tc>
        <w:tc>
          <w:tcPr>
            <w:tcW w:w="867" w:type="dxa"/>
            <w:tcBorders>
              <w:top w:val="nil"/>
              <w:left w:val="nil"/>
              <w:bottom w:val="nil"/>
              <w:right w:val="nil"/>
            </w:tcBorders>
            <w:shd w:val="clear" w:color="auto" w:fill="auto"/>
            <w:noWrap/>
            <w:vAlign w:val="bottom"/>
            <w:hideMark/>
          </w:tcPr>
          <w:p w14:paraId="6D9703B5"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1603069</w:t>
            </w:r>
          </w:p>
        </w:tc>
      </w:tr>
      <w:tr w:rsidR="002015B9" w:rsidRPr="002015B9" w14:paraId="6890E8EE" w14:textId="77777777" w:rsidTr="002015B9">
        <w:trPr>
          <w:trHeight w:val="300"/>
        </w:trPr>
        <w:tc>
          <w:tcPr>
            <w:tcW w:w="1114" w:type="dxa"/>
            <w:tcBorders>
              <w:top w:val="nil"/>
              <w:left w:val="nil"/>
              <w:bottom w:val="nil"/>
              <w:right w:val="nil"/>
            </w:tcBorders>
            <w:shd w:val="clear" w:color="auto" w:fill="auto"/>
            <w:noWrap/>
            <w:vAlign w:val="bottom"/>
            <w:hideMark/>
          </w:tcPr>
          <w:p w14:paraId="3232D1D2" w14:textId="77777777" w:rsidR="002015B9" w:rsidRPr="002015B9" w:rsidRDefault="002015B9" w:rsidP="002015B9">
            <w:pPr>
              <w:spacing w:after="0" w:line="240" w:lineRule="auto"/>
              <w:rPr>
                <w:rFonts w:ascii="Calibri" w:eastAsia="Times New Roman" w:hAnsi="Calibri" w:cs="Calibri"/>
                <w:color w:val="000000"/>
              </w:rPr>
            </w:pPr>
            <w:r w:rsidRPr="002015B9">
              <w:rPr>
                <w:rFonts w:ascii="Calibri" w:eastAsia="Times New Roman" w:hAnsi="Calibri" w:cs="Calibri"/>
                <w:color w:val="000000"/>
              </w:rPr>
              <w:t>Max</w:t>
            </w:r>
          </w:p>
        </w:tc>
        <w:tc>
          <w:tcPr>
            <w:tcW w:w="867" w:type="dxa"/>
            <w:tcBorders>
              <w:top w:val="nil"/>
              <w:left w:val="nil"/>
              <w:bottom w:val="nil"/>
              <w:right w:val="nil"/>
            </w:tcBorders>
            <w:shd w:val="clear" w:color="auto" w:fill="auto"/>
            <w:noWrap/>
            <w:vAlign w:val="bottom"/>
            <w:hideMark/>
          </w:tcPr>
          <w:p w14:paraId="62A82B45" w14:textId="77777777" w:rsidR="002015B9" w:rsidRPr="002015B9" w:rsidRDefault="002015B9" w:rsidP="002015B9">
            <w:pPr>
              <w:spacing w:after="0" w:line="240" w:lineRule="auto"/>
              <w:jc w:val="right"/>
              <w:rPr>
                <w:rFonts w:ascii="Calibri" w:eastAsia="Times New Roman" w:hAnsi="Calibri" w:cs="Calibri"/>
                <w:color w:val="000000"/>
              </w:rPr>
            </w:pPr>
            <w:r w:rsidRPr="002015B9">
              <w:rPr>
                <w:rFonts w:ascii="Calibri" w:eastAsia="Times New Roman" w:hAnsi="Calibri" w:cs="Calibri"/>
                <w:color w:val="000000"/>
              </w:rPr>
              <w:t>2541496</w:t>
            </w:r>
          </w:p>
        </w:tc>
      </w:tr>
    </w:tbl>
    <w:p w14:paraId="46A5D685" w14:textId="773C2FD9" w:rsidR="002015B9" w:rsidRDefault="002015B9" w:rsidP="002015B9">
      <w:r>
        <w:tab/>
        <w:t>5 percent</w:t>
      </w:r>
    </w:p>
    <w:p w14:paraId="5B048467" w14:textId="388BCE37" w:rsidR="002015B9" w:rsidRDefault="002015B9" w:rsidP="00937601">
      <w:pPr>
        <w:spacing w:line="480" w:lineRule="auto"/>
      </w:pPr>
      <w:r>
        <w:tab/>
        <w:t xml:space="preserve">These three charts represent the summary statistics of the percentage of income contribution of 100 simulations. As you can see, the only contribution percentage where the expected amount is less than the goal amount is in the case where the contributions are equal to 5 percent. This suggests that </w:t>
      </w:r>
      <w:r>
        <w:lastRenderedPageBreak/>
        <w:t>the income percentage contribution where the mean is at 1.5 million is somewhere between 5 and 7.5 percent. That being said, if 7.5 percent is the highest percentage of your income that you can afford to contribute, in over 75 percent of cases you will be fine.</w:t>
      </w:r>
      <w:r w:rsidR="00937601">
        <w:t xml:space="preserve"> Same goes for 10 percent, but even more so. In my opinion, the more that you can save, the better.</w:t>
      </w:r>
    </w:p>
    <w:p w14:paraId="6672D8D6" w14:textId="5B59F138" w:rsidR="00937601" w:rsidRDefault="00937601" w:rsidP="000F429C">
      <w:pPr>
        <w:spacing w:line="480" w:lineRule="auto"/>
      </w:pPr>
      <w:r>
        <w:tab/>
        <w:t xml:space="preserve">This project assumes a normal distribution for portfolio growth because the stock market does not follow any one distribution. Another assumption that may not be entirely accurate and is used to simplify the problem is the growth in salary. A uniform salary growth not realistic, as wages can stagnate in years not including a promotion or bonus. Sometimes, even with a wage increase, these increases do not keep up with inflation. Inflation was another factor that was not considered completely in this analysis. Another factor that was overlooked was the increased benefits of a 401k and employee matching. These kinds of incentives can drastically boost </w:t>
      </w:r>
      <w:r w:rsidR="00F62DB1">
        <w:t>investment contributions without negatively affecting your taxes.</w:t>
      </w:r>
    </w:p>
    <w:p w14:paraId="1CD29931" w14:textId="67757D4D" w:rsidR="00937601" w:rsidRDefault="00937601" w:rsidP="000F429C">
      <w:pPr>
        <w:spacing w:line="480" w:lineRule="auto"/>
      </w:pPr>
      <w:r>
        <w:tab/>
        <w:t>Considering these results and some of the assumptions made for this project, we can conclude a few things. One, you may not get to experience the growth in salary that our subject did. However, even assuming you did, it would be an excellent idea to save at least 7.5 percent of your income</w:t>
      </w:r>
      <w:r w:rsidR="00F62DB1">
        <w:t>, or an equivalent with employee matching to a low cost index fund account. This gives you at least a 75 percent chance of retiring with at least 1.5 million following the simulations assumptions. Even 2.5 percent less than this and you can end up falling below your target. 1.5 million sounds like a lot, but when you consider that the average lifespan in the U.S. with a college degree is nearly 85 years, that leaves you with only 75000 per year before taxes! (</w:t>
      </w:r>
      <w:hyperlink r:id="rId6" w:history="1">
        <w:r w:rsidR="000F429C" w:rsidRPr="00DD4D12">
          <w:rPr>
            <w:rStyle w:val="Hyperlink"/>
          </w:rPr>
          <w:t>https://www.economist.com/graphic-detail/2021/03/17/educated-americans-live-longer-as-others-die-younger</w:t>
        </w:r>
      </w:hyperlink>
      <w:r w:rsidR="00F62DB1">
        <w:t>)</w:t>
      </w:r>
    </w:p>
    <w:p w14:paraId="4B2E1B64" w14:textId="56A1AB84" w:rsidR="000F429C" w:rsidRDefault="000F429C" w:rsidP="000F429C">
      <w:pPr>
        <w:spacing w:line="480" w:lineRule="auto"/>
      </w:pPr>
    </w:p>
    <w:p w14:paraId="133DBF99" w14:textId="3404D44A" w:rsidR="000F429C" w:rsidRDefault="000F429C" w:rsidP="000F429C">
      <w:pPr>
        <w:spacing w:line="480" w:lineRule="auto"/>
      </w:pPr>
      <w:r>
        <w:rPr>
          <w:noProof/>
        </w:rPr>
        <w:lastRenderedPageBreak/>
        <w:drawing>
          <wp:inline distT="0" distB="0" distL="0" distR="0" wp14:anchorId="3850EF54" wp14:editId="13FA3831">
            <wp:extent cx="2733675" cy="3381375"/>
            <wp:effectExtent l="0" t="0" r="952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2733675" cy="3381375"/>
                    </a:xfrm>
                    <a:prstGeom prst="rect">
                      <a:avLst/>
                    </a:prstGeom>
                  </pic:spPr>
                </pic:pic>
              </a:graphicData>
            </a:graphic>
          </wp:inline>
        </w:drawing>
      </w:r>
    </w:p>
    <w:p w14:paraId="66916F56" w14:textId="77777777" w:rsidR="000F429C" w:rsidRDefault="000F429C">
      <w:pPr>
        <w:spacing w:line="480" w:lineRule="auto"/>
      </w:pPr>
    </w:p>
    <w:sectPr w:rsidR="000F4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53"/>
    <w:rsid w:val="000F429C"/>
    <w:rsid w:val="002015B9"/>
    <w:rsid w:val="002B42D4"/>
    <w:rsid w:val="002E20CE"/>
    <w:rsid w:val="002E5897"/>
    <w:rsid w:val="0036391E"/>
    <w:rsid w:val="00450A75"/>
    <w:rsid w:val="004971FA"/>
    <w:rsid w:val="005C2A08"/>
    <w:rsid w:val="007E0753"/>
    <w:rsid w:val="00937601"/>
    <w:rsid w:val="00AF0750"/>
    <w:rsid w:val="00B25654"/>
    <w:rsid w:val="00BC242F"/>
    <w:rsid w:val="00BC46F5"/>
    <w:rsid w:val="00CA2F85"/>
    <w:rsid w:val="00EA294D"/>
    <w:rsid w:val="00EE5BBF"/>
    <w:rsid w:val="00F23356"/>
    <w:rsid w:val="00F62DB1"/>
    <w:rsid w:val="00F7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076A"/>
  <w15:chartTrackingRefBased/>
  <w15:docId w15:val="{26972F50-AD50-4851-B995-42509AFF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D4"/>
    <w:rPr>
      <w:color w:val="0563C1" w:themeColor="hyperlink"/>
      <w:u w:val="single"/>
    </w:rPr>
  </w:style>
  <w:style w:type="character" w:styleId="UnresolvedMention">
    <w:name w:val="Unresolved Mention"/>
    <w:basedOn w:val="DefaultParagraphFont"/>
    <w:uiPriority w:val="99"/>
    <w:semiHidden/>
    <w:unhideWhenUsed/>
    <w:rsid w:val="002B42D4"/>
    <w:rPr>
      <w:color w:val="605E5C"/>
      <w:shd w:val="clear" w:color="auto" w:fill="E1DFDD"/>
    </w:rPr>
  </w:style>
  <w:style w:type="character" w:styleId="PlaceholderText">
    <w:name w:val="Placeholder Text"/>
    <w:basedOn w:val="DefaultParagraphFont"/>
    <w:uiPriority w:val="99"/>
    <w:semiHidden/>
    <w:rsid w:val="00EE5B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5879">
      <w:bodyDiv w:val="1"/>
      <w:marLeft w:val="0"/>
      <w:marRight w:val="0"/>
      <w:marTop w:val="0"/>
      <w:marBottom w:val="0"/>
      <w:divBdr>
        <w:top w:val="none" w:sz="0" w:space="0" w:color="auto"/>
        <w:left w:val="none" w:sz="0" w:space="0" w:color="auto"/>
        <w:bottom w:val="none" w:sz="0" w:space="0" w:color="auto"/>
        <w:right w:val="none" w:sz="0" w:space="0" w:color="auto"/>
      </w:divBdr>
    </w:div>
    <w:div w:id="223100135">
      <w:bodyDiv w:val="1"/>
      <w:marLeft w:val="0"/>
      <w:marRight w:val="0"/>
      <w:marTop w:val="0"/>
      <w:marBottom w:val="0"/>
      <w:divBdr>
        <w:top w:val="none" w:sz="0" w:space="0" w:color="auto"/>
        <w:left w:val="none" w:sz="0" w:space="0" w:color="auto"/>
        <w:bottom w:val="none" w:sz="0" w:space="0" w:color="auto"/>
        <w:right w:val="none" w:sz="0" w:space="0" w:color="auto"/>
      </w:divBdr>
    </w:div>
    <w:div w:id="56318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conomist.com/graphic-detail/2021/03/17/educated-americans-live-longer-as-others-die-younger" TargetMode="External"/><Relationship Id="rId5" Type="http://schemas.openxmlformats.org/officeDocument/2006/relationships/hyperlink" Target="https://seekingalpha.com/article/4502739-average-stock-market-retu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68E1-AF33-4333-88D2-B7B695E3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Cox</dc:creator>
  <cp:keywords/>
  <dc:description/>
  <cp:lastModifiedBy>Benjamin Cox</cp:lastModifiedBy>
  <cp:revision>2</cp:revision>
  <dcterms:created xsi:type="dcterms:W3CDTF">2022-12-05T01:13:00Z</dcterms:created>
  <dcterms:modified xsi:type="dcterms:W3CDTF">2022-12-05T01:13:00Z</dcterms:modified>
</cp:coreProperties>
</file>