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color w:val="1f1f1f"/>
          <w:sz w:val="46"/>
          <w:szCs w:val="46"/>
        </w:rPr>
      </w:pPr>
      <w:bookmarkStart w:colFirst="0" w:colLast="0" w:name="_xdt361bt351" w:id="0"/>
      <w:bookmarkEnd w:id="0"/>
      <w:r w:rsidDel="00000000" w:rsidR="00000000" w:rsidRPr="00000000">
        <w:rPr>
          <w:b w:val="1"/>
          <w:bCs w:val="1"/>
          <w:color w:val="1f1f1f"/>
          <w:sz w:val="46"/>
          <w:szCs w:val="46"/>
          <w:rtl w:val="0"/>
        </w:rPr>
        <w:t xml:space="preserve">Mapa de actores</w:t>
      </w:r>
    </w:p>
    <w:p w:rsidR="00000000" w:rsidDel="00000000" w:rsidP="00000000" w:rsidRDefault="00000000" w:rsidRPr="00000000" w14:paraId="00000002">
      <w:pPr>
        <w:spacing w:after="240" w:before="240" w:lineRule="auto"/>
        <w:rPr>
          <w:color w:val="1f1f1f"/>
        </w:rPr>
      </w:pPr>
      <w:r w:rsidDel="00000000" w:rsidR="00000000" w:rsidRPr="00000000">
        <w:rPr>
          <w:b w:val="1"/>
          <w:bCs w:val="1"/>
          <w:color w:val="1f1f1f"/>
          <w:rtl w:val="0"/>
        </w:rPr>
        <w:t xml:space="preserve">Proyecto:</w:t>
      </w:r>
      <w:r w:rsidDel="00000000" w:rsidR="00000000" w:rsidRPr="00000000">
        <w:rPr>
          <w:color w:val="1f1f1f"/>
          <w:rtl w:val="0"/>
        </w:rPr>
        <w:t xml:space="preserve"> Sistema Facturaciones SpA. Proceso de automatización, recepción y generación de facturas</w:t>
      </w:r>
    </w:p>
    <w:p w:rsidR="00000000" w:rsidDel="00000000" w:rsidP="00000000" w:rsidRDefault="00000000" w:rsidRPr="00000000" w14:paraId="00000003">
      <w:pPr>
        <w:pStyle w:val="Heading2"/>
        <w:keepNext w:val="0"/>
        <w:keepLines w:val="0"/>
        <w:spacing w:after="80" w:lineRule="auto"/>
        <w:rPr>
          <w:b w:val="1"/>
          <w:bCs w:val="1"/>
          <w:color w:val="1f1f1f"/>
          <w:sz w:val="34"/>
          <w:szCs w:val="34"/>
        </w:rPr>
      </w:pPr>
      <w:bookmarkStart w:colFirst="0" w:colLast="0" w:name="_3rbh5dr32hcn" w:id="1"/>
      <w:bookmarkEnd w:id="1"/>
      <w:r w:rsidDel="00000000" w:rsidR="00000000" w:rsidRPr="00000000">
        <w:rPr>
          <w:b w:val="1"/>
          <w:bCs w:val="1"/>
          <w:color w:val="1f1f1f"/>
          <w:sz w:val="34"/>
          <w:szCs w:val="34"/>
          <w:rtl w:val="0"/>
        </w:rPr>
        <w:t xml:space="preserve">1. Matriz de influencia e impacto</w:t>
      </w:r>
    </w:p>
    <w:p w:rsidR="00000000" w:rsidDel="00000000" w:rsidP="00000000" w:rsidRDefault="00000000" w:rsidRPr="00000000" w14:paraId="00000004">
      <w:pPr>
        <w:rPr>
          <w:color w:val="1f1f1f"/>
        </w:rPr>
      </w:pPr>
      <w:r w:rsidDel="00000000" w:rsidR="00000000" w:rsidRPr="00000000">
        <w:rPr>
          <w:color w:val="1f1f1f"/>
        </w:rPr>
        <w:drawing>
          <wp:inline distB="114300" distT="114300" distL="114300" distR="114300">
            <wp:extent cx="5731200" cy="458470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4584700"/>
                    </a:xfrm>
                    <a:prstGeom prst="rect"/>
                    <a:ln/>
                  </pic:spPr>
                </pic:pic>
              </a:graphicData>
            </a:graphic>
          </wp:inline>
        </w:drawing>
      </w:r>
      <w:r w:rsidDel="00000000" w:rsidR="00000000" w:rsidRPr="00000000">
        <w:rPr>
          <w:color w:val="1f1f1f"/>
          <w:rtl w:val="0"/>
        </w:rPr>
        <w:t xml:space="preserve">Figura 1: Ubicación de los actores según su nivel de influencia y de impacto.</w:t>
      </w:r>
    </w:p>
    <w:tbl>
      <w:tblPr>
        <w:tblStyle w:val="Table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300116174003"/>
        <w:gridCol w:w="1807.8765973925395"/>
        <w:gridCol w:w="1128.188976377953"/>
        <w:gridCol w:w="961.7348651090747"/>
        <w:gridCol w:w="3042.4112559700534"/>
        <w:tblGridChange w:id="0">
          <w:tblGrid>
            <w:gridCol w:w="2085.300116174003"/>
            <w:gridCol w:w="1807.8765973925395"/>
            <w:gridCol w:w="1128.188976377953"/>
            <w:gridCol w:w="961.7348651090747"/>
            <w:gridCol w:w="3042.4112559700534"/>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jc w:val="center"/>
              <w:rPr>
                <w:color w:val="1f1f1f"/>
              </w:rPr>
            </w:pPr>
            <w:r w:rsidDel="00000000" w:rsidR="00000000" w:rsidRPr="00000000">
              <w:rPr>
                <w:b w:val="1"/>
                <w:bCs w:val="1"/>
                <w:color w:val="1f1f1f"/>
                <w:rtl w:val="0"/>
              </w:rPr>
              <w:t xml:space="preserve">Cuadrante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jc w:val="center"/>
              <w:rPr>
                <w:color w:val="1f1f1f"/>
              </w:rPr>
            </w:pPr>
            <w:r w:rsidDel="00000000" w:rsidR="00000000" w:rsidRPr="00000000">
              <w:rPr>
                <w:b w:val="1"/>
                <w:bCs w:val="1"/>
                <w:color w:val="1f1f1f"/>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jc w:val="center"/>
              <w:rPr>
                <w:color w:val="1f1f1f"/>
              </w:rPr>
            </w:pPr>
            <w:r w:rsidDel="00000000" w:rsidR="00000000" w:rsidRPr="00000000">
              <w:rPr>
                <w:b w:val="1"/>
                <w:bCs w:val="1"/>
                <w:color w:val="1f1f1f"/>
                <w:rtl w:val="0"/>
              </w:rPr>
              <w:t xml:space="preserve">Influencia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jc w:val="center"/>
              <w:rPr>
                <w:color w:val="1f1f1f"/>
              </w:rPr>
            </w:pPr>
            <w:r w:rsidDel="00000000" w:rsidR="00000000" w:rsidRPr="00000000">
              <w:rPr>
                <w:b w:val="1"/>
                <w:bCs w:val="1"/>
                <w:color w:val="1f1f1f"/>
                <w:rtl w:val="0"/>
              </w:rPr>
              <w:t xml:space="preserve">Impacto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jc w:val="center"/>
              <w:rPr>
                <w:color w:val="1f1f1f"/>
              </w:rPr>
            </w:pPr>
            <w:r w:rsidDel="00000000" w:rsidR="00000000" w:rsidRPr="00000000">
              <w:rPr>
                <w:b w:val="1"/>
                <w:bCs w:val="1"/>
                <w:color w:val="1f1f1f"/>
                <w:rtl w:val="0"/>
              </w:rPr>
              <w:t xml:space="preserve">Estrategia</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jc w:val="center"/>
              <w:rPr>
                <w:color w:val="1f1f1f"/>
              </w:rPr>
            </w:pPr>
            <w:r w:rsidDel="00000000" w:rsidR="00000000" w:rsidRPr="00000000">
              <w:rPr>
                <w:color w:val="1f1f1f"/>
                <w:rtl w:val="0"/>
              </w:rPr>
              <w:t xml:space="preserve">Gestionar de cerca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jc w:val="center"/>
              <w:rPr>
                <w:color w:val="1f1f1f"/>
              </w:rPr>
            </w:pPr>
            <w:r w:rsidDel="00000000" w:rsidR="00000000" w:rsidRPr="00000000">
              <w:rPr>
                <w:color w:val="1f1f1f"/>
                <w:rtl w:val="0"/>
              </w:rPr>
              <w:t xml:space="preserve">Facturaciones SpA (Patricio Rojas)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jc w:val="center"/>
              <w:rPr>
                <w:color w:val="1f1f1f"/>
              </w:rPr>
            </w:pPr>
            <w:r w:rsidDel="00000000" w:rsidR="00000000" w:rsidRPr="00000000">
              <w:rPr>
                <w:color w:val="1f1f1f"/>
                <w:rtl w:val="0"/>
              </w:rPr>
              <w:t xml:space="preserve">Alta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jc w:val="center"/>
              <w:rPr>
                <w:color w:val="1f1f1f"/>
              </w:rPr>
            </w:pPr>
            <w:r w:rsidDel="00000000" w:rsidR="00000000" w:rsidRPr="00000000">
              <w:rPr>
                <w:color w:val="1f1f1f"/>
                <w:rtl w:val="0"/>
              </w:rPr>
              <w:t xml:space="preserve">Alto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jc w:val="center"/>
              <w:rPr>
                <w:color w:val="1f1f1f"/>
              </w:rPr>
            </w:pPr>
            <w:r w:rsidDel="00000000" w:rsidR="00000000" w:rsidRPr="00000000">
              <w:rPr>
                <w:color w:val="1f1f1f"/>
                <w:rtl w:val="0"/>
              </w:rPr>
              <w:t xml:space="preserve">Reuniones periódicas de validación en los hitos clave para aprobar requerimientos, prototipos y MVP</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jc w:val="center"/>
              <w:rPr>
                <w:color w:val="1f1f1f"/>
              </w:rPr>
            </w:pPr>
            <w:r w:rsidDel="00000000" w:rsidR="00000000" w:rsidRPr="00000000">
              <w:rPr>
                <w:color w:val="1f1f1f"/>
                <w:rtl w:val="0"/>
              </w:rPr>
              <w:t xml:space="preserve">Gestionar de cerca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jc w:val="center"/>
              <w:rPr>
                <w:color w:val="1f1f1f"/>
              </w:rPr>
            </w:pPr>
            <w:r w:rsidDel="00000000" w:rsidR="00000000" w:rsidRPr="00000000">
              <w:rPr>
                <w:color w:val="1f1f1f"/>
                <w:rtl w:val="0"/>
              </w:rPr>
              <w:t xml:space="preserve">Equipo de desarrollo (Duoc UC)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jc w:val="center"/>
              <w:rPr>
                <w:color w:val="1f1f1f"/>
              </w:rPr>
            </w:pPr>
            <w:r w:rsidDel="00000000" w:rsidR="00000000" w:rsidRPr="00000000">
              <w:rPr>
                <w:color w:val="1f1f1f"/>
                <w:rtl w:val="0"/>
              </w:rPr>
              <w:t xml:space="preserve">Alta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jc w:val="center"/>
              <w:rPr>
                <w:color w:val="1f1f1f"/>
              </w:rPr>
            </w:pPr>
            <w:r w:rsidDel="00000000" w:rsidR="00000000" w:rsidRPr="00000000">
              <w:rPr>
                <w:color w:val="1f1f1f"/>
                <w:rtl w:val="0"/>
              </w:rPr>
              <w:t xml:space="preserve">Alto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jc w:val="center"/>
              <w:rPr>
                <w:color w:val="1f1f1f"/>
              </w:rPr>
            </w:pPr>
            <w:r w:rsidDel="00000000" w:rsidR="00000000" w:rsidRPr="00000000">
              <w:rPr>
                <w:color w:val="1f1f1f"/>
                <w:rtl w:val="0"/>
              </w:rPr>
              <w:t xml:space="preserve">Trabajo diario con metodología ágil, control en la carta Gantt y reuniones internas de seguimiento</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jc w:val="center"/>
              <w:rPr>
                <w:color w:val="1f1f1f"/>
              </w:rPr>
            </w:pPr>
            <w:r w:rsidDel="00000000" w:rsidR="00000000" w:rsidRPr="00000000">
              <w:rPr>
                <w:color w:val="1f1f1f"/>
                <w:rtl w:val="0"/>
              </w:rPr>
              <w:t xml:space="preserve">Límite entre "Mantener informados" y "Gestionar de cerca"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jc w:val="center"/>
              <w:rPr>
                <w:color w:val="1f1f1f"/>
              </w:rPr>
            </w:pPr>
            <w:r w:rsidDel="00000000" w:rsidR="00000000" w:rsidRPr="00000000">
              <w:rPr>
                <w:color w:val="1f1f1f"/>
                <w:rtl w:val="0"/>
              </w:rPr>
              <w:t xml:space="preserve">Usuarios del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jc w:val="center"/>
              <w:rPr>
                <w:color w:val="1f1f1f"/>
              </w:rPr>
            </w:pPr>
            <w:r w:rsidDel="00000000" w:rsidR="00000000" w:rsidRPr="00000000">
              <w:rPr>
                <w:color w:val="1f1f1f"/>
                <w:rtl w:val="0"/>
              </w:rPr>
              <w:t xml:space="preserve">Media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jc w:val="center"/>
              <w:rPr>
                <w:color w:val="1f1f1f"/>
              </w:rPr>
            </w:pPr>
            <w:r w:rsidDel="00000000" w:rsidR="00000000" w:rsidRPr="00000000">
              <w:rPr>
                <w:color w:val="1f1f1f"/>
                <w:rtl w:val="0"/>
              </w:rPr>
              <w:t xml:space="preserve">Alto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jc w:val="center"/>
              <w:rPr>
                <w:color w:val="1f1f1f"/>
              </w:rPr>
            </w:pPr>
            <w:r w:rsidDel="00000000" w:rsidR="00000000" w:rsidRPr="00000000">
              <w:rPr>
                <w:color w:val="1f1f1f"/>
                <w:rtl w:val="0"/>
              </w:rPr>
              <w:t xml:space="preserve">Participación en las pruebas funcionales y capacitación antes del despliegue</w:t>
            </w:r>
          </w:p>
        </w:tc>
      </w:tr>
    </w:tbl>
    <w:p w:rsidR="00000000" w:rsidDel="00000000" w:rsidP="00000000" w:rsidRDefault="00000000" w:rsidRPr="00000000" w14:paraId="00000019">
      <w:pPr>
        <w:pStyle w:val="Heading2"/>
        <w:keepNext w:val="0"/>
        <w:keepLines w:val="0"/>
        <w:spacing w:after="80" w:lineRule="auto"/>
        <w:rPr/>
      </w:pPr>
      <w:bookmarkStart w:colFirst="0" w:colLast="0" w:name="_mxorb69oqqql" w:id="2"/>
      <w:bookmarkEnd w:id="2"/>
      <w:r w:rsidDel="00000000" w:rsidR="00000000" w:rsidRPr="00000000">
        <w:rPr>
          <w:b w:val="1"/>
          <w:bCs w:val="1"/>
          <w:color w:val="1f1f1f"/>
          <w:sz w:val="34"/>
          <w:szCs w:val="34"/>
          <w:rtl w:val="0"/>
        </w:rPr>
        <w:t xml:space="preserve">2. Relaciones entre actores</w:t>
      </w:r>
      <w:r w:rsidDel="00000000" w:rsidR="00000000" w:rsidRPr="00000000">
        <w:rPr>
          <w:rtl w:val="0"/>
        </w:rPr>
      </w:r>
    </w:p>
    <w:p w:rsidR="00000000" w:rsidDel="00000000" w:rsidP="00000000" w:rsidRDefault="00000000" w:rsidRPr="00000000" w14:paraId="0000001A">
      <w:pPr>
        <w:jc w:val="center"/>
        <w:rPr/>
      </w:pPr>
      <w:r w:rsidDel="00000000" w:rsidR="00000000" w:rsidRPr="00000000">
        <w:rPr>
          <w:i w:val="1"/>
          <w:iCs w:val="1"/>
          <w:color w:val="1f1f1f"/>
        </w:rPr>
        <w:drawing>
          <wp:inline distB="114300" distT="114300" distL="114300" distR="114300">
            <wp:extent cx="5081588" cy="3815878"/>
            <wp:effectExtent b="0" l="0" r="0" t="0"/>
            <wp:docPr id="1"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5081588" cy="3815878"/>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Rule="auto"/>
        <w:rPr>
          <w:b w:val="1"/>
          <w:bCs w:val="1"/>
          <w:color w:val="1f1f1f"/>
          <w:sz w:val="34"/>
          <w:szCs w:val="34"/>
        </w:rPr>
      </w:pPr>
      <w:r w:rsidDel="00000000" w:rsidR="00000000" w:rsidRPr="00000000">
        <w:rPr>
          <w:b w:val="1"/>
          <w:bCs w:val="1"/>
          <w:color w:val="1f1f1f"/>
          <w:sz w:val="34"/>
          <w:szCs w:val="34"/>
        </w:rPr>
        <w:drawing>
          <wp:inline distB="114300" distT="114300" distL="114300" distR="114300">
            <wp:extent cx="5731200" cy="21590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rPr>
          <w:color w:val="1f1f1f"/>
        </w:rPr>
      </w:pPr>
      <w:r w:rsidDel="00000000" w:rsidR="00000000" w:rsidRPr="00000000">
        <w:rPr>
          <w:color w:val="1f1f1f"/>
          <w:rtl w:val="0"/>
        </w:rPr>
        <w:t xml:space="preserve">Figura 2 y 3: Relaciones e intercambios entre los actores.</w:t>
      </w:r>
    </w:p>
    <w:tbl>
      <w:tblPr>
        <w:tblStyle w:val="Table2"/>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44.9882140528612"/>
        <w:gridCol w:w="1944.9882140528612"/>
        <w:gridCol w:w="5135.5353829179"/>
        <w:tblGridChange w:id="0">
          <w:tblGrid>
            <w:gridCol w:w="1944.9882140528612"/>
            <w:gridCol w:w="1944.9882140528612"/>
            <w:gridCol w:w="5135.5353829179"/>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jc w:val="center"/>
              <w:rPr>
                <w:color w:val="1f1f1f"/>
              </w:rPr>
            </w:pPr>
            <w:r w:rsidDel="00000000" w:rsidR="00000000" w:rsidRPr="00000000">
              <w:rPr>
                <w:b w:val="1"/>
                <w:bCs w:val="1"/>
                <w:color w:val="1f1f1f"/>
                <w:rtl w:val="0"/>
              </w:rPr>
              <w:t xml:space="preserve">Desde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jc w:val="center"/>
              <w:rPr>
                <w:color w:val="1f1f1f"/>
              </w:rPr>
            </w:pPr>
            <w:r w:rsidDel="00000000" w:rsidR="00000000" w:rsidRPr="00000000">
              <w:rPr>
                <w:b w:val="1"/>
                <w:bCs w:val="1"/>
                <w:color w:val="1f1f1f"/>
                <w:rtl w:val="0"/>
              </w:rPr>
              <w:t xml:space="preserve">Hacia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jc w:val="center"/>
              <w:rPr>
                <w:color w:val="1f1f1f"/>
              </w:rPr>
            </w:pPr>
            <w:r w:rsidDel="00000000" w:rsidR="00000000" w:rsidRPr="00000000">
              <w:rPr>
                <w:b w:val="1"/>
                <w:bCs w:val="1"/>
                <w:color w:val="1f1f1f"/>
                <w:rtl w:val="0"/>
              </w:rPr>
              <w:t xml:space="preserve">Relación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jc w:val="center"/>
              <w:rPr>
                <w:color w:val="1f1f1f"/>
              </w:rPr>
            </w:pPr>
            <w:r w:rsidDel="00000000" w:rsidR="00000000" w:rsidRPr="00000000">
              <w:rPr>
                <w:color w:val="1f1f1f"/>
                <w:rtl w:val="0"/>
              </w:rPr>
              <w:t xml:space="preserve">Facturaciones SpA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jc w:val="center"/>
              <w:rPr>
                <w:color w:val="1f1f1f"/>
              </w:rPr>
            </w:pPr>
            <w:r w:rsidDel="00000000" w:rsidR="00000000" w:rsidRPr="00000000">
              <w:rPr>
                <w:color w:val="1f1f1f"/>
                <w:rtl w:val="0"/>
              </w:rPr>
              <w:t xml:space="preserve">Equipo de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jc w:val="center"/>
              <w:rPr>
                <w:color w:val="1f1f1f"/>
              </w:rPr>
            </w:pPr>
            <w:r w:rsidDel="00000000" w:rsidR="00000000" w:rsidRPr="00000000">
              <w:rPr>
                <w:color w:val="1f1f1f"/>
                <w:rtl w:val="0"/>
              </w:rPr>
              <w:t xml:space="preserve">Define las reglas del negocio y valida los entregables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jc w:val="center"/>
              <w:rPr>
                <w:color w:val="1f1f1f"/>
              </w:rPr>
            </w:pPr>
            <w:r w:rsidDel="00000000" w:rsidR="00000000" w:rsidRPr="00000000">
              <w:rPr>
                <w:color w:val="1f1f1f"/>
                <w:rtl w:val="0"/>
              </w:rPr>
              <w:t xml:space="preserve">Equipo de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jc w:val="center"/>
              <w:rPr>
                <w:color w:val="1f1f1f"/>
              </w:rPr>
            </w:pPr>
            <w:r w:rsidDel="00000000" w:rsidR="00000000" w:rsidRPr="00000000">
              <w:rPr>
                <w:color w:val="1f1f1f"/>
                <w:rtl w:val="0"/>
              </w:rPr>
              <w:t xml:space="preserve">Facturaciones SpA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jc w:val="center"/>
              <w:rPr>
                <w:color w:val="1f1f1f"/>
              </w:rPr>
            </w:pPr>
            <w:r w:rsidDel="00000000" w:rsidR="00000000" w:rsidRPr="00000000">
              <w:rPr>
                <w:color w:val="1f1f1f"/>
                <w:rtl w:val="0"/>
              </w:rPr>
              <w:t xml:space="preserve">Presenta requerimientos, prototipos y el MVP para su aprobación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jc w:val="center"/>
              <w:rPr>
                <w:color w:val="1f1f1f"/>
              </w:rPr>
            </w:pPr>
            <w:r w:rsidDel="00000000" w:rsidR="00000000" w:rsidRPr="00000000">
              <w:rPr>
                <w:color w:val="1f1f1f"/>
                <w:rtl w:val="0"/>
              </w:rPr>
              <w:t xml:space="preserve">Equipo de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jc w:val="center"/>
              <w:rPr>
                <w:color w:val="1f1f1f"/>
              </w:rPr>
            </w:pPr>
            <w:r w:rsidDel="00000000" w:rsidR="00000000" w:rsidRPr="00000000">
              <w:rPr>
                <w:color w:val="1f1f1f"/>
                <w:rtl w:val="0"/>
              </w:rPr>
              <w:t xml:space="preserve">Usuarios del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jc w:val="center"/>
              <w:rPr>
                <w:color w:val="1f1f1f"/>
              </w:rPr>
            </w:pPr>
            <w:r w:rsidDel="00000000" w:rsidR="00000000" w:rsidRPr="00000000">
              <w:rPr>
                <w:color w:val="1f1f1f"/>
                <w:rtl w:val="0"/>
              </w:rPr>
              <w:t xml:space="preserve">Los involucra en las pruebas funcionales y los capacita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jc w:val="center"/>
              <w:rPr>
                <w:color w:val="1f1f1f"/>
              </w:rPr>
            </w:pPr>
            <w:r w:rsidDel="00000000" w:rsidR="00000000" w:rsidRPr="00000000">
              <w:rPr>
                <w:color w:val="1f1f1f"/>
                <w:rtl w:val="0"/>
              </w:rPr>
              <w:t xml:space="preserve">Usuarios del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jc w:val="center"/>
              <w:rPr>
                <w:color w:val="1f1f1f"/>
              </w:rPr>
            </w:pPr>
            <w:r w:rsidDel="00000000" w:rsidR="00000000" w:rsidRPr="00000000">
              <w:rPr>
                <w:color w:val="1f1f1f"/>
                <w:rtl w:val="0"/>
              </w:rPr>
              <w:t xml:space="preserve">Equipo de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jc w:val="center"/>
              <w:rPr>
                <w:color w:val="1f1f1f"/>
              </w:rPr>
            </w:pPr>
            <w:r w:rsidDel="00000000" w:rsidR="00000000" w:rsidRPr="00000000">
              <w:rPr>
                <w:color w:val="1f1f1f"/>
                <w:rtl w:val="0"/>
              </w:rPr>
              <w:t xml:space="preserve">Entregan retroalimentación de uso durante las pruebas de QA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jc w:val="center"/>
              <w:rPr>
                <w:color w:val="1f1f1f"/>
              </w:rPr>
            </w:pPr>
            <w:r w:rsidDel="00000000" w:rsidR="00000000" w:rsidRPr="00000000">
              <w:rPr>
                <w:color w:val="1f1f1f"/>
                <w:rtl w:val="0"/>
              </w:rPr>
              <w:t xml:space="preserve">Facturaciones SpA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jc w:val="center"/>
              <w:rPr>
                <w:color w:val="1f1f1f"/>
              </w:rPr>
            </w:pPr>
            <w:r w:rsidDel="00000000" w:rsidR="00000000" w:rsidRPr="00000000">
              <w:rPr>
                <w:color w:val="1f1f1f"/>
                <w:rtl w:val="0"/>
              </w:rPr>
              <w:t xml:space="preserve">Usuarios del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jc w:val="center"/>
              <w:rPr>
                <w:color w:val="1f1f1f"/>
              </w:rPr>
            </w:pPr>
            <w:r w:rsidDel="00000000" w:rsidR="00000000" w:rsidRPr="00000000">
              <w:rPr>
                <w:color w:val="1f1f1f"/>
                <w:rtl w:val="0"/>
              </w:rPr>
              <w:t xml:space="preserve">Dirige el proceso interno de facturación en el que trabajan los usuarios</w:t>
            </w:r>
          </w:p>
        </w:tc>
      </w:tr>
    </w:tbl>
    <w:p w:rsidR="00000000" w:rsidDel="00000000" w:rsidP="00000000" w:rsidRDefault="00000000" w:rsidRPr="00000000" w14:paraId="0000002F">
      <w:pPr>
        <w:pStyle w:val="Heading2"/>
        <w:keepNext w:val="0"/>
        <w:keepLines w:val="0"/>
        <w:spacing w:after="80" w:lineRule="auto"/>
        <w:rPr>
          <w:b w:val="1"/>
          <w:bCs w:val="1"/>
          <w:color w:val="1f1f1f"/>
          <w:sz w:val="34"/>
          <w:szCs w:val="34"/>
        </w:rPr>
      </w:pPr>
      <w:bookmarkStart w:colFirst="0" w:colLast="0" w:name="_eqvcoyigj5bh" w:id="3"/>
      <w:bookmarkEnd w:id="3"/>
      <w:r w:rsidDel="00000000" w:rsidR="00000000" w:rsidRPr="00000000">
        <w:rPr>
          <w:b w:val="1"/>
          <w:bCs w:val="1"/>
          <w:color w:val="1f1f1f"/>
          <w:sz w:val="34"/>
          <w:szCs w:val="34"/>
          <w:rtl w:val="0"/>
        </w:rPr>
        <w:t xml:space="preserve">3. Análisis</w:t>
      </w:r>
    </w:p>
    <w:p w:rsidR="00000000" w:rsidDel="00000000" w:rsidP="00000000" w:rsidRDefault="00000000" w:rsidRPr="00000000" w14:paraId="00000030">
      <w:pPr>
        <w:spacing w:after="240" w:before="240" w:lineRule="auto"/>
        <w:rPr>
          <w:color w:val="1f1f1f"/>
        </w:rPr>
      </w:pPr>
      <w:r w:rsidDel="00000000" w:rsidR="00000000" w:rsidRPr="00000000">
        <w:rPr>
          <w:color w:val="1f1f1f"/>
          <w:rtl w:val="0"/>
        </w:rPr>
        <w:t xml:space="preserve">El éxito del proyecto depende de que los tres grupos de actores interactúen de forma fluida. La contraparte, representada por Patricio Rojas, tiene una influencia alta porque define las reglas del negocio y valida cada entregable. El equipo de desarrollo asume la responsabilidad técnica y la ejecución del software en un plazo de 14 semanas, aplicando las competencias del perfil de egreso. Por último, los usuarios del sistema concentran el impacto operativo: su retroalimentación en las pruebas de QA asegura que la plataforma sea fácil de usar y que se adopte correctamente.</w:t>
      </w:r>
    </w:p>
    <w:p w:rsidR="00000000" w:rsidDel="00000000" w:rsidP="00000000" w:rsidRDefault="00000000" w:rsidRPr="00000000" w14:paraId="00000031">
      <w:pPr>
        <w:rPr>
          <w:color w:val="1f1f1f"/>
        </w:rPr>
      </w:pPr>
      <w:r w:rsidDel="00000000" w:rsidR="00000000" w:rsidRPr="00000000">
        <w:rPr>
          <w:rtl w:val="0"/>
        </w:rPr>
      </w:r>
    </w:p>
    <w:p w:rsidR="00000000" w:rsidDel="00000000" w:rsidP="00000000" w:rsidRDefault="00000000" w:rsidRPr="00000000" w14:paraId="00000032">
      <w:pPr>
        <w:rPr>
          <w:color w:val="1f1f1f"/>
        </w:rPr>
      </w:pPr>
      <w:r w:rsidDel="00000000" w:rsidR="00000000" w:rsidRPr="00000000">
        <w:rPr>
          <w:rtl w:val="0"/>
        </w:rPr>
      </w:r>
    </w:p>
    <w:p w:rsidR="00000000" w:rsidDel="00000000" w:rsidP="00000000" w:rsidRDefault="00000000" w:rsidRPr="00000000" w14:paraId="00000033">
      <w:pPr>
        <w:jc w:val="center"/>
        <w:rPr>
          <w:i w:val="1"/>
          <w:iCs w:val="1"/>
          <w:color w:val="1f1f1f"/>
        </w:rPr>
      </w:pPr>
      <w:r w:rsidDel="00000000" w:rsidR="00000000" w:rsidRPr="00000000">
        <w:rPr>
          <w:rtl w:val="0"/>
        </w:rPr>
      </w:r>
    </w:p>
    <w:p w:rsidR="00000000" w:rsidDel="00000000" w:rsidP="00000000" w:rsidRDefault="00000000" w:rsidRPr="00000000" w14:paraId="00000034">
      <w:pPr>
        <w:jc w:val="center"/>
        <w:rPr>
          <w:i w:val="1"/>
          <w:iCs w:val="1"/>
          <w:color w:val="1f1f1f"/>
        </w:rPr>
      </w:pPr>
      <w:r w:rsidDel="00000000" w:rsidR="00000000" w:rsidRPr="00000000">
        <w:rPr>
          <w:rtl w:val="0"/>
        </w:rPr>
      </w:r>
    </w:p>
    <w:p w:rsidR="00000000" w:rsidDel="00000000" w:rsidP="00000000" w:rsidRDefault="00000000" w:rsidRPr="00000000" w14:paraId="00000035">
      <w:pPr>
        <w:jc w:val="center"/>
        <w:rPr>
          <w:i w:val="1"/>
          <w:iCs w:val="1"/>
          <w:color w:val="1f1f1f"/>
        </w:rPr>
      </w:pPr>
      <w:r w:rsidDel="00000000" w:rsidR="00000000" w:rsidRPr="00000000">
        <w:rPr>
          <w:rtl w:val="0"/>
        </w:rPr>
      </w:r>
    </w:p>
    <w:sectPr>
      <w:head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-761999</wp:posOffset>
          </wp:positionH>
          <wp:positionV relativeFrom="paragraph">
            <wp:posOffset>-342899</wp:posOffset>
          </wp:positionV>
          <wp:extent cx="1449917" cy="355316"/>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49917" cy="35531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jp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