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Por un lado, las asignaturas que más me gustaron y fueron las relacionadas a bases de dato y ciberseguridad, al igual que las certificaciones de ciberseguridad. Principalmente porque fueron las que más disfruté como tal a la hora de dar las evaluaciones, el desafío e información que brindan era interesante.</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Creo que tienen un valor, pero principalmente relacionado al compromiso que uno tiene con las cosas, las certificaciones rara vez otorgan mucho conocimiento, o por su mismo formato hace difícil que este sea interiorizado totalmente como lo sería poniéndolo en práctica, pero si demuestra el compromiso por interesarse en un área.</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Creo que toda la consulta, manipulación y desarrollo de base de datos, además del desarrollo de software como tal me siento seguro aplicándolas, mientras que por otro lado necesito fortalecer un poco las competencias más rígidas como las relacionadas a metodologías rígidas o muy específicas.</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color w:val="767171"/>
                <w:sz w:val="24"/>
                <w:szCs w:val="24"/>
                <w:rtl w:val="0"/>
              </w:rPr>
              <w:t xml:space="preserve">Principalmente la ciberseguridad, creo que es el área de interés profesional que más partido de le puede sacar a medio-largo plazo, además de ser interesante por si mismo.</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color w:val="767171"/>
                <w:sz w:val="24"/>
                <w:szCs w:val="24"/>
                <w:rtl w:val="0"/>
              </w:rPr>
              <w:t xml:space="preserve">Pese a que mi interés en el área, creo que cualquier competencia relacionada a la ciberseguridad la debería fortalecer, la falta de práctica real en un área tan extensa hace que sea difícil de fortalecer.</w:t>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color w:val="767171"/>
                <w:sz w:val="24"/>
                <w:szCs w:val="24"/>
                <w:rtl w:val="0"/>
              </w:rPr>
              <w:t xml:space="preserve">Idealmente me gustaría estar ejerciendo en algo que de alguna forma me permita cierto nivel de creatividad, ya sea por desarrollo o aplicación de soluciones.</w:t>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A">
            <w:pPr>
              <w:jc w:val="both"/>
              <w:rPr>
                <w:rFonts w:ascii="Century Gothic" w:cs="Century Gothic" w:eastAsia="Century Gothic" w:hAnsi="Century Gothic"/>
                <w:sz w:val="20"/>
                <w:szCs w:val="20"/>
              </w:rPr>
            </w:pPr>
            <w:bookmarkStart w:colFirst="0" w:colLast="0" w:name="_heading=h.oeizkghvcay4"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B">
            <w:pPr>
              <w:rPr>
                <w:color w:val="76717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color w:val="767171"/>
                <w:sz w:val="24"/>
                <w:szCs w:val="24"/>
                <w:rtl w:val="0"/>
              </w:rPr>
              <w:t xml:space="preserve">Se relaciona ligeramente, pero no deja de ser un caso principalmente teórico, por ende, requiere ajustes para que genere un valor real o impacto relevante que se alinee con mis protecciones profesionales.</w:t>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c58zXJOG3y1j947jMNy9q3ecQw==">CgMxLjAyDmgub2VpemtnaHZjYXk0OAByITF0ajh5dzdqSVNyUE83VzhNNlo3dTcxVG9WQnFGVEdBOQ==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