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four commercial products: TerraScan for ground classification, Golden Software Surfer for interpolation, ArcGIS Pro, and paid LAStools modules.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859524"/>
            <wp:docPr id="1" name="Picture 1"/>
            <wp:cNvGraphicFramePr>
              <a:graphicFrameLocks noChangeAspect="1"/>
            </wp:cNvGraphicFramePr>
            <a:graphic>
              <a:graphicData uri="http://schemas.openxmlformats.org/drawingml/2006/picture">
                <pic:pic>
                  <pic:nvPicPr>
                    <pic:cNvPr id="0" name="fig10_clear_vs_baseline.png"/>
                    <pic:cNvPicPr/>
                  </pic:nvPicPr>
                  <pic:blipFill>
                    <a:blip r:embed="rId9"/>
                    <a:stretch>
                      <a:fillRect/>
                    </a:stretch>
                  </pic:blipFill>
                  <pic:spPr>
                    <a:xfrm>
                      <a:off x="0" y="0"/>
                      <a:ext cx="5669280" cy="1859524"/>
                    </a:xfrm>
                    <a:prstGeom prst="rect"/>
                  </pic:spPr>
                </pic:pic>
              </a:graphicData>
            </a:graphic>
          </wp:inline>
        </w:drawing>
      </w:r>
    </w:p>
    <w:p>
      <w:pPr>
        <w:jc w:val="center"/>
      </w:pPr>
      <w:r>
        <w:rPr>
          <w:i/>
          <w:color w:val="555555"/>
          <w:sz w:val="18"/>
        </w:rPr>
        <w:t>The Pixoyal group under three treatments</w:t>
      </w:r>
    </w:p>
    <w:p>
      <w:r>
        <w:rPr>
          <w:i/>
        </w:rPr>
        <w:t xml:space="preserve">The Pixoyal group on South_GLAS_l0s395. Left: the original TerraScan and Surfer workflow. Center: Replicalm's baseline — note the speckle on the plaza floors, residual low vegetation the ground filter accepted. Right: Replicalm with </w:t>
      </w:r>
      <w:r>
        <w:rPr>
          <w:rFonts w:ascii="Consolas" w:hAnsi="Consolas"/>
          <w:i/>
          <w:sz w:val="19"/>
        </w:rPr>
        <w:t>Clear</w:t>
      </w:r>
      <w:r>
        <w:rPr>
          <w:i/>
        </w:rPr>
        <w:t>. Same point cloud, same visualization recipe, all three normalized over the same extent.</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Which is better</w:t>
      </w:r>
    </w:p>
    <w:p>
      <w:r>
        <w:t>On elevation agreement over ordinary terrain, the two are equivalent — the median difference is smaller than the sensor's own precision.</w:t>
      </w:r>
    </w:p>
    <w:p>
      <w:r>
        <w:t xml:space="preserve">On steep ground, the original workflow is smoother and Replicalm's baseline carries more texture, some of which is real micro-relief and some of which is residual vegetation. With </w:t>
      </w:r>
      <w:r>
        <w:rPr>
          <w:rFonts w:ascii="Consolas" w:hAnsi="Consolas"/>
          <w:sz w:val="19"/>
        </w:rPr>
        <w:t>Clear</w:t>
      </w:r>
      <w:r>
        <w:t xml:space="preserve"> applied, Replicalm predicts held-out ground returns 13% more accurately than its own baseline and leaves roughly half as many returns stranded beneath the modeled surface — measures that do not reference the commercial output at all, and so can be compared without assuming it is correct.</w:t>
      </w:r>
    </w:p>
    <w:p>
      <w:r>
        <w:t>On reproducibility Replicalm is better, and not marginally: settings are recorded per run, the grid is deterministic, and a configuration that has drifted from the validated baseline stops the run rather than quietly producing something different.</w:t>
      </w:r>
    </w:p>
    <w:p>
      <w:r>
        <w:t>On cost the comparison is not close.</w:t>
      </w:r>
    </w:p>
    <w:p>
      <w:r>
        <w:t xml:space="preserve">What cannot honestly be claimed is that Replicalm is more </w:t>
      </w:r>
      <w:r>
        <w:rPr>
          <w:i/>
        </w:rPr>
        <w:t>accurate</w:t>
      </w:r>
      <w:r>
        <w:t xml:space="preserve"> than the commercial workflow. Establishing that would require ground truth neither has, and the measurements here compare a surface against another surface, or against the point cloud both were derived from.</w:t>
      </w:r>
    </w:p>
    <w:p>
      <w:pPr>
        <w:pStyle w:val="Heading2"/>
      </w:pPr>
      <w:r>
        <w:t>Limits, and what is not settled</w:t>
      </w:r>
    </w:p>
    <w:p>
      <w:r>
        <w:t xml:space="preserve">Nine items are recorded in </w:t>
      </w:r>
      <w:r>
        <w:rPr>
          <w:rFonts w:ascii="Consolas" w:hAnsi="Consolas"/>
          <w:sz w:val="19"/>
        </w:rPr>
        <w:t>open_observations.md</w:t>
      </w:r>
      <w:r>
        <w:t xml:space="preserve"> rather than smoothed over. The substantial ones:</w:t>
      </w:r>
    </w:p>
    <w:p>
      <w:pPr>
        <w:pStyle w:val="ListBullet"/>
      </w:pPr>
      <w:r>
        <w:t>One comparison on a steep window produced a large difference that no isolated</w:t>
      </w:r>
    </w:p>
    <w:p>
      <w:r>
        <w:t>variable has yet accounted for. It was attributed twice and both attributions were wrong.</w:t>
      </w:r>
    </w:p>
    <w:p>
      <w:pPr>
        <w:pStyle w:val="ListBullet"/>
      </w:pPr>
      <w:r>
        <w:t>The statistical outlier filter helps on one tile and hurts on another, and</w:t>
      </w:r>
    </w:p>
    <w:p>
      <w:r>
        <w:t>what distinguishes them is not known.</w:t>
      </w:r>
    </w:p>
    <w:p>
      <w:pPr>
        <w:pStyle w:val="ListBullet"/>
      </w:pPr>
      <w:r>
        <w:rPr>
          <w:rFonts w:ascii="Consolas" w:hAnsi="Consolas"/>
          <w:sz w:val="19"/>
        </w:rPr>
        <w:t>Clear</w:t>
      </w:r>
      <w:r>
        <w:t xml:space="preserve"> leaves a 14-point gap against what TerraScan's own labels achieve, and</w:t>
      </w:r>
    </w:p>
    <w:p>
      <w:r>
        <w:t>closing it needs a discriminator that separates clutter from small real features. At four returns per square meter a 0.4 m bush and a 0.4 m rock are described by about five points each, with the same geometry.</w:t>
      </w:r>
    </w:p>
    <w:p>
      <w:r>
        <w:t>Results obtained before 20 September 2026 were measured on sample windows now known to contain almost no steep ground, and should be treated as untested.</w:t>
      </w:r>
    </w:p>
    <w:p>
      <w:pPr>
        <w:pStyle w:val="Heading2"/>
      </w:pPr>
      <w:r>
        <w:t>Status</w:t>
      </w:r>
    </w:p>
    <w:p>
      <w:r>
        <w:t xml:space="preserve">The processing pipeline is complete and validated. A Windows installer wrapping a pinned environment is assembled but not yet compiled. </w:t>
      </w:r>
      <w:r>
        <w:rPr>
          <w:rFonts w:ascii="Consolas" w:hAnsi="Consolas"/>
          <w:sz w:val="19"/>
        </w:rPr>
        <w:t>Clear</w:t>
      </w:r>
      <w:r>
        <w:t xml:space="preserve"> is validated and available but deliberately not the default, since adopting it is a change to the locked baseline and that is a decision to be made rather than inherited.</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