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r>
        <w:rPr>
          <w:i/>
        </w:rPr>
        <w:t>A plain-speech description of what this is, what it does, and how it relates to the NCALM workflow described in the Estrada-Belli et al. 2025 supplementary material.</w:t>
      </w:r>
    </w:p>
    <w:p>
      <w:r>
        <w:t>Benjamin Jay Britton, 2026</w:t>
      </w:r>
    </w:p>
    <w:p>
      <w:pPr>
        <w:pStyle w:val="Heading2"/>
      </w:pPr>
      <w:r>
        <w:t>What it is</w:t>
      </w:r>
    </w:p>
    <w:p>
      <w:r>
        <w:t>Replicalm is a set of Python tools that turns a raw airborne lidar point cloud into a bare-earth elevation model — a picture of the ground with the trees and buildings taken out. It is built to follow the method that NCALM used to process the G-LiHT surveys of the Maya lowlands, but using only software that is free and open.</w:t>
      </w:r>
    </w:p>
    <w:p>
      <w:r>
        <w:t>The reason for building it is simple. The published method depends on commercial software — TerraScan, ArcGIS Pro, Golden Surfer, LAStools. If you do not have those licences, you cannot reproduce the published results, and you cannot apply the same processing to new data. Replicalm is an attempt to close that gap.</w:t>
      </w:r>
    </w:p>
    <w:p>
      <w:pPr>
        <w:pStyle w:val="Heading2"/>
      </w:pPr>
      <w:r>
        <w:t>What it does</w:t>
      </w:r>
    </w:p>
    <w:p>
      <w:r>
        <w:t>You give it a point cloud and it gives you back a ground surface. In between it does five things:</w:t>
      </w:r>
    </w:p>
    <w:p>
      <w:r>
        <w:t xml:space="preserve">1. </w:t>
      </w:r>
      <w:r>
        <w:rPr>
          <w:b/>
        </w:rPr>
        <w:t>Cuts the survey into manageable pieces.</w:t>
      </w:r>
      <w:r>
        <w:t xml:space="preserve"> Lidar tiles are large — a single G-LiHT tile can be two gigabytes. The work is done in one-kilometre blocks with a ten-metre overlap, so that nothing at a block edge is processed without its surroundings.</w:t>
      </w:r>
    </w:p>
    <w:p>
      <w:r>
        <w:t xml:space="preserve">2. </w:t>
      </w:r>
      <w:r>
        <w:rPr>
          <w:b/>
        </w:rPr>
        <w:t>Sorts the returns into ground and not-ground.</w:t>
      </w:r>
      <w:r>
        <w:t xml:space="preserve"> This is the hard part. Each laser pulse may bounce off a leaf, a branch, a rooftop, and finally the soil. The software has to decide which returns are the floor. Replicalm uses a filter called SMRF, which works by sliding a shape across the data and asking which points sit close enough to the lowest surface to be ground.</w:t>
      </w:r>
    </w:p>
    <w:p>
      <w:pPr>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A_cross_section.png"/>
                    <pic:cNvPicPr/>
                  </pic:nvPicPr>
                  <pic:blipFill>
                    <a:blip r:embed="rId9"/>
                    <a:stretch>
                      <a:fillRect/>
                    </a:stretch>
                  </pic:blipFill>
                  <pic:spPr>
                    <a:xfrm>
                      <a:off x="0" y="0"/>
                      <a:ext cx="5669280" cy="2267712"/>
                    </a:xfrm>
                    <a:prstGeom prst="rect"/>
                  </pic:spPr>
                </pic:pic>
              </a:graphicData>
            </a:graphic>
          </wp:inline>
        </w:drawing>
      </w:r>
    </w:p>
    <w:p>
      <w:pPr>
        <w:jc w:val="center"/>
      </w:pPr>
      <w:r>
        <w:rPr>
          <w:i/>
          <w:color w:val="555555"/>
          <w:sz w:val="18"/>
        </w:rPr>
        <w:t>A slice through a mound group, showing all returns and the ones kept as ground</w:t>
      </w:r>
    </w:p>
    <w:p>
      <w:r>
        <w:rPr>
          <w:i/>
        </w:rPr>
        <w:t>A three-metre-wide slice cut through a mound group, seen from the side. The grey dots are every laser return — canopy above, ground below. The red dots are the ones the filter decided were the floor. The whole job is drawing that red line correctly, including where the ground is steep.</w:t>
      </w:r>
    </w:p>
    <w:p>
      <w:r>
        <w:t xml:space="preserve">3. </w:t>
      </w:r>
      <w:r>
        <w:rPr>
          <w:b/>
        </w:rPr>
        <w:t>Removes obvious errors.</w:t>
      </w:r>
      <w:r>
        <w:t xml:space="preserve"> A few returns land below the real ground — reflections, birds, noise in the sensor. These are flagged so they do not drag the surface down into a pit.</w:t>
      </w:r>
    </w:p>
    <w:p>
      <w:r>
        <w:t xml:space="preserve">4. </w:t>
      </w:r>
      <w:r>
        <w:rPr>
          <w:b/>
        </w:rPr>
        <w:t>Fills in the gaps between the ground points.</w:t>
      </w:r>
      <w:r>
        <w:t xml:space="preserve"> Ground returns are scattered irregularly; a map needs a value at every cell of a regular grid. Replicalm uses kriging, a statistical interpolation method, falling back to a simpler distance-weighted average where the mathematics becomes unstable.</w:t>
      </w:r>
    </w:p>
    <w:p>
      <w:r>
        <w:t xml:space="preserve">5. </w:t>
      </w:r>
      <w:r>
        <w:rPr>
          <w:b/>
        </w:rPr>
        <w:t>Tidies the edges.</w:t>
      </w:r>
      <w:r>
        <w:t xml:space="preserve"> Cells around the outside of the surveyed area are calculated from data on one side only, so they are unreliable and get trimmed. Small holes inside the covered area get filled. Areas with no data are set to black, and nothing inside the data area is allowed to be black, so that a hole can never be mistaken for terrain or the other way round.</w:t>
      </w:r>
    </w:p>
    <w:p>
      <w:pPr>
        <w:jc w:val="center"/>
      </w:pPr>
      <w:r>
        <w:drawing>
          <wp:inline xmlns:a="http://schemas.openxmlformats.org/drawingml/2006/main" xmlns:pic="http://schemas.openxmlformats.org/drawingml/2006/picture">
            <wp:extent cx="5669280" cy="2811018"/>
            <wp:docPr id="2" name="Picture 2"/>
            <wp:cNvGraphicFramePr>
              <a:graphicFrameLocks noChangeAspect="1"/>
            </wp:cNvGraphicFramePr>
            <a:graphic>
              <a:graphicData uri="http://schemas.openxmlformats.org/drawingml/2006/picture">
                <pic:pic>
                  <pic:nvPicPr>
                    <pic:cNvPr id="0" name="figC_edges_and_holes.png"/>
                    <pic:cNvPicPr/>
                  </pic:nvPicPr>
                  <pic:blipFill>
                    <a:blip r:embed="rId10"/>
                    <a:stretch>
                      <a:fillRect/>
                    </a:stretch>
                  </pic:blipFill>
                  <pic:spPr>
                    <a:xfrm>
                      <a:off x="0" y="0"/>
                      <a:ext cx="5669280" cy="2811018"/>
                    </a:xfrm>
                    <a:prstGeom prst="rect"/>
                  </pic:spPr>
                </pic:pic>
              </a:graphicData>
            </a:graphic>
          </wp:inline>
        </w:drawing>
      </w:r>
    </w:p>
    <w:p>
      <w:pPr>
        <w:jc w:val="center"/>
      </w:pPr>
      <w:r>
        <w:rPr>
          <w:i/>
          <w:color w:val="555555"/>
          <w:sz w:val="18"/>
        </w:rPr>
        <w:t>The edge of the surveyed area, before and after tidying</w:t>
      </w:r>
    </w:p>
    <w:p>
      <w:r>
        <w:rPr>
          <w:i/>
        </w:rPr>
        <w:t>The eastern edge of the flight line. On the left, the raw surface: the ragged comb along the boundary is cells calculated from data on one side only, which can be wrong by several metres. On the right, the same area after trimming.</w:t>
      </w:r>
    </w:p>
    <w:p>
      <w:r>
        <w:t>The output is a GeoTIFF with two layers: the elevations, and a mask saying where the data is real. From there the existing G1 visualisation recipe produces the image archaeologists actually look at.</w:t>
      </w:r>
    </w:p>
    <w:p>
      <w:pPr>
        <w:pStyle w:val="Heading2"/>
      </w:pPr>
      <w:r>
        <w:t>The tools it uses</w:t>
      </w:r>
    </w:p>
    <w:p>
      <w:r>
        <w:t>Everything is free and open:</w:t>
      </w:r>
    </w:p>
    <w:p>
      <w:pPr>
        <w:pStyle w:val="ListBullet"/>
      </w:pPr>
      <w:r>
        <w:rPr>
          <w:b/>
        </w:rPr>
        <w:t>PDAL</w:t>
      </w:r>
      <w:r>
        <w:t xml:space="preserve"> reads point clouds and runs the ground filter.</w:t>
      </w:r>
    </w:p>
    <w:p>
      <w:pPr>
        <w:pStyle w:val="ListBullet"/>
      </w:pPr>
      <w:r>
        <w:rPr>
          <w:b/>
        </w:rPr>
        <w:t>GDAL</w:t>
      </w:r>
      <w:r>
        <w:t xml:space="preserve"> reads and writes the map files and handles coordinate systems.</w:t>
      </w:r>
    </w:p>
    <w:p>
      <w:pPr>
        <w:pStyle w:val="ListBullet"/>
      </w:pPr>
      <w:r>
        <w:rPr>
          <w:b/>
        </w:rPr>
        <w:t>NumPy and SciPy</w:t>
      </w:r>
      <w:r>
        <w:t xml:space="preserve"> do the kriging and the arithmetic.</w:t>
      </w:r>
    </w:p>
    <w:p>
      <w:pPr>
        <w:pStyle w:val="ListBullet"/>
      </w:pPr>
      <w:r>
        <w:rPr>
          <w:b/>
        </w:rPr>
        <w:t>QGIS and CloudCompare</w:t>
      </w:r>
      <w:r>
        <w:t xml:space="preserve"> are useful for looking at results but are not</w:t>
      </w:r>
    </w:p>
    <w:p>
      <w:r>
        <w:t>required by the pipeline.</w:t>
      </w:r>
    </w:p>
    <w:p>
      <w:r>
        <w:t>Nothing in the chain needs TerraScan, ArcGIS Pro, Surfer, or the paid LAStools modules.</w:t>
      </w:r>
    </w:p>
    <w:p>
      <w:pPr>
        <w:pStyle w:val="Heading2"/>
      </w:pPr>
      <w:r>
        <w:t>How it compares to the published method</w:t>
      </w:r>
    </w:p>
    <w:p>
      <w:pPr>
        <w:pStyle w:val="Heading3"/>
      </w:pPr>
      <w:r>
        <w:t>What is the same</w:t>
      </w:r>
    </w:p>
    <w:p>
      <w:r>
        <w:t>The overall shape of the workflow is the same, and several numbers are taken directly from the source and not changed:</w:t>
      </w:r>
    </w:p>
    <w:p>
      <w:pPr>
        <w:pStyle w:val="ListBullet"/>
      </w:pPr>
      <w:r>
        <w:t>one-kilometre processing tiles with ten-metre buffers</w:t>
      </w:r>
    </w:p>
    <w:p>
      <w:pPr>
        <w:pStyle w:val="ListBullet"/>
      </w:pPr>
      <w:r>
        <w:t>height-above-ground limits of −0.5 m and 600 m</w:t>
      </w:r>
    </w:p>
    <w:p>
      <w:pPr>
        <w:pStyle w:val="ListBullet"/>
      </w:pPr>
      <w:r>
        <w:t>the near-ground band of ±0.2 m, written to class 8</w:t>
      </w:r>
    </w:p>
    <w:p>
      <w:pPr>
        <w:pStyle w:val="ListBullet"/>
      </w:pPr>
      <w:r>
        <w:t>exporting only the ground and near-ground classes</w:t>
      </w:r>
    </w:p>
    <w:p>
      <w:pPr>
        <w:pStyle w:val="ListBullet"/>
      </w:pPr>
      <w:r>
        <w:t>LAS version 1.2 output</w:t>
      </w:r>
    </w:p>
    <w:p>
      <w:pPr>
        <w:pStyle w:val="ListBullet"/>
      </w:pPr>
      <w:r>
        <w:t>a twenty-metre kriging search radius as the maximum</w:t>
      </w:r>
    </w:p>
    <w:p>
      <w:pPr>
        <w:pStyle w:val="ListBullet"/>
      </w:pPr>
      <w:r>
        <w:t>a one-metre output grid as the standard product</w:t>
      </w:r>
    </w:p>
    <w:p>
      <w:pPr>
        <w:pStyle w:val="Heading3"/>
      </w:pPr>
      <w:r>
        <w:t>What is similar but not identical</w:t>
      </w:r>
    </w:p>
    <w:p>
      <w:r>
        <w:rPr>
          <w:b/>
        </w:rPr>
        <w:t>The ground filter.</w:t>
      </w:r>
      <w:r>
        <w:t xml:space="preserve"> This is the largest difference and it cannot be avoided. The published method uses TerraScan's "Classify Ground", which builds a triangulated surface and grows it upward — an approach with four settings: window size, maximum terrain angle, iteration angle and iteration distance. No free tool implements that algorithm with those settings. Replicalm uses SMRF instead, which does the same job by different means and has different knobs.</w:t>
      </w:r>
    </w:p>
    <w:p>
      <w:r>
        <w:t>The settings were translated by reasoning about what each one controls. The source's 9° iteration angle becomes a slope tolerance of 0.1584, which is the tangent of 9°. That is a defensible translation, not an equivalence, and the result was checked against reference surfaces produced by the original workflow rather than assumed to be right.</w:t>
      </w:r>
    </w:p>
    <w:p>
      <w:r>
        <w:rPr>
          <w:b/>
        </w:rPr>
        <w:t>Interpolation.</w:t>
      </w:r>
      <w:r>
        <w:t xml:space="preserve"> Both krige. The published method uses Golden Surfer; Replicalm uses its own implementation. The search radius is the source's twenty metres as an upper limit, but it is scaled down where the points are densely packed, because a wide search on dense data makes the mathematics unstable.</w:t>
      </w:r>
    </w:p>
    <w:p>
      <w:pPr>
        <w:pStyle w:val="Heading3"/>
      </w:pPr>
      <w:r>
        <w:t>What is different</w:t>
      </w:r>
    </w:p>
    <w:p>
      <w:r>
        <w:rPr>
          <w:b/>
        </w:rPr>
        <w:t>Two passes became one.</w:t>
      </w:r>
      <w:r>
        <w:t xml:space="preserve"> The source runs its ground classification twice, the second pass refining the first. SMRF has no refining mode — each run starts over — so a second pass simply redoes the work with a steeper tolerance. Measured across seven areas, running it twice changed nothing and doubled the time, so Replicalm runs one pass. This is a real departure from the source and is recorded as such.</w:t>
      </w:r>
    </w:p>
    <w:p>
      <w:r>
        <w:rPr>
          <w:b/>
        </w:rPr>
        <w:t>The elevation tolerance is tighter.</w:t>
      </w:r>
      <w:r>
        <w:t xml:space="preserve"> The source allows a point to sit three metres below the surface and still count as ground. Carried across directly, that setting lets in almost anything: it produced four times the error of a half-metre tolerance. Replicalm uses 0.5 m. The source's figure describes TerraScan's behaviour, not SMRF's.</w:t>
      </w:r>
    </w:p>
    <w:p>
      <w:r>
        <w:rPr>
          <w:b/>
        </w:rPr>
        <w:t>There is one setting the source could not have.</w:t>
      </w:r>
      <w:r>
        <w:t xml:space="preserve"> SMRF works on its own internal grid, and TerraScan has no equivalent. Left at one metre while producing a half-metre map, it turns steep slopes into staircases. Tying it to the output cell size removes most of that.</w:t>
      </w:r>
    </w:p>
    <w:p>
      <w:r>
        <w:rPr>
          <w:b/>
        </w:rPr>
        <w:t>The output grid is declared rather than derived.</w:t>
      </w:r>
      <w:r>
        <w:t xml:space="preserve"> The original products have cells of 0.500042 by 0.499988 metres on origins that are multiples of nothing, which means neighbouring tiles do not line up without resampling. Replicalm puts cell edges on whole multiples of the cell size, so tiles join exactly and a re-run reproduces the previous result. For direct comparison against an original product, it can adopt that product's grid instead.</w:t>
      </w:r>
    </w:p>
    <w:p>
      <w:r>
        <w:rPr>
          <w:b/>
        </w:rPr>
        <w:t>Noise removal is reduced.</w:t>
      </w:r>
      <w:r>
        <w:t xml:space="preserve"> The source's workflow includes a low-point filter. Tested here, one of the two filters available removed no points at all, on flat and steep ground alike, so it is switched off by default with that measurement recorded. The other removes a fraction of a percent and its effect varies by tile.</w:t>
      </w:r>
    </w:p>
    <w:p>
      <w:pPr>
        <w:pStyle w:val="Heading2"/>
      </w:pPr>
      <w:r>
        <w:t>How well it works</w:t>
      </w:r>
    </w:p>
    <w:p>
      <w:pPr>
        <w:jc w:val="center"/>
      </w:pPr>
      <w:r>
        <w:drawing>
          <wp:inline xmlns:a="http://schemas.openxmlformats.org/drawingml/2006/main" xmlns:pic="http://schemas.openxmlformats.org/drawingml/2006/picture">
            <wp:extent cx="5669280" cy="2806294"/>
            <wp:docPr id="3" name="Picture 3"/>
            <wp:cNvGraphicFramePr>
              <a:graphicFrameLocks noChangeAspect="1"/>
            </wp:cNvGraphicFramePr>
            <a:graphic>
              <a:graphicData uri="http://schemas.openxmlformats.org/drawingml/2006/picture">
                <pic:pic>
                  <pic:nvPicPr>
                    <pic:cNvPr id="0" name="figB_archive_vs_replicalm.png"/>
                    <pic:cNvPicPr/>
                  </pic:nvPicPr>
                  <pic:blipFill>
                    <a:blip r:embed="rId11"/>
                    <a:stretch>
                      <a:fillRect/>
                    </a:stretch>
                  </pic:blipFill>
                  <pic:spPr>
                    <a:xfrm>
                      <a:off x="0" y="0"/>
                      <a:ext cx="5669280" cy="2806294"/>
                    </a:xfrm>
                    <a:prstGeom prst="rect"/>
                  </pic:spPr>
                </pic:pic>
              </a:graphicData>
            </a:graphic>
          </wp:inline>
        </w:drawing>
      </w:r>
    </w:p>
    <w:p>
      <w:pPr>
        <w:jc w:val="center"/>
      </w:pPr>
      <w:r>
        <w:rPr>
          <w:i/>
          <w:color w:val="555555"/>
          <w:sz w:val="18"/>
        </w:rPr>
        <w:t>The original workflow and Replicalm over the same mound group</w:t>
      </w:r>
    </w:p>
    <w:p>
      <w:r>
        <w:rPr>
          <w:i/>
        </w:rPr>
        <w:t>The same ground, same point cloud, same visualisation recipe. On the left, the surface from the original commercial workflow. On the right, Replicalm.</w:t>
      </w:r>
    </w:p>
    <w:p>
      <w:r>
        <w:t>Tested on South_GLAS_l0s395, a tile with known structures, against the reference surface from the original workflow:</w:t>
      </w:r>
    </w:p>
    <w:p>
      <w:pPr>
        <w:pStyle w:val="ListBullet"/>
      </w:pPr>
      <w:r>
        <w:t>Half the cells agree to within 1.5 millimetres.</w:t>
      </w:r>
    </w:p>
    <w:p>
      <w:pPr>
        <w:pStyle w:val="ListBullet"/>
      </w:pPr>
      <w:r>
        <w:t>Across the whole tile the root-mean-square difference is 6 centimetres.</w:t>
      </w:r>
    </w:p>
    <w:p>
      <w:pPr>
        <w:pStyle w:val="ListBullet"/>
      </w:pPr>
      <w:r>
        <w:t>On flat ground, fewer than one cell in ten thousand differs by more than half</w:t>
      </w:r>
    </w:p>
    <w:p>
      <w:r>
        <w:t>a metre.</w:t>
      </w:r>
    </w:p>
    <w:p>
      <w:pPr>
        <w:pStyle w:val="ListBullet"/>
      </w:pPr>
      <w:r>
        <w:t>On slopes steeper than thirty degrees, about one cell in forty-five does.</w:t>
      </w:r>
    </w:p>
    <w:p>
      <w:pPr>
        <w:pStyle w:val="ListBullet"/>
      </w:pPr>
      <w:r>
        <w:t>Platforms, plazas, range structures and looter trenches read clearly in the</w:t>
      </w:r>
    </w:p>
    <w:p>
      <w:r>
        <w:t>resulting visualisation.</w:t>
      </w:r>
    </w:p>
    <w:p>
      <w:r>
        <w:t>The remaining disagreement is almost entirely on steep ground. Below ten degrees of slope the two surfaces are effectively the same; above thirty degrees they are not. Slopes above ten degrees make up about 15% of this tile but carry about 98% of the large differences.</w:t>
      </w:r>
    </w:p>
    <w:p>
      <w:pPr>
        <w:pStyle w:val="Heading2"/>
      </w:pPr>
      <w:r>
        <w:t>What is not settled</w:t>
      </w:r>
    </w:p>
    <w:p>
      <w:r>
        <w:t xml:space="preserve">Three things are recorded in </w:t>
      </w:r>
      <w:r>
        <w:rPr>
          <w:rFonts w:ascii="Consolas" w:hAnsi="Consolas"/>
          <w:sz w:val="19"/>
        </w:rPr>
        <w:t>docs/open_observations.md</w:t>
      </w:r>
      <w:r>
        <w:t xml:space="preserve"> rather than glossed:</w:t>
      </w:r>
    </w:p>
    <w:p>
      <w:pPr>
        <w:pStyle w:val="ListBullet"/>
      </w:pPr>
      <w:r>
        <w:t>One comparison on a steep window produced a much larger difference than any</w:t>
      </w:r>
    </w:p>
    <w:p>
      <w:r>
        <w:t>other setting has explained. The cause was attributed twice and both attributions turned out to be wrong. One candidate remains untested.</w:t>
      </w:r>
    </w:p>
    <w:p>
      <w:pPr>
        <w:pStyle w:val="ListBullet"/>
      </w:pPr>
      <w:r>
        <w:t>The outlier filter helps on one tile and hurts on another, and it is not known</w:t>
      </w:r>
    </w:p>
    <w:p>
      <w:r>
        <w:t>what distinguishes them.</w:t>
      </w:r>
    </w:p>
    <w:p>
      <w:pPr>
        <w:pStyle w:val="ListBullet"/>
      </w:pPr>
      <w:r>
        <w:t>Results obtained before 20 September 2026 were measured on sample areas that</w:t>
      </w:r>
    </w:p>
    <w:p>
      <w:r>
        <w:t>turned out to contain almost no steep ground, which is where the differences live. Those results should be treated as untested rather than as established.</w:t>
      </w:r>
    </w:p>
    <w:p>
      <w:pPr>
        <w:pStyle w:val="Heading2"/>
      </w:pPr>
      <w:r>
        <w:t>The settings, as locked on 20 September 2026</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setting</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ground filter</w:t>
            </w:r>
          </w:p>
        </w:tc>
        <w:tc>
          <w:tcPr>
            <w:tcW w:type="dxa" w:w="4320"/>
          </w:tcPr>
          <w:p>
            <w:pPr>
              <w:spacing w:after="40"/>
            </w:pPr>
            <w:r>
              <w:rPr>
                <w:sz w:val="18"/>
              </w:rPr>
            </w:r>
            <w:r>
              <w:rPr>
                <w:sz w:val="18"/>
              </w:rPr>
              <w:t>SMRF, one pass</w:t>
            </w:r>
          </w:p>
        </w:tc>
      </w:tr>
      <w:tr>
        <w:tc>
          <w:tcPr>
            <w:tcW w:type="dxa" w:w="4320"/>
          </w:tcPr>
          <w:p>
            <w:pPr>
              <w:spacing w:after="40"/>
            </w:pPr>
            <w:r>
              <w:rPr>
                <w:sz w:val="18"/>
              </w:rPr>
            </w:r>
            <w:r>
              <w:rPr>
                <w:sz w:val="18"/>
              </w:rPr>
              <w:t>slope tolerance</w:t>
            </w:r>
          </w:p>
        </w:tc>
        <w:tc>
          <w:tcPr>
            <w:tcW w:type="dxa" w:w="4320"/>
          </w:tcPr>
          <w:p>
            <w:pPr>
              <w:spacing w:after="40"/>
            </w:pPr>
            <w:r>
              <w:rPr>
                <w:sz w:val="18"/>
              </w:rPr>
            </w:r>
            <w:r>
              <w:rPr>
                <w:sz w:val="18"/>
              </w:rPr>
              <w:t>0.1584 (tangent of 9°)</w:t>
            </w:r>
          </w:p>
        </w:tc>
      </w:tr>
      <w:tr>
        <w:tc>
          <w:tcPr>
            <w:tcW w:type="dxa" w:w="4320"/>
          </w:tcPr>
          <w:p>
            <w:pPr>
              <w:spacing w:after="40"/>
            </w:pPr>
            <w:r>
              <w:rPr>
                <w:sz w:val="18"/>
              </w:rPr>
            </w:r>
            <w:r>
              <w:rPr>
                <w:sz w:val="18"/>
              </w:rPr>
              <w:t>elevation tolerance</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filter working grid</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low-point filter (ELM)</w:t>
            </w:r>
          </w:p>
        </w:tc>
        <w:tc>
          <w:tcPr>
            <w:tcW w:type="dxa" w:w="4320"/>
          </w:tcPr>
          <w:p>
            <w:pPr>
              <w:spacing w:after="40"/>
            </w:pPr>
            <w:r>
              <w:rPr>
                <w:sz w:val="18"/>
              </w:rPr>
            </w:r>
            <w:r>
              <w:rPr>
                <w:sz w:val="18"/>
              </w:rPr>
              <w:t>off — removed nothing when tested</w:t>
            </w:r>
          </w:p>
        </w:tc>
      </w:tr>
      <w:tr>
        <w:tc>
          <w:tcPr>
            <w:tcW w:type="dxa" w:w="4320"/>
          </w:tcPr>
          <w:p>
            <w:pPr>
              <w:spacing w:after="40"/>
            </w:pPr>
            <w:r>
              <w:rPr>
                <w:sz w:val="18"/>
              </w:rPr>
            </w:r>
            <w:r>
              <w:rPr>
                <w:sz w:val="18"/>
              </w:rPr>
              <w:t>outlier filter</w:t>
            </w:r>
          </w:p>
        </w:tc>
        <w:tc>
          <w:tcPr>
            <w:tcW w:type="dxa" w:w="4320"/>
          </w:tcPr>
          <w:p>
            <w:pPr>
              <w:spacing w:after="40"/>
            </w:pPr>
            <w:r>
              <w:rPr>
                <w:sz w:val="18"/>
              </w:rPr>
            </w:r>
            <w:r>
              <w:rPr>
                <w:sz w:val="18"/>
              </w:rPr>
              <w:t>on — effect varies by tile</w:t>
            </w:r>
          </w:p>
        </w:tc>
      </w:tr>
      <w:tr>
        <w:tc>
          <w:tcPr>
            <w:tcW w:type="dxa" w:w="4320"/>
          </w:tcPr>
          <w:p>
            <w:pPr>
              <w:spacing w:after="40"/>
            </w:pPr>
            <w:r>
              <w:rPr>
                <w:sz w:val="18"/>
              </w:rPr>
            </w:r>
            <w:r>
              <w:rPr>
                <w:sz w:val="18"/>
              </w:rPr>
              <w:t>kriging search radius</w:t>
            </w:r>
          </w:p>
        </w:tc>
        <w:tc>
          <w:tcPr>
            <w:tcW w:type="dxa" w:w="4320"/>
          </w:tcPr>
          <w:p>
            <w:pPr>
              <w:spacing w:after="40"/>
            </w:pPr>
            <w:r>
              <w:rPr>
                <w:sz w:val="18"/>
              </w:rPr>
            </w:r>
            <w:r>
              <w:rPr>
                <w:sz w:val="18"/>
              </w:rPr>
              <w:t>scaled to point density, never above 20 m</w:t>
            </w:r>
          </w:p>
        </w:tc>
      </w:tr>
      <w:tr>
        <w:tc>
          <w:tcPr>
            <w:tcW w:type="dxa" w:w="4320"/>
          </w:tcPr>
          <w:p>
            <w:pPr>
              <w:spacing w:after="40"/>
            </w:pPr>
            <w:r>
              <w:rPr>
                <w:sz w:val="18"/>
              </w:rPr>
            </w:r>
            <w:r>
              <w:rPr>
                <w:sz w:val="18"/>
              </w:rPr>
              <w:t>neighbours per cell</w:t>
            </w:r>
          </w:p>
        </w:tc>
        <w:tc>
          <w:tcPr>
            <w:tcW w:type="dxa" w:w="4320"/>
          </w:tcPr>
          <w:p>
            <w:pPr>
              <w:spacing w:after="40"/>
            </w:pPr>
            <w:r>
              <w:rPr>
                <w:sz w:val="18"/>
              </w:rPr>
            </w:r>
            <w:r>
              <w:rPr>
                <w:sz w:val="18"/>
              </w:rPr>
              <w:t>16</w:t>
            </w:r>
          </w:p>
        </w:tc>
      </w:tr>
    </w:tbl>
    <w:p/>
    <w:p>
      <w:r>
        <w:t>These are recorded in code as well as in this table, and the software will refuse a production run if the configuration has drifted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