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features; positive openness in particular highlights convex forms. Buildings and platforms are raised structures, so they light up.</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