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2057400" cy="476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sb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  <w:r>
        <w:t>test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r/>
      <w:r>
        <w:t>Courbe résultat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15240000" cy="99345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9934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  <w:r>
        <w:t>Valeurs relevées</w:t>
      </w:r>
      <w:r>
        <w:t xml:space="preserve"> </w:t>
      </w:r>
      <w:r>
        <w:t xml:space="preserve"> </w:t>
      </w:r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#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Fréquence (Hz)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Niveau (dBµV)</w:t>
            </w:r>
          </w:p>
        </w:tc>
      </w:tr>
    </w:tbl>
    <w:p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