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200"/>
        <w:ind/>
        <w:rPr/>
      </w:pPr>
      <w:r/>
      <w:r/>
    </w:p>
    <w:p>
      <w:pPr>
        <w:pBdr/>
        <w:spacing w:after="200"/>
        <w:ind/>
        <w:jc w:val="center"/>
        <w:rPr>
          <w:color w:val="c00000"/>
          <w:sz w:val="48"/>
          <w:szCs w:val="48"/>
        </w:rPr>
      </w:pPr>
      <w:r>
        <w:rPr>
          <w:rFonts w:ascii="Arial" w:hAnsi="Arial" w:eastAsia="Arial" w:cs="Arial"/>
          <w:b/>
          <w:bCs/>
          <w:color w:val="c00000"/>
          <w:sz w:val="48"/>
          <w:szCs w:val="48"/>
        </w:rPr>
        <w:t xml:space="preserve">In</w:t>
      </w:r>
      <w:r>
        <w:rPr>
          <w:rFonts w:ascii="Arial" w:hAnsi="Arial" w:eastAsia="Arial" w:cs="Arial"/>
          <w:b/>
          <w:bCs/>
          <w:color w:val="c00000"/>
          <w:sz w:val="48"/>
          <w:szCs w:val="48"/>
        </w:rPr>
        <w:t xml:space="preserve">forme de Proyecto Etapa 3</w:t>
      </w:r>
      <w:r>
        <w:rPr>
          <w:color w:val="c00000"/>
          <w:sz w:val="48"/>
          <w:szCs w:val="48"/>
        </w:rPr>
      </w:r>
      <w:r>
        <w:rPr>
          <w:color w:val="c00000"/>
          <w:sz w:val="48"/>
          <w:szCs w:val="48"/>
        </w:rPr>
      </w:r>
    </w:p>
    <w:p>
      <w:pPr>
        <w:pBdr/>
        <w:spacing w:after="200"/>
        <w:ind/>
        <w:jc w:val="center"/>
        <w:rPr/>
      </w:pPr>
      <w:r>
        <w:rPr>
          <w:rFonts w:ascii="Arial" w:hAnsi="Arial" w:eastAsia="Arial" w:cs="Arial"/>
          <w:b/>
          <w:bCs/>
          <w:sz w:val="30"/>
          <w:szCs w:val="30"/>
        </w:rPr>
        <w:t xml:space="preserve">Creación de Sprint, Plan de Pruebas y Calidad de Software</w:t>
      </w:r>
      <w:r/>
    </w:p>
    <w:p>
      <w:pPr>
        <w:pBdr/>
        <w:spacing w:after="800"/>
        <w:ind/>
        <w:jc w:val="center"/>
        <w:rPr/>
      </w:pPr>
      <w:r>
        <w:rPr>
          <w:rFonts w:ascii="Arial" w:hAnsi="Arial" w:eastAsia="Arial" w:cs="Arial"/>
          <w:sz w:val="28"/>
          <w:szCs w:val="28"/>
        </w:rPr>
        <w:t xml:space="preserve">Proyecto "Delegaciones Municipales"</w:t>
      </w:r>
      <w:r/>
    </w:p>
    <w:p>
      <w:pPr>
        <w:pBdr/>
        <w:spacing w:after="120" w:line="276" w:lineRule="auto"/>
        <w:ind/>
        <w:jc w:val="both"/>
        <w:rPr>
          <w:lang w:val="es-CL"/>
        </w:rPr>
      </w:pPr>
      <w:r>
        <w:rPr>
          <w:rFonts w:ascii="Arial" w:hAnsi="Arial" w:eastAsia="Arial" w:cs="Arial"/>
          <w:b/>
          <w:bCs/>
          <w:sz w:val="22"/>
          <w:szCs w:val="22"/>
        </w:rPr>
        <w:t xml:space="preserve">Integrantes:</w:t>
      </w:r>
      <w:r>
        <w:rPr>
          <w:lang w:val="es-ES"/>
        </w:rPr>
        <w:t xml:space="preserve"> </w:t>
      </w:r>
      <w:r>
        <w:rPr>
          <w:lang w:val="es-CL"/>
        </w:rPr>
      </w:r>
      <w:r>
        <w:rPr>
          <w:lang w:val="es-CL"/>
        </w:rPr>
      </w:r>
    </w:p>
    <w:p>
      <w:pPr>
        <w:pBdr/>
        <w:spacing w:after="120" w:line="276" w:lineRule="auto"/>
        <w:ind/>
        <w:jc w:val="both"/>
        <w:rPr/>
      </w:pPr>
      <w:r>
        <w:rPr>
          <w:rFonts w:ascii="Arial" w:hAnsi="Arial" w:eastAsia="Arial" w:cs="Arial"/>
          <w:b/>
          <w:bCs/>
          <w:sz w:val="22"/>
          <w:szCs w:val="22"/>
        </w:rPr>
        <w:t xml:space="preserve">Asignatura: </w:t>
      </w:r>
      <w:r>
        <w:rPr>
          <w:rFonts w:ascii="Arial" w:hAnsi="Arial" w:eastAsia="Arial" w:cs="Arial"/>
          <w:sz w:val="22"/>
          <w:szCs w:val="22"/>
        </w:rPr>
        <w:t xml:space="preserve">Ingeniería de Software</w:t>
      </w:r>
      <w:r/>
    </w:p>
    <w:p>
      <w:pPr>
        <w:pBdr/>
        <w:spacing w:after="120" w:line="276" w:lineRule="auto"/>
        <w:ind/>
        <w:jc w:val="both"/>
        <w:rPr/>
      </w:pPr>
      <w:r>
        <w:rPr>
          <w:rFonts w:ascii="Arial" w:hAnsi="Arial" w:eastAsia="Arial" w:cs="Arial"/>
          <w:b/>
          <w:bCs/>
          <w:sz w:val="22"/>
          <w:szCs w:val="22"/>
        </w:rPr>
        <w:t xml:space="preserve">Docente: </w:t>
      </w:r>
      <w:r>
        <w:rPr>
          <w:rFonts w:ascii="Arial" w:hAnsi="Arial" w:eastAsia="Arial" w:cs="Arial"/>
          <w:sz w:val="22"/>
          <w:szCs w:val="22"/>
          <w:highlight w:val="none"/>
          <w:lang w:val="es-ES"/>
        </w:rPr>
        <w:t xml:space="preserve">Francisco Gabriel Caiceo León</w:t>
      </w:r>
      <w:r>
        <w:rPr>
          <w:rFonts w:ascii="Arial" w:hAnsi="Arial" w:eastAsia="Arial" w:cs="Arial"/>
          <w:sz w:val="22"/>
          <w:szCs w:val="22"/>
          <w:highlight w:val="yellow"/>
          <w:lang w:val="es-ES"/>
        </w:rPr>
      </w:r>
      <w:r/>
    </w:p>
    <w:p>
      <w:pPr>
        <w:pBdr/>
        <w:spacing w:after="120" w:line="276" w:lineRule="auto"/>
        <w:ind/>
        <w:jc w:val="both"/>
        <w:rPr/>
      </w:pPr>
      <w:r>
        <w:rPr>
          <w:rFonts w:ascii="Arial" w:hAnsi="Arial" w:eastAsia="Arial" w:cs="Arial"/>
          <w:b/>
          <w:bCs/>
          <w:sz w:val="22"/>
          <w:szCs w:val="22"/>
          <w:lang w:val="es-ES"/>
        </w:rPr>
        <w:t xml:space="preserve">Fecha:</w:t>
      </w:r>
      <w:r>
        <w:rPr>
          <w:rFonts w:ascii="Arial" w:hAnsi="Arial" w:eastAsia="Arial" w:cs="Arial"/>
          <w:sz w:val="22"/>
          <w:szCs w:val="22"/>
          <w:lang w:val="es-ES"/>
        </w:rPr>
        <w:t xml:space="preserve"> </w:t>
      </w:r>
      <w:r>
        <w:rPr>
          <w:rFonts w:ascii="Arial" w:hAnsi="Arial" w:eastAsia="Arial" w:cs="Arial"/>
          <w:sz w:val="22"/>
          <w:szCs w:val="22"/>
        </w:rPr>
        <w:t xml:space="preserve">La Serena, 8 de octubre de 2026</w:t>
      </w:r>
      <w:r/>
    </w:p>
    <w:p>
      <w:pPr>
        <w:pBdr/>
        <w:spacing/>
        <w:ind/>
        <w:rPr/>
      </w:pPr>
      <w:r>
        <w:br w:type="page" w:clear="all"/>
      </w:r>
      <w:r/>
    </w:p>
    <w:p>
      <w:pPr>
        <w:pBdr/>
        <w:spacing w:after="200"/>
        <w:ind/>
        <w:rPr/>
      </w:pPr>
      <w:r>
        <w:rPr>
          <w:rFonts w:ascii="Arial" w:hAnsi="Arial" w:eastAsia="Arial" w:cs="Arial"/>
          <w:b/>
          <w:bCs/>
          <w:sz w:val="30"/>
          <w:szCs w:val="30"/>
        </w:rPr>
        <w:t xml:space="preserve">Índice de contenidos</w:t>
      </w:r>
      <w:r/>
    </w:p>
    <w:sdt>
      <w:sdtPr>
        <w:alias w:val="Índice"/>
        <w15:appearance w15:val="boundingBox"/>
        <w:rPr/>
      </w:sdtPr>
      <w:sdtContent>
        <w:p>
          <w:pPr>
            <w:pBdr/>
            <w:spacing/>
            <w:ind/>
            <w:rPr/>
          </w:pPr>
          <w:r/>
          <w:r/>
        </w:p>
        <w:p w14:paraId="7B87B5E4">
          <w:pPr>
            <w:pStyle w:val="925"/>
            <w:pBdr/>
            <w:spacing w:after="160" w:before="280"/>
            <w:ind/>
            <w:rPr>
              <w:b/>
              <w:bCs/>
              <w:highlight w:val="none"/>
            </w:rPr>
          </w:pPr>
          <w:r>
            <w:rPr>
              <w:b/>
              <w:bCs/>
            </w:rPr>
            <w:fldChar w:fldCharType="end"/>
          </w:r>
          <w:r>
            <w:rPr>
              <w:rFonts w:ascii="Arial" w:hAnsi="Arial" w:eastAsia="Arial" w:cs="Arial"/>
              <w:b/>
              <w:bCs/>
              <w:sz w:val="24"/>
              <w:szCs w:val="24"/>
            </w:rPr>
            <w:t xml:space="preserve">1. Introducción</w:t>
          </w:r>
          <w:r>
            <w:rPr>
              <w:b/>
              <w:bCs/>
            </w:rPr>
          </w:r>
          <w:r>
            <w:rPr>
              <w:b/>
              <w:bCs/>
              <w:highlight w:val="none"/>
            </w:rPr>
          </w:r>
        </w:p>
        <w:p w14:paraId="0461967A">
          <w:pPr>
            <w:pStyle w:val="925"/>
            <w:pBdr/>
            <w:spacing w:after="160" w:before="280"/>
            <w:ind/>
            <w:rPr>
              <w:sz w:val="24"/>
              <w:szCs w:val="24"/>
              <w:highlight w:val="none"/>
            </w:rPr>
          </w:pPr>
          <w:r>
            <w:rPr>
              <w:rFonts w:ascii="Arial" w:hAnsi="Arial" w:eastAsia="Arial" w:cs="Arial"/>
              <w:b/>
              <w:bCs/>
              <w:sz w:val="24"/>
              <w:szCs w:val="24"/>
            </w:rPr>
            <w:t xml:space="preserve">2. Usabilidad y tendencias tecnológicas</w:t>
          </w:r>
          <w:r>
            <w:rPr>
              <w:sz w:val="24"/>
              <w:szCs w:val="24"/>
            </w:rPr>
          </w:r>
          <w:r>
            <w:rPr>
              <w:sz w:val="24"/>
              <w:szCs w:val="24"/>
              <w:highlight w:val="none"/>
            </w:rPr>
          </w:r>
        </w:p>
        <w:p w14:paraId="62E85913">
          <w:pPr>
            <w:pStyle w:val="925"/>
            <w:pBdr/>
            <w:spacing w:after="160" w:before="280"/>
            <w:ind/>
            <w:rPr>
              <w:sz w:val="24"/>
              <w:szCs w:val="24"/>
              <w:highlight w:val="none"/>
            </w:rPr>
          </w:pPr>
          <w:r>
            <w:rPr>
              <w:rFonts w:ascii="Arial" w:hAnsi="Arial" w:eastAsia="Arial" w:cs="Arial"/>
              <w:b/>
              <w:bCs/>
              <w:sz w:val="24"/>
              <w:szCs w:val="24"/>
            </w:rPr>
            <w:t xml:space="preserve">3. Normativa sobre delitos informáticos</w:t>
          </w:r>
          <w:r>
            <w:rPr>
              <w:sz w:val="24"/>
              <w:szCs w:val="24"/>
            </w:rPr>
          </w:r>
          <w:r>
            <w:rPr>
              <w:sz w:val="24"/>
              <w:szCs w:val="24"/>
              <w:highlight w:val="none"/>
            </w:rPr>
          </w:r>
        </w:p>
        <w:p w14:paraId="68569905">
          <w:pPr>
            <w:pStyle w:val="925"/>
            <w:pBdr/>
            <w:spacing w:after="160" w:before="280"/>
            <w:ind/>
            <w:rPr>
              <w:rFonts w:ascii="Arial" w:hAnsi="Arial" w:eastAsia="Arial" w:cs="Arial"/>
              <w:b/>
              <w:bCs/>
              <w:sz w:val="24"/>
              <w:szCs w:val="24"/>
              <w:highlight w:val="none"/>
            </w:rPr>
          </w:pPr>
          <w:r>
            <w:rPr>
              <w:rFonts w:ascii="Arial" w:hAnsi="Arial" w:eastAsia="Arial" w:cs="Arial"/>
              <w:b/>
              <w:bCs/>
              <w:sz w:val="24"/>
              <w:szCs w:val="24"/>
            </w:rPr>
            <w:t xml:space="preserve">4. Buenas prácticas de desarrollo</w:t>
          </w:r>
          <w:r>
            <w:rPr>
              <w:rFonts w:ascii="Arial" w:hAnsi="Arial" w:eastAsia="Arial" w:cs="Arial"/>
              <w:b/>
              <w:bCs/>
              <w:sz w:val="24"/>
              <w:szCs w:val="24"/>
              <w:highlight w:val="none"/>
            </w:rPr>
          </w:r>
          <w:r>
            <w:rPr>
              <w:rFonts w:ascii="Arial" w:hAnsi="Arial" w:eastAsia="Arial" w:cs="Arial"/>
              <w:b/>
              <w:bCs/>
              <w:sz w:val="24"/>
              <w:szCs w:val="24"/>
              <w:highlight w:val="none"/>
            </w:rPr>
          </w:r>
        </w:p>
        <w:p w14:paraId="4BD4FDA2">
          <w:pPr>
            <w:pStyle w:val="925"/>
            <w:pBdr/>
            <w:spacing w:after="160" w:before="280"/>
            <w:ind/>
            <w:rPr>
              <w:sz w:val="24"/>
              <w:szCs w:val="24"/>
              <w:highlight w:val="none"/>
            </w:rPr>
          </w:pPr>
          <w:r>
            <w:rPr>
              <w:rFonts w:ascii="Arial" w:hAnsi="Arial" w:eastAsia="Arial" w:cs="Arial"/>
              <w:b/>
              <w:bCs/>
              <w:sz w:val="24"/>
              <w:szCs w:val="24"/>
            </w:rPr>
            <w:t xml:space="preserve">5. Desarrollo del Sprint</w:t>
          </w:r>
          <w:r>
            <w:rPr>
              <w:sz w:val="24"/>
              <w:szCs w:val="24"/>
            </w:rPr>
          </w:r>
          <w:r>
            <w:rPr>
              <w:sz w:val="24"/>
              <w:szCs w:val="24"/>
              <w:highlight w:val="none"/>
            </w:rPr>
          </w:r>
        </w:p>
        <w:p w14:paraId="33797F7A">
          <w:pPr>
            <w:pStyle w:val="925"/>
            <w:pBdr/>
            <w:spacing w:after="160" w:before="280"/>
            <w:ind/>
            <w:rPr>
              <w:sz w:val="24"/>
              <w:szCs w:val="24"/>
              <w:highlight w:val="none"/>
            </w:rPr>
          </w:pPr>
          <w:r>
            <w:rPr>
              <w:rFonts w:ascii="Arial" w:hAnsi="Arial" w:eastAsia="Arial" w:cs="Arial"/>
              <w:b/>
              <w:bCs/>
              <w:sz w:val="24"/>
              <w:szCs w:val="24"/>
            </w:rPr>
            <w:t xml:space="preserve">6. Plan de pruebas</w:t>
          </w:r>
          <w:r>
            <w:rPr>
              <w:sz w:val="24"/>
              <w:szCs w:val="24"/>
            </w:rPr>
          </w:r>
          <w:r>
            <w:rPr>
              <w:sz w:val="24"/>
              <w:szCs w:val="24"/>
              <w:highlight w:val="none"/>
            </w:rPr>
          </w:r>
        </w:p>
        <w:p w14:paraId="51C2B4C5">
          <w:pPr>
            <w:pStyle w:val="925"/>
            <w:pBdr/>
            <w:spacing w:after="160" w:before="280"/>
            <w:ind/>
            <w:rPr>
              <w:rFonts w:ascii="Arial" w:hAnsi="Arial" w:eastAsia="Arial" w:cs="Arial"/>
              <w:b/>
              <w:bCs/>
              <w:sz w:val="24"/>
              <w:szCs w:val="24"/>
              <w:highlight w:val="none"/>
            </w:rPr>
          </w:pPr>
          <w:r>
            <w:rPr>
              <w:rFonts w:ascii="Arial" w:hAnsi="Arial" w:eastAsia="Arial" w:cs="Arial"/>
              <w:b/>
              <w:bCs/>
              <w:sz w:val="24"/>
              <w:szCs w:val="24"/>
            </w:rPr>
            <w:t xml:space="preserve">7. Cumplimiento de estándares OWASP</w:t>
          </w:r>
          <w:r>
            <w:rPr>
              <w:sz w:val="24"/>
              <w:szCs w:val="24"/>
            </w:rPr>
          </w:r>
          <w:r>
            <w:rPr>
              <w:rFonts w:ascii="Arial" w:hAnsi="Arial" w:eastAsia="Arial" w:cs="Arial"/>
              <w:b/>
              <w:bCs/>
              <w:sz w:val="24"/>
              <w:szCs w:val="24"/>
              <w:highlight w:val="none"/>
            </w:rPr>
          </w:r>
        </w:p>
        <w:p w14:paraId="2EF3B45D">
          <w:pPr>
            <w:pStyle w:val="925"/>
            <w:pBdr/>
            <w:spacing w:after="160" w:before="280"/>
            <w:ind/>
            <w:rPr>
              <w:rFonts w:ascii="Arial" w:hAnsi="Arial" w:eastAsia="Arial" w:cs="Arial"/>
              <w:b/>
              <w:bCs/>
              <w:sz w:val="24"/>
              <w:szCs w:val="24"/>
              <w:highlight w:val="none"/>
            </w:rPr>
          </w:pPr>
          <w:r>
            <w:rPr>
              <w:rFonts w:ascii="Arial" w:hAnsi="Arial" w:eastAsia="Arial" w:cs="Arial"/>
              <w:b/>
              <w:bCs/>
              <w:sz w:val="24"/>
              <w:szCs w:val="24"/>
            </w:rPr>
            <w:t xml:space="preserve">8. Aplicación del plan de pruebas</w:t>
          </w:r>
          <w:r>
            <w:rPr>
              <w:sz w:val="24"/>
              <w:szCs w:val="24"/>
            </w:rPr>
          </w:r>
          <w:r>
            <w:rPr>
              <w:rFonts w:ascii="Arial" w:hAnsi="Arial" w:eastAsia="Arial" w:cs="Arial"/>
              <w:b/>
              <w:bCs/>
              <w:sz w:val="24"/>
              <w:szCs w:val="24"/>
              <w:highlight w:val="none"/>
            </w:rPr>
          </w:r>
        </w:p>
        <w:p w14:paraId="536F1FD2">
          <w:pPr>
            <w:pStyle w:val="925"/>
            <w:pBdr/>
            <w:spacing w:after="160" w:before="280"/>
            <w:ind/>
            <w:rPr>
              <w:rFonts w:ascii="Arial" w:hAnsi="Arial" w:eastAsia="Arial" w:cs="Arial"/>
              <w:b/>
              <w:bCs/>
              <w:sz w:val="24"/>
              <w:szCs w:val="24"/>
              <w:highlight w:val="none"/>
            </w:rPr>
          </w:pPr>
          <w:r>
            <w:rPr>
              <w:rFonts w:ascii="Arial" w:hAnsi="Arial" w:eastAsia="Arial" w:cs="Arial"/>
              <w:b/>
              <w:bCs/>
              <w:sz w:val="24"/>
              <w:szCs w:val="24"/>
            </w:rPr>
            <w:t xml:space="preserve">9. Corrección de deficiencias</w:t>
          </w:r>
          <w:r>
            <w:rPr>
              <w:sz w:val="24"/>
              <w:szCs w:val="24"/>
            </w:rPr>
          </w:r>
          <w:r>
            <w:rPr>
              <w:rFonts w:ascii="Arial" w:hAnsi="Arial" w:eastAsia="Arial" w:cs="Arial"/>
              <w:b/>
              <w:bCs/>
              <w:sz w:val="24"/>
              <w:szCs w:val="24"/>
              <w:highlight w:val="none"/>
            </w:rPr>
          </w:r>
        </w:p>
        <w:p w14:paraId="40695DF1">
          <w:pPr>
            <w:pStyle w:val="925"/>
            <w:pBdr/>
            <w:spacing w:after="160" w:before="280"/>
            <w:ind/>
            <w:rPr>
              <w:sz w:val="24"/>
              <w:szCs w:val="24"/>
            </w:rPr>
          </w:pPr>
          <w:r>
            <w:rPr>
              <w:rFonts w:ascii="Arial" w:hAnsi="Arial" w:eastAsia="Arial" w:cs="Arial"/>
              <w:b/>
              <w:bCs/>
              <w:sz w:val="24"/>
              <w:szCs w:val="24"/>
            </w:rPr>
            <w:t xml:space="preserve">10. Conclusiones</w:t>
          </w:r>
          <w:r>
            <w:rPr>
              <w:sz w:val="24"/>
              <w:szCs w:val="24"/>
            </w:rPr>
          </w:r>
          <w:r>
            <w:rPr>
              <w:sz w:val="24"/>
              <w:szCs w:val="24"/>
            </w:rPr>
          </w:r>
        </w:p>
      </w:sdtContent>
    </w:sdt>
    <w:p>
      <w:pPr>
        <w:pBdr/>
        <w:spacing/>
        <w:ind/>
        <w:rPr/>
      </w:pPr>
      <w:r>
        <w:br w:type="page" w:clear="all"/>
      </w:r>
      <w:r/>
    </w:p>
    <w:p>
      <w:pPr>
        <w:pStyle w:val="925"/>
        <w:pBdr/>
        <w:spacing w:after="160" w:before="280"/>
        <w:ind/>
        <w:rPr>
          <w:lang w:val="es-CL"/>
        </w:rPr>
      </w:pPr>
      <w:r>
        <w:rPr>
          <w:rFonts w:ascii="Arial" w:hAnsi="Arial" w:eastAsia="Arial" w:cs="Arial"/>
          <w:b/>
          <w:bCs/>
          <w:sz w:val="30"/>
          <w:szCs w:val="30"/>
        </w:rPr>
        <w:t xml:space="preserve">Glosario</w:t>
      </w:r>
      <w:r>
        <w:rPr>
          <w:lang w:val="es-CL"/>
        </w:rPr>
      </w:r>
      <w:r>
        <w:rPr>
          <w:lang w:val="es-CL"/>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blHeader/>
        </w:trPr>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bCs/>
                <w:sz w:val="19"/>
                <w:szCs w:val="19"/>
              </w:rPr>
              <w:t xml:space="preserve">Término</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bCs/>
                <w:sz w:val="19"/>
                <w:szCs w:val="19"/>
              </w:rPr>
              <w:t xml:space="preserve">Definición</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Sprint</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Iteración de duración fija en Scrum en la que se construye un incremento funcional del producto.</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Backlog</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Lista priorizada de historias de usuario y tareas pendientes del producto.</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Historia de usuario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Descripción breve de una funcionalidad desde la perspectiva del usuario que la utiliza.</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OWASP Top 10</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Lista de los diez riesgos de seguridad más críticos en aplicaciones web, publicada por la Open Worldwide Application Security Project.</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SaaS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Software como Servicio: aplicaciones entregadas a través de internet y administradas por un proveedor.</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IaaS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Infraestructura como Servicio: recursos de cómputo, red y almacenamiento ofrecidos bajo demanda.</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Cloud Computing</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Modelo de provisión de recursos informáticos por internet con pago por uso y escalabilidad.</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CSRF</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Cross-Site Request Forgery: ataque que induce a un usuario autenticado a ejecutar acciones no deseadas.</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XSS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Cross-Site Scripting: inyección de código malicioso en páginas vistas por otros usuarios.</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Inyección SQL</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Ataque que inserta sentencias SQL maliciosas a través de campos de entrada.</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Trazabilidad</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Capacidad de reconstruir quién realizó qué acción y cuándo en un sistema.</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Responsive</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Diseño de interfaz que se adapta a distintos tamaños de pantalla y dispositivos.</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UML</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Lenguaje Unificado de Modelado, usado para representar estructura y comportamiento de sistemas.</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200" w:type="dxa"/>
          </w:tcPr>
          <w:p>
            <w:pPr>
              <w:pBdr/>
              <w:spacing/>
              <w:ind/>
              <w:jc w:val="left"/>
              <w:rPr/>
            </w:pPr>
            <w:r>
              <w:rPr>
                <w:rFonts w:ascii="Arial" w:hAnsi="Arial" w:eastAsia="Arial" w:cs="Arial"/>
                <w:b w:val="0"/>
                <w:bCs w:val="0"/>
                <w:sz w:val="19"/>
                <w:szCs w:val="19"/>
              </w:rPr>
              <w:t xml:space="preserve">ISO/IEC 27001</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7160" w:type="dxa"/>
          </w:tcPr>
          <w:p>
            <w:pPr>
              <w:pBdr/>
              <w:spacing/>
              <w:ind/>
              <w:jc w:val="left"/>
              <w:rPr/>
            </w:pPr>
            <w:r>
              <w:rPr>
                <w:rFonts w:ascii="Arial" w:hAnsi="Arial" w:eastAsia="Arial" w:cs="Arial"/>
                <w:b w:val="0"/>
                <w:bCs w:val="0"/>
                <w:sz w:val="19"/>
                <w:szCs w:val="19"/>
              </w:rPr>
              <w:t xml:space="preserve">Norma internacional para sistemas de gestión de seguridad de la información.</w:t>
            </w:r>
            <w:r/>
          </w:p>
        </w:tc>
      </w:tr>
    </w:tbl>
    <w:p>
      <w:pPr>
        <w:pBdr/>
        <w:spacing/>
        <w:ind/>
        <w:rPr/>
      </w:pPr>
      <w:r>
        <w:br w:type="page" w:clear="all"/>
      </w:r>
      <w:r/>
    </w:p>
    <w:p>
      <w:pPr>
        <w:pStyle w:val="925"/>
        <w:pBdr/>
        <w:spacing w:after="160" w:before="280"/>
        <w:ind/>
        <w:rPr/>
      </w:pPr>
      <w:r>
        <w:rPr>
          <w:rFonts w:ascii="Arial" w:hAnsi="Arial" w:eastAsia="Arial" w:cs="Arial"/>
          <w:b/>
          <w:bCs/>
          <w:sz w:val="30"/>
          <w:szCs w:val="30"/>
        </w:rPr>
        <w:t xml:space="preserve">1. Introducción</w:t>
      </w:r>
      <w:r/>
    </w:p>
    <w:p>
      <w:pPr>
        <w:pBdr/>
        <w:spacing w:after="120" w:line="276" w:lineRule="auto"/>
        <w:ind/>
        <w:jc w:val="both"/>
        <w:rPr/>
      </w:pPr>
      <w:r>
        <w:rPr>
          <w:rFonts w:ascii="Arial" w:hAnsi="Arial" w:eastAsia="Arial" w:cs="Arial"/>
          <w:sz w:val="22"/>
          <w:szCs w:val="22"/>
        </w:rPr>
        <w:t xml:space="preserve">El presente informe documenta la Etapa 3 del proyecto "Delegaciones Municipales", cuyo </w:t>
      </w:r>
      <w:r>
        <w:rPr>
          <w:rFonts w:ascii="Arial" w:hAnsi="Arial" w:eastAsia="Arial" w:cs="Arial"/>
          <w:sz w:val="22"/>
          <w:szCs w:val="22"/>
        </w:rPr>
        <w:t xml:space="preserve">propósito es construir un Sprint del prototipo de software, diseñar un Plan de Pruebas y aplicarlo, verificando el cumplimiento de requisitos funcionales, buenas prácticas de desarrollo, normativa sobre delitos informáticos y estándares de seguridad OWASP.</w:t>
      </w:r>
      <w:r/>
    </w:p>
    <w:p>
      <w:pPr>
        <w:pBdr/>
        <w:spacing w:after="120" w:line="276" w:lineRule="auto"/>
        <w:ind/>
        <w:jc w:val="both"/>
        <w:rPr/>
      </w:pPr>
      <w:r>
        <w:rPr>
          <w:rFonts w:ascii="Arial" w:hAnsi="Arial" w:eastAsia="Arial" w:cs="Arial"/>
          <w:sz w:val="22"/>
          <w:szCs w:val="22"/>
        </w:rPr>
        <w:t xml:space="preserve">El sistema busca apoyar la gestión de una delegación municipal, facilitando el registro de vecinos, el ingreso y seguimiento de solicitudes, y la generación de reportes, con resguardo de la seguridad y la trazabilidad de la información.</w:t>
      </w:r>
      <w:r>
        <w:rPr>
          <w:rFonts w:ascii="Arial" w:hAnsi="Arial" w:eastAsia="Arial" w:cs="Arial"/>
          <w:sz w:val="22"/>
          <w:szCs w:val="22"/>
          <w:highlight w:val="yellow"/>
        </w:rPr>
      </w:r>
      <w:r/>
    </w:p>
    <w:p>
      <w:pPr>
        <w:pStyle w:val="926"/>
        <w:pBdr/>
        <w:spacing w:after="120" w:before="200"/>
        <w:ind/>
        <w:rPr/>
      </w:pPr>
      <w:r>
        <w:rPr>
          <w:rFonts w:ascii="Arial" w:hAnsi="Arial" w:eastAsia="Arial" w:cs="Arial"/>
          <w:b/>
          <w:bCs/>
          <w:sz w:val="25"/>
          <w:szCs w:val="25"/>
        </w:rPr>
        <w:t xml:space="preserve">1.1 Objetivo general</w:t>
      </w:r>
      <w:r/>
    </w:p>
    <w:p>
      <w:pPr>
        <w:pBdr/>
        <w:spacing w:after="120" w:line="276" w:lineRule="auto"/>
        <w:ind/>
        <w:jc w:val="both"/>
        <w:rPr/>
      </w:pPr>
      <w:r>
        <w:rPr>
          <w:rFonts w:ascii="Arial" w:hAnsi="Arial" w:eastAsia="Arial" w:cs="Arial"/>
          <w:sz w:val="22"/>
          <w:szCs w:val="22"/>
        </w:rPr>
        <w:t xml:space="preserve">Desarrollar y validar un Sprint del prototipo de gestión para delegaciones municipales, aplicando un plan de pruebas que asegure su calidad, usabilidad y seguridad.</w:t>
      </w:r>
      <w:r/>
    </w:p>
    <w:p>
      <w:pPr>
        <w:pStyle w:val="926"/>
        <w:pBdr/>
        <w:spacing w:after="120" w:before="200"/>
        <w:ind/>
        <w:rPr/>
      </w:pPr>
      <w:r>
        <w:rPr>
          <w:rFonts w:ascii="Arial" w:hAnsi="Arial" w:eastAsia="Arial" w:cs="Arial"/>
          <w:b/>
          <w:bCs/>
          <w:sz w:val="25"/>
          <w:szCs w:val="25"/>
        </w:rPr>
        <w:t xml:space="preserve">1.2 Objetivos específicos</w:t>
      </w:r>
      <w:r/>
    </w:p>
    <w:p>
      <w:pPr>
        <w:pStyle w:val="917"/>
        <w:numPr>
          <w:ilvl w:val="0"/>
          <w:numId w:val="2"/>
        </w:numPr>
        <w:pBdr/>
        <w:spacing w:after="60"/>
        <w:ind/>
        <w:rPr/>
      </w:pPr>
      <w:r>
        <w:rPr>
          <w:rFonts w:ascii="Arial" w:hAnsi="Arial" w:eastAsia="Arial" w:cs="Arial"/>
          <w:sz w:val="22"/>
          <w:szCs w:val="22"/>
        </w:rPr>
        <w:t xml:space="preserve">Describir las tendencias tecnológicas y criterios de usabilidad aplicables al sistema.</w:t>
      </w:r>
      <w:r/>
    </w:p>
    <w:p>
      <w:pPr>
        <w:pStyle w:val="917"/>
        <w:numPr>
          <w:ilvl w:val="0"/>
          <w:numId w:val="2"/>
        </w:numPr>
        <w:pBdr/>
        <w:spacing w:after="60"/>
        <w:ind/>
        <w:rPr/>
      </w:pPr>
      <w:r>
        <w:rPr>
          <w:rFonts w:ascii="Arial" w:hAnsi="Arial" w:eastAsia="Arial" w:cs="Arial"/>
          <w:sz w:val="22"/>
          <w:szCs w:val="22"/>
        </w:rPr>
        <w:t xml:space="preserve">Analizar las exigencias de la Ley N° 21.459 y otras normativas relacionadas con la seguridad de la información.</w:t>
      </w:r>
      <w:r/>
    </w:p>
    <w:p>
      <w:pPr>
        <w:pStyle w:val="917"/>
        <w:numPr>
          <w:ilvl w:val="0"/>
          <w:numId w:val="2"/>
        </w:numPr>
        <w:pBdr/>
        <w:spacing w:after="60"/>
        <w:ind/>
        <w:rPr/>
      </w:pPr>
      <w:r>
        <w:rPr>
          <w:rFonts w:ascii="Arial" w:hAnsi="Arial" w:eastAsia="Arial" w:cs="Arial"/>
          <w:sz w:val="22"/>
          <w:szCs w:val="22"/>
        </w:rPr>
        <w:t xml:space="preserve">Definir buenas prácticas de desarrollo para asegurar un código mantenible.</w:t>
      </w:r>
      <w:r/>
    </w:p>
    <w:p>
      <w:pPr>
        <w:pStyle w:val="917"/>
        <w:numPr>
          <w:ilvl w:val="0"/>
          <w:numId w:val="2"/>
        </w:numPr>
        <w:pBdr/>
        <w:spacing w:after="60"/>
        <w:ind/>
        <w:rPr/>
      </w:pPr>
      <w:r>
        <w:rPr>
          <w:rFonts w:ascii="Arial" w:hAnsi="Arial" w:eastAsia="Arial" w:cs="Arial"/>
          <w:sz w:val="22"/>
          <w:szCs w:val="22"/>
        </w:rPr>
        <w:t xml:space="preserve">Elaborar y aplicar un Plan de Pruebas que incluya pruebas unitarias, de integración, de seguridad, de usabilidad y de aceptación.</w:t>
      </w:r>
      <w:r/>
    </w:p>
    <w:p>
      <w:pPr>
        <w:pStyle w:val="917"/>
        <w:numPr>
          <w:ilvl w:val="0"/>
          <w:numId w:val="2"/>
        </w:numPr>
        <w:pBdr/>
        <w:spacing w:after="60"/>
        <w:ind/>
        <w:rPr/>
      </w:pPr>
      <w:r>
        <w:rPr>
          <w:rFonts w:ascii="Arial" w:hAnsi="Arial" w:eastAsia="Arial" w:cs="Arial"/>
          <w:sz w:val="22"/>
          <w:szCs w:val="22"/>
        </w:rPr>
        <w:t xml:space="preserve">Corregir las deficiencias detectadas hasta alcanzar la conformidad con los criterios definidos.</w:t>
      </w:r>
      <w:r/>
    </w:p>
    <w:p>
      <w:pPr>
        <w:pStyle w:val="925"/>
        <w:pBdr/>
        <w:spacing w:after="160" w:before="280"/>
        <w:ind/>
        <w:rPr/>
      </w:pPr>
      <w:r>
        <w:rPr>
          <w:rFonts w:ascii="Arial" w:hAnsi="Arial" w:eastAsia="Arial" w:cs="Arial"/>
          <w:b/>
          <w:bCs/>
          <w:sz w:val="30"/>
          <w:szCs w:val="30"/>
        </w:rPr>
        <w:t xml:space="preserve">2. Usabilidad y tendencias tecnológicas</w:t>
      </w:r>
      <w:r/>
    </w:p>
    <w:p>
      <w:pPr>
        <w:pStyle w:val="926"/>
        <w:pBdr/>
        <w:spacing w:after="120" w:before="200"/>
        <w:ind/>
        <w:rPr/>
      </w:pPr>
      <w:r>
        <w:rPr>
          <w:rFonts w:ascii="Arial" w:hAnsi="Arial" w:eastAsia="Arial" w:cs="Arial"/>
          <w:b/>
          <w:bCs/>
          <w:sz w:val="25"/>
          <w:szCs w:val="25"/>
        </w:rPr>
        <w:t xml:space="preserve">2.1 Usabilidad y accesibilidad</w:t>
      </w:r>
      <w:r/>
    </w:p>
    <w:p>
      <w:pPr>
        <w:pBdr/>
        <w:spacing w:after="120" w:line="276" w:lineRule="auto"/>
        <w:ind/>
        <w:jc w:val="both"/>
        <w:rPr/>
      </w:pPr>
      <w:r>
        <w:rPr>
          <w:rFonts w:ascii="Arial" w:hAnsi="Arial" w:eastAsia="Arial" w:cs="Arial"/>
          <w:sz w:val="22"/>
          <w:szCs w:val="22"/>
        </w:rPr>
        <w:t xml:space="preserve">La interfaz del sistema se diseña considerando que será uti</w:t>
      </w:r>
      <w:r>
        <w:rPr>
          <w:rFonts w:ascii="Arial" w:hAnsi="Arial" w:eastAsia="Arial" w:cs="Arial"/>
          <w:sz w:val="22"/>
          <w:szCs w:val="22"/>
        </w:rPr>
        <w:t xml:space="preserve">lizada por funcionarios y delegados en computadores de escritorio y tablets. Para ello se aplican principios de experiencia de usuario (UI/UX): navegación simple, mensajes de error claros, formularios con validación en línea y jerarquía visual consistente.</w:t>
      </w:r>
      <w:r/>
    </w:p>
    <w:p>
      <w:pPr>
        <w:pBdr/>
        <w:spacing w:after="120" w:line="276" w:lineRule="auto"/>
        <w:ind/>
        <w:jc w:val="both"/>
        <w:rPr/>
      </w:pPr>
      <w:r>
        <w:rPr>
          <w:rFonts w:ascii="Arial" w:hAnsi="Arial" w:eastAsia="Arial" w:cs="Arial"/>
          <w:sz w:val="22"/>
          <w:szCs w:val="22"/>
        </w:rPr>
        <w:t xml:space="preserve">En accesibilidad se toman como referencia las Pautas de Accesibilidad para el Contenido Web (WCAG) del W3C: contraste suficiente de colores, uso de etiquetas en formularios, navegación por teclado y textos alternativos en elementos gráficos.</w:t>
      </w:r>
      <w:r/>
    </w:p>
    <w:p>
      <w:pPr>
        <w:pStyle w:val="926"/>
        <w:pBdr/>
        <w:spacing w:after="120" w:before="200"/>
        <w:ind/>
        <w:rPr/>
      </w:pPr>
      <w:r>
        <w:rPr>
          <w:rFonts w:ascii="Arial" w:hAnsi="Arial" w:eastAsia="Arial" w:cs="Arial"/>
          <w:b/>
          <w:bCs/>
          <w:sz w:val="25"/>
          <w:szCs w:val="25"/>
        </w:rPr>
        <w:t xml:space="preserve">2.2 Diseño adaptable (responsive)</w:t>
      </w:r>
      <w:r/>
    </w:p>
    <w:p>
      <w:pPr>
        <w:pBdr/>
        <w:spacing w:after="120" w:line="276" w:lineRule="auto"/>
        <w:ind/>
        <w:jc w:val="both"/>
        <w:rPr/>
      </w:pPr>
      <w:r>
        <w:rPr>
          <w:rFonts w:ascii="Arial" w:hAnsi="Arial" w:eastAsia="Arial" w:cs="Arial"/>
          <w:sz w:val="22"/>
          <w:szCs w:val="22"/>
        </w:rPr>
        <w:t xml:space="preserve">El prototipo adopta un diseño responsive que reorganiza los componentes según el ancho de pantalla, de modo que las funciones principales sean operables tanto en PC como en tablet.</w:t>
      </w:r>
      <w:r>
        <w:rPr>
          <w:rFonts w:ascii="Arial" w:hAnsi="Arial" w:eastAsia="Arial" w:cs="Arial"/>
          <w:sz w:val="22"/>
          <w:szCs w:val="22"/>
          <w:highlight w:val="yellow"/>
        </w:rPr>
      </w:r>
      <w:r/>
    </w:p>
    <w:p>
      <w:pPr>
        <w:pStyle w:val="926"/>
        <w:pBdr/>
        <w:spacing w:after="120" w:before="200"/>
        <w:ind/>
        <w:rPr/>
      </w:pPr>
      <w:r>
        <w:rPr>
          <w:rFonts w:ascii="Arial" w:hAnsi="Arial" w:eastAsia="Arial" w:cs="Arial"/>
          <w:b/>
          <w:bCs/>
          <w:sz w:val="25"/>
          <w:szCs w:val="25"/>
        </w:rPr>
        <w:t xml:space="preserve">2.3 Tendencias tecnológicas: SaaS, IaaS y Cloud Computing</w:t>
      </w:r>
      <w:r/>
    </w:p>
    <w:p>
      <w:pPr>
        <w:pBdr/>
        <w:spacing w:after="120" w:line="276" w:lineRule="auto"/>
        <w:ind/>
        <w:jc w:val="both"/>
        <w:rPr/>
      </w:pPr>
      <w:r>
        <w:rPr>
          <w:rFonts w:ascii="Arial" w:hAnsi="Arial" w:eastAsia="Arial" w:cs="Arial"/>
          <w:sz w:val="22"/>
          <w:szCs w:val="22"/>
        </w:rPr>
        <w:t xml:space="preserve">El Cloud Computing se define como un modelo que permite acceder bajo demanda a un conjunto compartido de recursos informáticos configurables (Mell y Grance, 2011). Sus principales modelos de servicio son: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3980"/>
        <w:gridCol w:w="3980"/>
      </w:tblGrid>
      <w:tr>
        <w:trPr>
          <w:tblHeader/>
        </w:trPr>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400" w:type="dxa"/>
          </w:tcPr>
          <w:p>
            <w:pPr>
              <w:pBdr/>
              <w:spacing/>
              <w:ind/>
              <w:jc w:val="left"/>
              <w:rPr/>
            </w:pPr>
            <w:r>
              <w:rPr>
                <w:rFonts w:ascii="Arial" w:hAnsi="Arial" w:eastAsia="Arial" w:cs="Arial"/>
                <w:b/>
                <w:bCs/>
                <w:sz w:val="19"/>
                <w:szCs w:val="19"/>
              </w:rPr>
              <w:t xml:space="preserve">Modelo</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980" w:type="dxa"/>
          </w:tcPr>
          <w:p>
            <w:pPr>
              <w:pBdr/>
              <w:spacing/>
              <w:ind/>
              <w:jc w:val="left"/>
              <w:rPr/>
            </w:pPr>
            <w:r>
              <w:rPr>
                <w:rFonts w:ascii="Arial" w:hAnsi="Arial" w:eastAsia="Arial" w:cs="Arial"/>
                <w:b/>
                <w:bCs/>
                <w:sz w:val="19"/>
                <w:szCs w:val="19"/>
              </w:rPr>
              <w:t xml:space="preserve">Descripción</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980" w:type="dxa"/>
          </w:tcPr>
          <w:p>
            <w:pPr>
              <w:pBdr/>
              <w:spacing/>
              <w:ind/>
              <w:jc w:val="left"/>
              <w:rPr/>
            </w:pPr>
            <w:r>
              <w:rPr>
                <w:rFonts w:ascii="Arial" w:hAnsi="Arial" w:eastAsia="Arial" w:cs="Arial"/>
                <w:b/>
                <w:bCs/>
                <w:sz w:val="19"/>
                <w:szCs w:val="19"/>
              </w:rPr>
              <w:t xml:space="preserve">Aplicación al proyecto</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400" w:type="dxa"/>
          </w:tcPr>
          <w:p>
            <w:pPr>
              <w:pBdr/>
              <w:spacing/>
              <w:ind/>
              <w:jc w:val="left"/>
              <w:rPr/>
            </w:pPr>
            <w:r>
              <w:rPr>
                <w:rFonts w:ascii="Arial" w:hAnsi="Arial" w:eastAsia="Arial" w:cs="Arial"/>
                <w:b w:val="0"/>
                <w:bCs w:val="0"/>
                <w:sz w:val="19"/>
                <w:szCs w:val="19"/>
              </w:rPr>
              <w:t xml:space="preserve">SaaS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980" w:type="dxa"/>
          </w:tcPr>
          <w:p>
            <w:pPr>
              <w:pBdr/>
              <w:spacing/>
              <w:ind/>
              <w:jc w:val="left"/>
              <w:rPr/>
            </w:pPr>
            <w:r>
              <w:rPr>
                <w:rFonts w:ascii="Arial" w:hAnsi="Arial" w:eastAsia="Arial" w:cs="Arial"/>
                <w:b w:val="0"/>
                <w:bCs w:val="0"/>
                <w:sz w:val="19"/>
                <w:szCs w:val="19"/>
              </w:rPr>
              <w:t xml:space="preserve">El proveedor entrega la aplicación completa, accesible desde el navegador.</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980" w:type="dxa"/>
          </w:tcPr>
          <w:p>
            <w:pPr>
              <w:pBdr/>
              <w:spacing/>
              <w:ind/>
              <w:jc w:val="left"/>
              <w:rPr/>
            </w:pPr>
            <w:r>
              <w:rPr>
                <w:rFonts w:ascii="Arial" w:hAnsi="Arial" w:eastAsia="Arial" w:cs="Arial"/>
                <w:b w:val="0"/>
                <w:bCs w:val="0"/>
                <w:sz w:val="19"/>
                <w:szCs w:val="19"/>
              </w:rPr>
              <w:t xml:space="preserve">El sistema de la delegación podría ofrecerse como servicio web a distintas delegaciones sin instalación local.</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400" w:type="dxa"/>
          </w:tcPr>
          <w:p>
            <w:pPr>
              <w:pBdr/>
              <w:spacing/>
              <w:ind/>
              <w:jc w:val="left"/>
              <w:rPr/>
            </w:pPr>
            <w:r>
              <w:rPr>
                <w:rFonts w:ascii="Arial" w:hAnsi="Arial" w:eastAsia="Arial" w:cs="Arial"/>
                <w:b w:val="0"/>
                <w:bCs w:val="0"/>
                <w:sz w:val="19"/>
                <w:szCs w:val="19"/>
              </w:rPr>
              <w:t xml:space="preserve">IaaS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980" w:type="dxa"/>
          </w:tcPr>
          <w:p>
            <w:pPr>
              <w:pBdr/>
              <w:spacing/>
              <w:ind/>
              <w:jc w:val="left"/>
              <w:rPr/>
            </w:pPr>
            <w:r>
              <w:rPr>
                <w:rFonts w:ascii="Arial" w:hAnsi="Arial" w:eastAsia="Arial" w:cs="Arial"/>
                <w:b w:val="0"/>
                <w:bCs w:val="0"/>
                <w:sz w:val="19"/>
                <w:szCs w:val="19"/>
              </w:rPr>
              <w:t xml:space="preserve">Se arriendan servidores, almacenamiento y redes virtuales.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980" w:type="dxa"/>
          </w:tcPr>
          <w:p>
            <w:pPr>
              <w:pBdr/>
              <w:spacing/>
              <w:ind/>
              <w:jc w:val="left"/>
              <w:rPr/>
            </w:pPr>
            <w:r>
              <w:rPr>
                <w:rFonts w:ascii="Arial" w:hAnsi="Arial" w:eastAsia="Arial" w:cs="Arial"/>
                <w:b w:val="0"/>
                <w:bCs w:val="0"/>
                <w:sz w:val="19"/>
                <w:szCs w:val="19"/>
              </w:rPr>
              <w:t xml:space="preserve">Permitiría alojar la aplicación y la base de datos en servidores virtuales con escalabilidad.</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400" w:type="dxa"/>
          </w:tcPr>
          <w:p>
            <w:pPr>
              <w:pBdr/>
              <w:spacing/>
              <w:ind/>
              <w:jc w:val="left"/>
              <w:rPr/>
            </w:pPr>
            <w:r>
              <w:rPr>
                <w:rFonts w:ascii="Arial" w:hAnsi="Arial" w:eastAsia="Arial" w:cs="Arial"/>
                <w:b w:val="0"/>
                <w:bCs w:val="0"/>
                <w:sz w:val="19"/>
                <w:szCs w:val="19"/>
              </w:rPr>
              <w:t xml:space="preserve">PaaS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980" w:type="dxa"/>
          </w:tcPr>
          <w:p>
            <w:pPr>
              <w:pBdr/>
              <w:spacing/>
              <w:ind/>
              <w:jc w:val="left"/>
              <w:rPr/>
            </w:pPr>
            <w:r>
              <w:rPr>
                <w:rFonts w:ascii="Arial" w:hAnsi="Arial" w:eastAsia="Arial" w:cs="Arial"/>
                <w:b w:val="0"/>
                <w:bCs w:val="0"/>
                <w:sz w:val="19"/>
                <w:szCs w:val="19"/>
              </w:rPr>
              <w:t xml:space="preserve">Plataforma para desplegar aplicaciones sin administrar la infraestructura.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980" w:type="dxa"/>
          </w:tcPr>
          <w:p>
            <w:pPr>
              <w:pBdr/>
              <w:spacing/>
              <w:ind/>
              <w:jc w:val="left"/>
              <w:rPr/>
            </w:pPr>
            <w:r>
              <w:rPr>
                <w:rFonts w:ascii="Arial" w:hAnsi="Arial" w:eastAsia="Arial" w:cs="Arial"/>
                <w:b w:val="0"/>
                <w:bCs w:val="0"/>
                <w:sz w:val="19"/>
                <w:szCs w:val="19"/>
              </w:rPr>
              <w:t xml:space="preserve">Alternativa para simplificar el despliegue y las actualizaciones.</w:t>
            </w:r>
            <w:r/>
          </w:p>
        </w:tc>
      </w:tr>
    </w:tbl>
    <w:p>
      <w:pPr>
        <w:pBdr/>
        <w:spacing w:after="160" w:before="60"/>
        <w:ind/>
        <w:jc w:val="left"/>
        <w:rPr/>
      </w:pPr>
      <w:r>
        <w:rPr>
          <w:rFonts w:ascii="Arial" w:hAnsi="Arial" w:eastAsia="Arial" w:cs="Arial"/>
          <w:i/>
          <w:iCs/>
          <w:sz w:val="19"/>
          <w:szCs w:val="19"/>
        </w:rPr>
        <w:t xml:space="preserve">Tabla 1. Modelos de servicio en la nube y su relación con el proyecto.</w:t>
      </w:r>
      <w:r/>
    </w:p>
    <w:p>
      <w:pPr>
        <w:pBdr/>
        <w:spacing w:after="120" w:line="276" w:lineRule="auto"/>
        <w:ind/>
        <w:jc w:val="both"/>
        <w:rPr/>
      </w:pPr>
      <w:r>
        <w:rPr>
          <w:rFonts w:ascii="Arial" w:hAnsi="Arial" w:eastAsia="Arial" w:cs="Arial"/>
          <w:sz w:val="22"/>
          <w:szCs w:val="22"/>
        </w:rPr>
        <w:t xml:space="preserve">Entre sus ventajas se encuentran la disponibilidad, la escalabilidad y la reducción de costos de infraestructura; entre los riesgos, la dependencia del proveedor y la necesidad de proteger los datos personales almacenados fuera de la organización.</w:t>
      </w:r>
      <w:r/>
    </w:p>
    <w:p>
      <w:pPr>
        <w:pStyle w:val="925"/>
        <w:pBdr/>
        <w:spacing w:after="160" w:before="280"/>
        <w:ind/>
        <w:rPr/>
      </w:pPr>
      <w:r>
        <w:rPr>
          <w:rFonts w:ascii="Arial" w:hAnsi="Arial" w:eastAsia="Arial" w:cs="Arial"/>
          <w:b/>
          <w:bCs/>
          <w:sz w:val="30"/>
          <w:szCs w:val="30"/>
        </w:rPr>
        <w:t xml:space="preserve">3. Normativa sobre delitos informáticos</w:t>
      </w:r>
      <w:r/>
    </w:p>
    <w:p>
      <w:pPr>
        <w:pStyle w:val="926"/>
        <w:pBdr/>
        <w:spacing w:after="120" w:before="200"/>
        <w:ind/>
        <w:rPr/>
      </w:pPr>
      <w:r>
        <w:rPr>
          <w:rFonts w:ascii="Arial" w:hAnsi="Arial" w:eastAsia="Arial" w:cs="Arial"/>
          <w:b/>
          <w:bCs/>
          <w:sz w:val="25"/>
          <w:szCs w:val="25"/>
        </w:rPr>
        <w:t xml:space="preserve">3.1 Ley N° 21.459</w:t>
      </w:r>
      <w:r/>
    </w:p>
    <w:p>
      <w:pPr>
        <w:pBdr/>
        <w:spacing w:after="120" w:line="276" w:lineRule="auto"/>
        <w:ind/>
        <w:jc w:val="both"/>
        <w:rPr/>
      </w:pPr>
      <w:r>
        <w:rPr>
          <w:rFonts w:ascii="Arial" w:hAnsi="Arial" w:eastAsia="Arial" w:cs="Arial"/>
          <w:sz w:val="22"/>
          <w:szCs w:val="22"/>
        </w:rPr>
        <w:t xml:space="preserve">La</w:t>
      </w:r>
      <w:r>
        <w:rPr>
          <w:rFonts w:ascii="Arial" w:hAnsi="Arial" w:eastAsia="Arial" w:cs="Arial"/>
          <w:sz w:val="22"/>
          <w:szCs w:val="22"/>
        </w:rPr>
        <w:t xml:space="preserve"> Ley N° 21.459, publicada en 2022, establece normas sobre delitos informáticos en Chile, deroga la Ley N° 19.223 y adecúa la legislación nacional al Convenio de Budapest sobre ciberdelincuencia (Biblioteca del Congreso Nacional de Chile, 2022). Tipifica co</w:t>
      </w:r>
      <w:r>
        <w:rPr>
          <w:rFonts w:ascii="Arial" w:hAnsi="Arial" w:eastAsia="Arial" w:cs="Arial"/>
          <w:sz w:val="22"/>
          <w:szCs w:val="22"/>
        </w:rPr>
        <w:t xml:space="preserve">nductas como el acceso ilícito a sistemas informáticos, la interceptación ilícita, el ataque a la integridad de un sistema o de datos informáticos, la falsificación informática, la receptación de datos, el fraude informático y el abuso de los dispositivos.</w:t>
      </w:r>
      <w:r/>
    </w:p>
    <w:p>
      <w:pPr>
        <w:pStyle w:val="926"/>
        <w:pBdr/>
        <w:spacing w:after="120" w:before="200"/>
        <w:ind/>
        <w:rPr/>
      </w:pPr>
      <w:r>
        <w:rPr>
          <w:rFonts w:ascii="Arial" w:hAnsi="Arial" w:eastAsia="Arial" w:cs="Arial"/>
          <w:b/>
          <w:bCs/>
          <w:sz w:val="25"/>
          <w:szCs w:val="25"/>
        </w:rPr>
        <w:t xml:space="preserve">3.2 Medidas de seguridad legal incorporadas en el sistema</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bCs/>
                <w:sz w:val="19"/>
                <w:szCs w:val="19"/>
              </w:rPr>
              <w:t xml:space="preserve">Conducta tipificada / riesgo</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160" w:type="dxa"/>
          </w:tcPr>
          <w:p>
            <w:pPr>
              <w:pBdr/>
              <w:spacing/>
              <w:ind/>
              <w:jc w:val="left"/>
              <w:rPr/>
            </w:pPr>
            <w:r>
              <w:rPr>
                <w:rFonts w:ascii="Arial" w:hAnsi="Arial" w:eastAsia="Arial" w:cs="Arial"/>
                <w:b/>
                <w:bCs/>
                <w:sz w:val="19"/>
                <w:szCs w:val="19"/>
              </w:rPr>
              <w:t xml:space="preserve">Medida en el prototipo</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Acceso ilícito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160" w:type="dxa"/>
          </w:tcPr>
          <w:p>
            <w:pPr>
              <w:pBdr/>
              <w:spacing/>
              <w:ind/>
              <w:jc w:val="left"/>
              <w:rPr/>
            </w:pPr>
            <w:r>
              <w:rPr>
                <w:rFonts w:ascii="Arial" w:hAnsi="Arial" w:eastAsia="Arial" w:cs="Arial"/>
                <w:b w:val="0"/>
                <w:bCs w:val="0"/>
                <w:sz w:val="19"/>
                <w:szCs w:val="19"/>
              </w:rPr>
              <w:t xml:space="preserve">Autenticación robusta con contraseñas almacenadas con hash, política de contraseñas y bloqueo por intentos fallidos.</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Ataque a la integridad de datos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160" w:type="dxa"/>
          </w:tcPr>
          <w:p>
            <w:pPr>
              <w:pBdr/>
              <w:spacing/>
              <w:ind/>
              <w:jc w:val="left"/>
              <w:rPr/>
            </w:pPr>
            <w:r>
              <w:rPr>
                <w:rFonts w:ascii="Arial" w:hAnsi="Arial" w:eastAsia="Arial" w:cs="Arial"/>
                <w:b w:val="0"/>
                <w:bCs w:val="0"/>
                <w:sz w:val="19"/>
                <w:szCs w:val="19"/>
              </w:rPr>
              <w:t xml:space="preserve">Control de acceso por roles, validación de entradas y registro de modificaciones.</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Interceptación ilícita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160" w:type="dxa"/>
          </w:tcPr>
          <w:p>
            <w:pPr>
              <w:pBdr/>
              <w:spacing/>
              <w:ind/>
              <w:jc w:val="left"/>
              <w:rPr/>
            </w:pPr>
            <w:r>
              <w:rPr>
                <w:rFonts w:ascii="Arial" w:hAnsi="Arial" w:eastAsia="Arial" w:cs="Arial"/>
                <w:b w:val="0"/>
                <w:bCs w:val="0"/>
                <w:sz w:val="19"/>
                <w:szCs w:val="19"/>
              </w:rPr>
              <w:t xml:space="preserve">Uso de HTTPS/TLS en toda comunicación.</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Fraude informático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160" w:type="dxa"/>
          </w:tcPr>
          <w:p>
            <w:pPr>
              <w:pBdr/>
              <w:spacing/>
              <w:ind/>
              <w:jc w:val="left"/>
              <w:rPr/>
            </w:pPr>
            <w:r>
              <w:rPr>
                <w:rFonts w:ascii="Arial" w:hAnsi="Arial" w:eastAsia="Arial" w:cs="Arial"/>
                <w:b w:val="0"/>
                <w:bCs w:val="0"/>
                <w:sz w:val="19"/>
                <w:szCs w:val="19"/>
              </w:rPr>
              <w:t xml:space="preserve">Registro de auditoría (quién, qué, cuándo) en operaciones sobre solicitudes y datos de vecinos.</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Protección de datos personales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160" w:type="dxa"/>
          </w:tcPr>
          <w:p>
            <w:pPr>
              <w:pBdr/>
              <w:spacing/>
              <w:ind/>
              <w:jc w:val="left"/>
              <w:rPr/>
            </w:pPr>
            <w:r>
              <w:rPr>
                <w:rFonts w:ascii="Arial" w:hAnsi="Arial" w:eastAsia="Arial" w:cs="Arial"/>
                <w:b w:val="0"/>
                <w:bCs w:val="0"/>
                <w:sz w:val="19"/>
                <w:szCs w:val="19"/>
              </w:rPr>
              <w:t xml:space="preserve">Minimización de datos, acceso restringido por rol y consideración de la Ley N° 19.628 y de la Ley N° 21.719 sobre protección de datos personales.</w:t>
            </w:r>
            <w:r/>
          </w:p>
        </w:tc>
      </w:tr>
    </w:tbl>
    <w:p>
      <w:pPr>
        <w:pBdr/>
        <w:spacing w:after="160" w:before="60"/>
        <w:ind/>
        <w:jc w:val="left"/>
        <w:rPr/>
      </w:pPr>
      <w:r>
        <w:rPr>
          <w:rFonts w:ascii="Arial" w:hAnsi="Arial" w:eastAsia="Arial" w:cs="Arial"/>
          <w:i/>
          <w:iCs/>
          <w:sz w:val="19"/>
          <w:szCs w:val="19"/>
        </w:rPr>
        <w:t xml:space="preserve">Tabla 2. Alineación del prototipo con la normativa sobre delitos informáticos.</w:t>
      </w:r>
      <w:r/>
    </w:p>
    <w:p w14:paraId="1645779B">
      <w:pPr>
        <w:pStyle w:val="925"/>
        <w:pBdr/>
        <w:spacing w:after="160" w:before="280"/>
        <w:ind/>
        <w:rPr/>
      </w:pPr>
      <w:r>
        <w:rPr>
          <w:rFonts w:ascii="Arial" w:hAnsi="Arial" w:eastAsia="Arial" w:cs="Arial"/>
          <w:b/>
          <w:bCs/>
          <w:sz w:val="30"/>
          <w:szCs w:val="30"/>
          <w:highlight w:val="none"/>
        </w:rPr>
      </w:r>
      <w:r>
        <w:rPr>
          <w:rFonts w:ascii="Arial" w:hAnsi="Arial" w:eastAsia="Arial" w:cs="Arial"/>
          <w:b/>
          <w:bCs/>
          <w:sz w:val="30"/>
          <w:szCs w:val="30"/>
          <w:highlight w:val="none"/>
        </w:rPr>
      </w:r>
      <w:r/>
    </w:p>
    <w:p>
      <w:pPr>
        <w:pStyle w:val="925"/>
        <w:pBdr/>
        <w:spacing w:after="160" w:before="280"/>
        <w:ind/>
        <w:rPr>
          <w:rFonts w:ascii="Arial" w:hAnsi="Arial" w:eastAsia="Arial" w:cs="Arial"/>
          <w:b/>
          <w:bCs/>
          <w:sz w:val="30"/>
          <w:szCs w:val="30"/>
          <w:highlight w:val="none"/>
        </w:rPr>
      </w:pPr>
      <w:r>
        <w:rPr>
          <w:rFonts w:ascii="Arial" w:hAnsi="Arial" w:eastAsia="Arial" w:cs="Arial"/>
          <w:b/>
          <w:bCs/>
          <w:sz w:val="30"/>
          <w:szCs w:val="30"/>
        </w:rPr>
        <w:t xml:space="preserve">4. Buenas prácticas de desarrollo</w:t>
      </w:r>
      <w:r>
        <w:rPr>
          <w:rFonts w:ascii="Arial" w:hAnsi="Arial" w:eastAsia="Arial" w:cs="Arial"/>
          <w:b/>
          <w:bCs/>
          <w:sz w:val="30"/>
          <w:szCs w:val="30"/>
          <w:highlight w:val="none"/>
        </w:rPr>
      </w:r>
      <w:r>
        <w:rPr>
          <w:rFonts w:ascii="Arial" w:hAnsi="Arial" w:eastAsia="Arial" w:cs="Arial"/>
          <w:b/>
          <w:bCs/>
          <w:sz w:val="30"/>
          <w:szCs w:val="30"/>
          <w:highlight w:val="none"/>
        </w:rPr>
      </w:r>
    </w:p>
    <w:p>
      <w:pPr>
        <w:pStyle w:val="917"/>
        <w:numPr>
          <w:ilvl w:val="0"/>
          <w:numId w:val="2"/>
        </w:numPr>
        <w:pBdr/>
        <w:spacing w:after="60"/>
        <w:ind/>
        <w:rPr/>
      </w:pPr>
      <w:r>
        <w:rPr>
          <w:rFonts w:ascii="Arial" w:hAnsi="Arial" w:eastAsia="Arial" w:cs="Arial"/>
          <w:sz w:val="22"/>
          <w:szCs w:val="22"/>
        </w:rPr>
        <w:t xml:space="preserve">Control de versiones: uso de Git con repositorio remoto, ramas por funcionalidad y mensajes de commit descriptivos. </w:t>
      </w:r>
      <w:r>
        <w:rPr>
          <w:rFonts w:ascii="Arial" w:hAnsi="Arial" w:eastAsia="Arial" w:cs="Arial"/>
          <w:sz w:val="22"/>
          <w:szCs w:val="22"/>
          <w:highlight w:val="yellow"/>
        </w:rPr>
      </w:r>
      <w:r/>
    </w:p>
    <w:p>
      <w:pPr>
        <w:pStyle w:val="917"/>
        <w:numPr>
          <w:ilvl w:val="0"/>
          <w:numId w:val="2"/>
        </w:numPr>
        <w:pBdr/>
        <w:spacing w:after="60"/>
        <w:ind/>
        <w:rPr/>
      </w:pPr>
      <w:r>
        <w:rPr>
          <w:rFonts w:ascii="Arial" w:hAnsi="Arial" w:eastAsia="Arial" w:cs="Arial"/>
          <w:sz w:val="22"/>
          <w:szCs w:val="22"/>
        </w:rPr>
        <w:t xml:space="preserve">Modularidad: separación del sistema en módulos independientes (autenticación, vecinos, solicitudes, reportes).</w:t>
      </w:r>
      <w:r/>
    </w:p>
    <w:p>
      <w:pPr>
        <w:pStyle w:val="917"/>
        <w:numPr>
          <w:ilvl w:val="0"/>
          <w:numId w:val="2"/>
        </w:numPr>
        <w:pBdr/>
        <w:spacing w:after="60"/>
        <w:ind/>
        <w:rPr/>
      </w:pPr>
      <w:r>
        <w:rPr>
          <w:rFonts w:ascii="Arial" w:hAnsi="Arial" w:eastAsia="Arial" w:cs="Arial"/>
          <w:sz w:val="22"/>
          <w:szCs w:val="22"/>
        </w:rPr>
        <w:t xml:space="preserve">Código limpio: nombres significativos, funciones pequeñas con una única responsabilidad y eliminación de código duplicado (Martin, 2009).</w:t>
      </w:r>
      <w:r/>
    </w:p>
    <w:p>
      <w:pPr>
        <w:pStyle w:val="917"/>
        <w:numPr>
          <w:ilvl w:val="0"/>
          <w:numId w:val="2"/>
        </w:numPr>
        <w:pBdr/>
        <w:spacing w:after="60"/>
        <w:ind/>
        <w:rPr/>
      </w:pPr>
      <w:r>
        <w:rPr>
          <w:rFonts w:ascii="Arial" w:hAnsi="Arial" w:eastAsia="Arial" w:cs="Arial"/>
          <w:sz w:val="22"/>
          <w:szCs w:val="22"/>
        </w:rPr>
        <w:t xml:space="preserve">Documentación: comentarios en el código, archivo README con instrucciones de instalación y diccionario de datos.</w:t>
      </w:r>
      <w:r/>
    </w:p>
    <w:p>
      <w:pPr>
        <w:pStyle w:val="917"/>
        <w:numPr>
          <w:ilvl w:val="0"/>
          <w:numId w:val="2"/>
        </w:numPr>
        <w:pBdr/>
        <w:spacing w:after="60"/>
        <w:ind/>
        <w:rPr/>
      </w:pPr>
      <w:r>
        <w:rPr>
          <w:rFonts w:ascii="Arial" w:hAnsi="Arial" w:eastAsia="Arial" w:cs="Arial"/>
          <w:sz w:val="22"/>
          <w:szCs w:val="22"/>
        </w:rPr>
        <w:t xml:space="preserve">Gestión de secretos: credenciales y claves fuera del repositorio, mediante variables de entorno.</w:t>
      </w:r>
      <w:r/>
    </w:p>
    <w:p>
      <w:pPr>
        <w:pStyle w:val="917"/>
        <w:numPr>
          <w:ilvl w:val="0"/>
          <w:numId w:val="2"/>
        </w:numPr>
        <w:pBdr/>
        <w:spacing w:after="60"/>
        <w:ind/>
        <w:rPr/>
      </w:pPr>
      <w:r>
        <w:rPr>
          <w:rFonts w:ascii="Arial" w:hAnsi="Arial" w:eastAsia="Arial" w:cs="Arial"/>
          <w:sz w:val="22"/>
          <w:szCs w:val="22"/>
        </w:rPr>
        <w:t xml:space="preserve">Revisión de código entre integrantes antes de integrar cambios a la rama principal.</w:t>
      </w:r>
      <w:r/>
    </w:p>
    <w:p>
      <w:pPr>
        <w:pStyle w:val="925"/>
        <w:pBdr/>
        <w:spacing w:after="160" w:before="280"/>
        <w:ind/>
        <w:rPr/>
      </w:pPr>
      <w:r>
        <w:rPr>
          <w:rFonts w:ascii="Arial" w:hAnsi="Arial" w:eastAsia="Arial" w:cs="Arial"/>
          <w:b/>
          <w:bCs/>
          <w:sz w:val="30"/>
          <w:szCs w:val="30"/>
        </w:rPr>
        <w:t xml:space="preserve">5. Desarrollo del Sprint</w:t>
      </w:r>
      <w:r/>
    </w:p>
    <w:p>
      <w:pPr>
        <w:pStyle w:val="926"/>
        <w:pBdr/>
        <w:spacing w:after="120" w:before="200"/>
        <w:ind/>
        <w:rPr/>
      </w:pPr>
      <w:r>
        <w:rPr>
          <w:rFonts w:ascii="Arial" w:hAnsi="Arial" w:eastAsia="Arial" w:cs="Arial"/>
          <w:b/>
          <w:bCs/>
          <w:sz w:val="25"/>
          <w:szCs w:val="25"/>
        </w:rPr>
        <w:t xml:space="preserve">5.1 Metodología y roles</w:t>
      </w:r>
      <w:r/>
    </w:p>
    <w:p>
      <w:pPr>
        <w:pBdr/>
        <w:spacing w:after="120" w:line="276" w:lineRule="auto"/>
        <w:ind/>
        <w:jc w:val="both"/>
        <w:rPr/>
      </w:pPr>
      <w:r>
        <w:rPr>
          <w:rFonts w:ascii="Arial" w:hAnsi="Arial" w:eastAsia="Arial" w:cs="Arial"/>
          <w:sz w:val="22"/>
          <w:szCs w:val="22"/>
        </w:rPr>
        <w:t xml:space="preserve">El equipo trabaja con el marco Scrum (Schwaber y Sutherland, 2020), organizando el desarrollo en un Sprint con objetivo definido. Los roles del equipo se distribuyen de la siguiente manera:</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400"/>
        <w:gridCol w:w="4560"/>
      </w:tblGrid>
      <w:tr>
        <w:trPr>
          <w:tblHeader/>
        </w:trPr>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400" w:type="dxa"/>
          </w:tcPr>
          <w:p>
            <w:pPr>
              <w:pBdr/>
              <w:spacing/>
              <w:ind/>
              <w:jc w:val="left"/>
              <w:rPr/>
            </w:pPr>
            <w:r>
              <w:rPr>
                <w:rFonts w:ascii="Arial" w:hAnsi="Arial" w:eastAsia="Arial" w:cs="Arial"/>
                <w:b/>
                <w:bCs/>
                <w:sz w:val="19"/>
                <w:szCs w:val="19"/>
              </w:rPr>
              <w:t xml:space="preserve">Rol</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400" w:type="dxa"/>
          </w:tcPr>
          <w:p>
            <w:pPr>
              <w:pBdr/>
              <w:spacing/>
              <w:ind/>
              <w:jc w:val="left"/>
              <w:rPr/>
            </w:pPr>
            <w:r>
              <w:rPr>
                <w:rFonts w:ascii="Arial" w:hAnsi="Arial" w:eastAsia="Arial" w:cs="Arial"/>
                <w:b/>
                <w:bCs/>
                <w:sz w:val="19"/>
                <w:szCs w:val="19"/>
              </w:rPr>
              <w:t xml:space="preserve">Responsable</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4560" w:type="dxa"/>
          </w:tcPr>
          <w:p>
            <w:pPr>
              <w:pBdr/>
              <w:spacing/>
              <w:ind/>
              <w:jc w:val="left"/>
              <w:rPr/>
            </w:pPr>
            <w:r>
              <w:rPr>
                <w:rFonts w:ascii="Arial" w:hAnsi="Arial" w:eastAsia="Arial" w:cs="Arial"/>
                <w:b/>
                <w:bCs/>
                <w:sz w:val="19"/>
                <w:szCs w:val="19"/>
              </w:rPr>
              <w:t xml:space="preserve">Responsabilidades</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400" w:type="dxa"/>
          </w:tcPr>
          <w:p>
            <w:pPr>
              <w:pBdr/>
              <w:spacing/>
              <w:ind/>
              <w:jc w:val="left"/>
              <w:rPr/>
            </w:pPr>
            <w:r>
              <w:rPr>
                <w:rFonts w:ascii="Arial" w:hAnsi="Arial" w:eastAsia="Arial" w:cs="Arial"/>
                <w:b w:val="0"/>
                <w:bCs w:val="0"/>
                <w:sz w:val="19"/>
                <w:szCs w:val="19"/>
              </w:rPr>
              <w:t xml:space="preserve">Product Owner</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40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4560" w:type="dxa"/>
          </w:tcPr>
          <w:p>
            <w:pPr>
              <w:pBdr/>
              <w:spacing/>
              <w:ind/>
              <w:jc w:val="left"/>
              <w:rPr/>
            </w:pPr>
            <w:r>
              <w:rPr>
                <w:rFonts w:ascii="Arial" w:hAnsi="Arial" w:eastAsia="Arial" w:cs="Arial"/>
                <w:b w:val="0"/>
                <w:bCs w:val="0"/>
                <w:sz w:val="19"/>
                <w:szCs w:val="19"/>
              </w:rPr>
              <w:t xml:space="preserve">Priorizar el backlog y validar los requisitos con el cliente.</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400" w:type="dxa"/>
          </w:tcPr>
          <w:p>
            <w:pPr>
              <w:pBdr/>
              <w:spacing/>
              <w:ind/>
              <w:jc w:val="left"/>
              <w:rPr/>
            </w:pPr>
            <w:r>
              <w:rPr>
                <w:rFonts w:ascii="Arial" w:hAnsi="Arial" w:eastAsia="Arial" w:cs="Arial"/>
                <w:b w:val="0"/>
                <w:bCs w:val="0"/>
                <w:sz w:val="19"/>
                <w:szCs w:val="19"/>
              </w:rPr>
              <w:t xml:space="preserve">Scrum Master</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40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4560" w:type="dxa"/>
          </w:tcPr>
          <w:p>
            <w:pPr>
              <w:pBdr/>
              <w:spacing/>
              <w:ind/>
              <w:jc w:val="left"/>
              <w:rPr/>
            </w:pPr>
            <w:r>
              <w:rPr>
                <w:rFonts w:ascii="Arial" w:hAnsi="Arial" w:eastAsia="Arial" w:cs="Arial"/>
                <w:b w:val="0"/>
                <w:bCs w:val="0"/>
                <w:sz w:val="19"/>
                <w:szCs w:val="19"/>
              </w:rPr>
              <w:t xml:space="preserve">Facilitar el proceso y remover impedimentos.</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400" w:type="dxa"/>
          </w:tcPr>
          <w:p>
            <w:pPr>
              <w:pBdr/>
              <w:spacing/>
              <w:ind/>
              <w:jc w:val="left"/>
              <w:rPr/>
            </w:pPr>
            <w:r>
              <w:rPr>
                <w:rFonts w:ascii="Arial" w:hAnsi="Arial" w:eastAsia="Arial" w:cs="Arial"/>
                <w:b w:val="0"/>
                <w:bCs w:val="0"/>
                <w:sz w:val="19"/>
                <w:szCs w:val="19"/>
              </w:rPr>
              <w:t xml:space="preserve">Equipo de desarrollo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40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4560" w:type="dxa"/>
          </w:tcPr>
          <w:p>
            <w:pPr>
              <w:pBdr/>
              <w:spacing/>
              <w:ind/>
              <w:jc w:val="left"/>
              <w:rPr/>
            </w:pPr>
            <w:r>
              <w:rPr>
                <w:rFonts w:ascii="Arial" w:hAnsi="Arial" w:eastAsia="Arial" w:cs="Arial"/>
                <w:b w:val="0"/>
                <w:bCs w:val="0"/>
                <w:sz w:val="19"/>
                <w:szCs w:val="19"/>
              </w:rPr>
              <w:t xml:space="preserve">Construir y probar el incremento.</w:t>
            </w:r>
            <w:r/>
          </w:p>
        </w:tc>
      </w:tr>
    </w:tbl>
    <w:p>
      <w:pPr>
        <w:pBdr/>
        <w:spacing w:after="160" w:before="60"/>
        <w:ind/>
        <w:jc w:val="left"/>
        <w:rPr/>
      </w:pPr>
      <w:r>
        <w:rPr>
          <w:rFonts w:ascii="Arial" w:hAnsi="Arial" w:eastAsia="Arial" w:cs="Arial"/>
          <w:i/>
          <w:iCs/>
          <w:sz w:val="19"/>
          <w:szCs w:val="19"/>
        </w:rPr>
        <w:t xml:space="preserve">Tabla 3. Roles del equipo.</w:t>
      </w:r>
      <w:r/>
    </w:p>
    <w:p>
      <w:pPr>
        <w:pStyle w:val="926"/>
        <w:pBdr/>
        <w:spacing w:after="120" w:before="200"/>
        <w:ind/>
        <w:rPr/>
      </w:pPr>
      <w:r>
        <w:rPr>
          <w:rFonts w:ascii="Arial" w:hAnsi="Arial" w:eastAsia="Arial" w:cs="Arial"/>
          <w:b/>
          <w:bCs/>
          <w:sz w:val="25"/>
          <w:szCs w:val="25"/>
        </w:rPr>
        <w:t xml:space="preserve">5.2 Objetivo del Sprint</w:t>
      </w:r>
      <w:r/>
    </w:p>
    <w:p>
      <w:pPr>
        <w:pBdr/>
        <w:spacing w:after="120" w:line="276" w:lineRule="auto"/>
        <w:ind/>
        <w:jc w:val="both"/>
        <w:rPr/>
      </w:pPr>
      <w:r>
        <w:rPr>
          <w:rFonts w:ascii="Arial" w:hAnsi="Arial" w:eastAsia="Arial" w:cs="Arial"/>
          <w:sz w:val="22"/>
          <w:szCs w:val="22"/>
        </w:rPr>
        <w:t xml:space="preserve">Entregar un prototipo funcional que permita autenticarse en el sistema, registrar vecinos, ingresar y gestionar solicitudes municipales y consultar reportes básicos, con medidas de seguridad y trazabilidad.</w:t>
      </w:r>
      <w:r>
        <w:rPr>
          <w:rFonts w:ascii="Arial" w:hAnsi="Arial" w:eastAsia="Arial" w:cs="Arial"/>
          <w:sz w:val="22"/>
          <w:szCs w:val="22"/>
          <w:highlight w:val="yellow"/>
        </w:rPr>
      </w:r>
      <w:r/>
    </w:p>
    <w:p>
      <w:pPr>
        <w:pStyle w:val="926"/>
        <w:pBdr/>
        <w:spacing w:after="120" w:before="200"/>
        <w:ind/>
        <w:rPr/>
      </w:pPr>
      <w:r>
        <w:rPr>
          <w:rFonts w:ascii="Arial" w:hAnsi="Arial" w:eastAsia="Arial" w:cs="Arial"/>
          <w:b/>
          <w:bCs/>
          <w:sz w:val="25"/>
          <w:szCs w:val="25"/>
        </w:rPr>
        <w:t xml:space="preserve">5.3 Backlog del Sprint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5360"/>
        <w:gridCol w:w="1200"/>
        <w:gridCol w:w="1900"/>
      </w:tblGrid>
      <w:tr>
        <w:trPr>
          <w:tblHeader/>
        </w:trPr>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900" w:type="dxa"/>
          </w:tcPr>
          <w:p>
            <w:pPr>
              <w:pBdr/>
              <w:spacing/>
              <w:ind/>
              <w:jc w:val="left"/>
              <w:rPr/>
            </w:pPr>
            <w:r>
              <w:rPr>
                <w:rFonts w:ascii="Arial" w:hAnsi="Arial" w:eastAsia="Arial" w:cs="Arial"/>
                <w:b/>
                <w:bCs/>
                <w:sz w:val="19"/>
                <w:szCs w:val="19"/>
              </w:rPr>
              <w:t xml:space="preserve">ID</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5360" w:type="dxa"/>
          </w:tcPr>
          <w:p>
            <w:pPr>
              <w:pBdr/>
              <w:spacing/>
              <w:ind/>
              <w:jc w:val="left"/>
              <w:rPr/>
            </w:pPr>
            <w:r>
              <w:rPr>
                <w:rFonts w:ascii="Arial" w:hAnsi="Arial" w:eastAsia="Arial" w:cs="Arial"/>
                <w:b/>
                <w:bCs/>
                <w:sz w:val="19"/>
                <w:szCs w:val="19"/>
              </w:rPr>
              <w:t xml:space="preserve">Historia de usuario</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200" w:type="dxa"/>
          </w:tcPr>
          <w:p>
            <w:pPr>
              <w:pBdr/>
              <w:spacing/>
              <w:ind/>
              <w:jc w:val="left"/>
              <w:rPr/>
            </w:pPr>
            <w:r>
              <w:rPr>
                <w:rFonts w:ascii="Arial" w:hAnsi="Arial" w:eastAsia="Arial" w:cs="Arial"/>
                <w:b/>
                <w:bCs/>
                <w:sz w:val="19"/>
                <w:szCs w:val="19"/>
              </w:rPr>
              <w:t xml:space="preserve">Prioridad</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900" w:type="dxa"/>
          </w:tcPr>
          <w:p>
            <w:pPr>
              <w:pBdr/>
              <w:spacing/>
              <w:ind/>
              <w:jc w:val="left"/>
              <w:rPr/>
            </w:pPr>
            <w:r>
              <w:rPr>
                <w:rFonts w:ascii="Arial" w:hAnsi="Arial" w:eastAsia="Arial" w:cs="Arial"/>
                <w:b/>
                <w:bCs/>
                <w:sz w:val="19"/>
                <w:szCs w:val="19"/>
              </w:rPr>
              <w:t xml:space="preserve">Estado</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900" w:type="dxa"/>
          </w:tcPr>
          <w:p>
            <w:pPr>
              <w:pBdr/>
              <w:spacing/>
              <w:ind/>
              <w:jc w:val="left"/>
              <w:rPr/>
            </w:pPr>
            <w:r>
              <w:rPr>
                <w:rFonts w:ascii="Arial" w:hAnsi="Arial" w:eastAsia="Arial" w:cs="Arial"/>
                <w:b w:val="0"/>
                <w:bCs w:val="0"/>
                <w:sz w:val="19"/>
                <w:szCs w:val="19"/>
              </w:rPr>
              <w:t xml:space="preserve">HU-01</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5360" w:type="dxa"/>
          </w:tcPr>
          <w:p>
            <w:pPr>
              <w:pBdr/>
              <w:spacing/>
              <w:ind/>
              <w:jc w:val="left"/>
              <w:rPr/>
            </w:pPr>
            <w:r>
              <w:rPr>
                <w:rFonts w:ascii="Arial" w:hAnsi="Arial" w:eastAsia="Arial" w:cs="Arial"/>
                <w:b w:val="0"/>
                <w:bCs w:val="0"/>
                <w:sz w:val="19"/>
                <w:szCs w:val="19"/>
              </w:rPr>
              <w:t xml:space="preserve">Como funcionario, quiero iniciar sesión con mis credenciales para acceder al sistema de forma segura.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200" w:type="dxa"/>
          </w:tcPr>
          <w:p>
            <w:pPr>
              <w:pBdr/>
              <w:spacing/>
              <w:ind/>
              <w:jc w:val="left"/>
              <w:rPr/>
            </w:pPr>
            <w:r>
              <w:rPr>
                <w:rFonts w:ascii="Arial" w:hAnsi="Arial" w:eastAsia="Arial" w:cs="Arial"/>
                <w:b w:val="0"/>
                <w:bCs w:val="0"/>
                <w:sz w:val="19"/>
                <w:szCs w:val="19"/>
              </w:rPr>
              <w:t xml:space="preserve">Alta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9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900" w:type="dxa"/>
          </w:tcPr>
          <w:p>
            <w:pPr>
              <w:pBdr/>
              <w:spacing/>
              <w:ind/>
              <w:jc w:val="left"/>
              <w:rPr/>
            </w:pPr>
            <w:r>
              <w:rPr>
                <w:rFonts w:ascii="Arial" w:hAnsi="Arial" w:eastAsia="Arial" w:cs="Arial"/>
                <w:b w:val="0"/>
                <w:bCs w:val="0"/>
                <w:sz w:val="19"/>
                <w:szCs w:val="19"/>
              </w:rPr>
              <w:t xml:space="preserve">HU-02</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5360" w:type="dxa"/>
          </w:tcPr>
          <w:p>
            <w:pPr>
              <w:pBdr/>
              <w:spacing/>
              <w:ind/>
              <w:jc w:val="left"/>
              <w:rPr/>
            </w:pPr>
            <w:r>
              <w:rPr>
                <w:rFonts w:ascii="Arial" w:hAnsi="Arial" w:eastAsia="Arial" w:cs="Arial"/>
                <w:b w:val="0"/>
                <w:bCs w:val="0"/>
                <w:sz w:val="19"/>
                <w:szCs w:val="19"/>
              </w:rPr>
              <w:t xml:space="preserve">Como administrador, quiero gestionar usuarios y roles para controlar los permisos.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200" w:type="dxa"/>
          </w:tcPr>
          <w:p>
            <w:pPr>
              <w:pBdr/>
              <w:spacing/>
              <w:ind/>
              <w:jc w:val="left"/>
              <w:rPr/>
            </w:pPr>
            <w:r>
              <w:rPr>
                <w:rFonts w:ascii="Arial" w:hAnsi="Arial" w:eastAsia="Arial" w:cs="Arial"/>
                <w:b w:val="0"/>
                <w:bCs w:val="0"/>
                <w:sz w:val="19"/>
                <w:szCs w:val="19"/>
              </w:rPr>
              <w:t xml:space="preserve">Alta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9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900" w:type="dxa"/>
          </w:tcPr>
          <w:p>
            <w:pPr>
              <w:pBdr/>
              <w:spacing/>
              <w:ind/>
              <w:jc w:val="left"/>
              <w:rPr/>
            </w:pPr>
            <w:r>
              <w:rPr>
                <w:rFonts w:ascii="Arial" w:hAnsi="Arial" w:eastAsia="Arial" w:cs="Arial"/>
                <w:b w:val="0"/>
                <w:bCs w:val="0"/>
                <w:sz w:val="19"/>
                <w:szCs w:val="19"/>
              </w:rPr>
              <w:t xml:space="preserve">HU-03</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5360" w:type="dxa"/>
          </w:tcPr>
          <w:p>
            <w:pPr>
              <w:pBdr/>
              <w:spacing/>
              <w:ind/>
              <w:jc w:val="left"/>
              <w:rPr/>
            </w:pPr>
            <w:r>
              <w:rPr>
                <w:rFonts w:ascii="Arial" w:hAnsi="Arial" w:eastAsia="Arial" w:cs="Arial"/>
                <w:b w:val="0"/>
                <w:bCs w:val="0"/>
                <w:sz w:val="19"/>
                <w:szCs w:val="19"/>
              </w:rPr>
              <w:t xml:space="preserve">Como funcionario, quiero registrar vecinos con sus datos de contacto para identificarlos en sus trámites.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200" w:type="dxa"/>
          </w:tcPr>
          <w:p>
            <w:pPr>
              <w:pBdr/>
              <w:spacing/>
              <w:ind/>
              <w:jc w:val="left"/>
              <w:rPr/>
            </w:pPr>
            <w:r>
              <w:rPr>
                <w:rFonts w:ascii="Arial" w:hAnsi="Arial" w:eastAsia="Arial" w:cs="Arial"/>
                <w:b w:val="0"/>
                <w:bCs w:val="0"/>
                <w:sz w:val="19"/>
                <w:szCs w:val="19"/>
              </w:rPr>
              <w:t xml:space="preserve">Alta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9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900" w:type="dxa"/>
          </w:tcPr>
          <w:p>
            <w:pPr>
              <w:pBdr/>
              <w:spacing/>
              <w:ind/>
              <w:jc w:val="left"/>
              <w:rPr/>
            </w:pPr>
            <w:r>
              <w:rPr>
                <w:rFonts w:ascii="Arial" w:hAnsi="Arial" w:eastAsia="Arial" w:cs="Arial"/>
                <w:b w:val="0"/>
                <w:bCs w:val="0"/>
                <w:sz w:val="19"/>
                <w:szCs w:val="19"/>
              </w:rPr>
              <w:t xml:space="preserve">HU-04</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5360" w:type="dxa"/>
          </w:tcPr>
          <w:p>
            <w:pPr>
              <w:pBdr/>
              <w:spacing/>
              <w:ind/>
              <w:jc w:val="left"/>
              <w:rPr/>
            </w:pPr>
            <w:r>
              <w:rPr>
                <w:rFonts w:ascii="Arial" w:hAnsi="Arial" w:eastAsia="Arial" w:cs="Arial"/>
                <w:b w:val="0"/>
                <w:bCs w:val="0"/>
                <w:sz w:val="19"/>
                <w:szCs w:val="19"/>
              </w:rPr>
              <w:t xml:space="preserve">Como funcionario, quiero ingresar una solicitud o trámite para dar atención a un vecino.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200" w:type="dxa"/>
          </w:tcPr>
          <w:p>
            <w:pPr>
              <w:pBdr/>
              <w:spacing/>
              <w:ind/>
              <w:jc w:val="left"/>
              <w:rPr/>
            </w:pPr>
            <w:r>
              <w:rPr>
                <w:rFonts w:ascii="Arial" w:hAnsi="Arial" w:eastAsia="Arial" w:cs="Arial"/>
                <w:b w:val="0"/>
                <w:bCs w:val="0"/>
                <w:sz w:val="19"/>
                <w:szCs w:val="19"/>
              </w:rPr>
              <w:t xml:space="preserve">Alta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9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900" w:type="dxa"/>
          </w:tcPr>
          <w:p>
            <w:pPr>
              <w:pBdr/>
              <w:spacing/>
              <w:ind/>
              <w:jc w:val="left"/>
              <w:rPr/>
            </w:pPr>
            <w:r>
              <w:rPr>
                <w:rFonts w:ascii="Arial" w:hAnsi="Arial" w:eastAsia="Arial" w:cs="Arial"/>
                <w:b w:val="0"/>
                <w:bCs w:val="0"/>
                <w:sz w:val="19"/>
                <w:szCs w:val="19"/>
              </w:rPr>
              <w:t xml:space="preserve">HU-05</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5360" w:type="dxa"/>
          </w:tcPr>
          <w:p>
            <w:pPr>
              <w:pBdr/>
              <w:spacing/>
              <w:ind/>
              <w:jc w:val="left"/>
              <w:rPr/>
            </w:pPr>
            <w:r>
              <w:rPr>
                <w:rFonts w:ascii="Arial" w:hAnsi="Arial" w:eastAsia="Arial" w:cs="Arial"/>
                <w:b w:val="0"/>
                <w:bCs w:val="0"/>
                <w:sz w:val="19"/>
                <w:szCs w:val="19"/>
              </w:rPr>
              <w:t xml:space="preserve">Como funcionario, quiero actualizar el estado de una solicitud para informar su avance.</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200" w:type="dxa"/>
          </w:tcPr>
          <w:p>
            <w:pPr>
              <w:pBdr/>
              <w:spacing/>
              <w:ind/>
              <w:jc w:val="left"/>
              <w:rPr/>
            </w:pPr>
            <w:r>
              <w:rPr>
                <w:rFonts w:ascii="Arial" w:hAnsi="Arial" w:eastAsia="Arial" w:cs="Arial"/>
                <w:b w:val="0"/>
                <w:bCs w:val="0"/>
                <w:sz w:val="19"/>
                <w:szCs w:val="19"/>
              </w:rPr>
              <w:t xml:space="preserve">Media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9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900" w:type="dxa"/>
          </w:tcPr>
          <w:p>
            <w:pPr>
              <w:pBdr/>
              <w:spacing/>
              <w:ind/>
              <w:jc w:val="left"/>
              <w:rPr/>
            </w:pPr>
            <w:r>
              <w:rPr>
                <w:rFonts w:ascii="Arial" w:hAnsi="Arial" w:eastAsia="Arial" w:cs="Arial"/>
                <w:b w:val="0"/>
                <w:bCs w:val="0"/>
                <w:sz w:val="19"/>
                <w:szCs w:val="19"/>
              </w:rPr>
              <w:t xml:space="preserve">HU-06</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5360" w:type="dxa"/>
          </w:tcPr>
          <w:p>
            <w:pPr>
              <w:pBdr/>
              <w:spacing/>
              <w:ind/>
              <w:jc w:val="left"/>
              <w:rPr/>
            </w:pPr>
            <w:r>
              <w:rPr>
                <w:rFonts w:ascii="Arial" w:hAnsi="Arial" w:eastAsia="Arial" w:cs="Arial"/>
                <w:b w:val="0"/>
                <w:bCs w:val="0"/>
                <w:sz w:val="19"/>
                <w:szCs w:val="19"/>
              </w:rPr>
              <w:t xml:space="preserve">Como delegado, quiero ver reportes de solicitudes por estado y período para apoyar la gestión.</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200" w:type="dxa"/>
          </w:tcPr>
          <w:p>
            <w:pPr>
              <w:pBdr/>
              <w:spacing/>
              <w:ind/>
              <w:jc w:val="left"/>
              <w:rPr/>
            </w:pPr>
            <w:r>
              <w:rPr>
                <w:rFonts w:ascii="Arial" w:hAnsi="Arial" w:eastAsia="Arial" w:cs="Arial"/>
                <w:b w:val="0"/>
                <w:bCs w:val="0"/>
                <w:sz w:val="19"/>
                <w:szCs w:val="19"/>
              </w:rPr>
              <w:t xml:space="preserve">Media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9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900" w:type="dxa"/>
          </w:tcPr>
          <w:p>
            <w:pPr>
              <w:pBdr/>
              <w:spacing/>
              <w:ind/>
              <w:jc w:val="left"/>
              <w:rPr/>
            </w:pPr>
            <w:r>
              <w:rPr>
                <w:rFonts w:ascii="Arial" w:hAnsi="Arial" w:eastAsia="Arial" w:cs="Arial"/>
                <w:b w:val="0"/>
                <w:bCs w:val="0"/>
                <w:sz w:val="19"/>
                <w:szCs w:val="19"/>
              </w:rPr>
              <w:t xml:space="preserve">HU-07</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5360" w:type="dxa"/>
          </w:tcPr>
          <w:p>
            <w:pPr>
              <w:pBdr/>
              <w:spacing/>
              <w:ind/>
              <w:jc w:val="left"/>
              <w:rPr/>
            </w:pPr>
            <w:r>
              <w:rPr>
                <w:rFonts w:ascii="Arial" w:hAnsi="Arial" w:eastAsia="Arial" w:cs="Arial"/>
                <w:b w:val="0"/>
                <w:bCs w:val="0"/>
                <w:sz w:val="19"/>
                <w:szCs w:val="19"/>
              </w:rPr>
              <w:t xml:space="preserve">Como administrador, quiero consultar un registro de auditoría de las acciones realizadas.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200" w:type="dxa"/>
          </w:tcPr>
          <w:p>
            <w:pPr>
              <w:pBdr/>
              <w:spacing/>
              <w:ind/>
              <w:jc w:val="left"/>
              <w:rPr/>
            </w:pPr>
            <w:r>
              <w:rPr>
                <w:rFonts w:ascii="Arial" w:hAnsi="Arial" w:eastAsia="Arial" w:cs="Arial"/>
                <w:b w:val="0"/>
                <w:bCs w:val="0"/>
                <w:sz w:val="19"/>
                <w:szCs w:val="19"/>
              </w:rPr>
              <w:t xml:space="preserve">Media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900" w:type="dxa"/>
          </w:tcPr>
          <w:p>
            <w:pPr>
              <w:pBdr/>
              <w:spacing/>
              <w:ind/>
              <w:jc w:val="left"/>
              <w:rPr/>
            </w:pPr>
            <w:r>
              <w:rPr>
                <w:rFonts w:ascii="Arial" w:hAnsi="Arial" w:eastAsia="Arial" w:cs="Arial"/>
                <w:b w:val="0"/>
                <w:bCs w:val="0"/>
                <w:sz w:val="19"/>
                <w:szCs w:val="19"/>
                <w:highlight w:val="yellow"/>
              </w:rPr>
            </w:r>
            <w:r/>
          </w:p>
        </w:tc>
      </w:tr>
    </w:tbl>
    <w:p>
      <w:pPr>
        <w:pBdr/>
        <w:spacing w:after="160" w:before="60"/>
        <w:ind/>
        <w:jc w:val="left"/>
        <w:rPr/>
      </w:pPr>
      <w:r>
        <w:rPr>
          <w:rFonts w:ascii="Arial" w:hAnsi="Arial" w:eastAsia="Arial" w:cs="Arial"/>
          <w:i/>
          <w:iCs/>
          <w:sz w:val="19"/>
          <w:szCs w:val="19"/>
        </w:rPr>
        <w:t xml:space="preserve">Tabla 4. Backlog del Sprint.</w:t>
      </w:r>
      <w:r>
        <w:rPr>
          <w:rFonts w:ascii="Arial" w:hAnsi="Arial" w:eastAsia="Arial" w:cs="Arial"/>
          <w:i/>
          <w:iCs/>
          <w:sz w:val="19"/>
          <w:szCs w:val="19"/>
          <w:highlight w:val="yellow"/>
        </w:rPr>
      </w:r>
      <w:r/>
    </w:p>
    <w:p>
      <w:pPr>
        <w:pStyle w:val="926"/>
        <w:pBdr/>
        <w:spacing w:after="120" w:before="200"/>
        <w:ind/>
        <w:rPr/>
      </w:pPr>
      <w:r>
        <w:rPr>
          <w:rFonts w:ascii="Arial" w:hAnsi="Arial" w:eastAsia="Arial" w:cs="Arial"/>
          <w:b/>
          <w:bCs/>
          <w:sz w:val="25"/>
          <w:szCs w:val="25"/>
        </w:rPr>
        <w:t xml:space="preserve">5.4 Diagramas UML</w:t>
      </w:r>
      <w:r/>
    </w:p>
    <w:p>
      <w:pPr>
        <w:pBdr/>
        <w:spacing w:after="120" w:line="276" w:lineRule="auto"/>
        <w:ind/>
        <w:jc w:val="both"/>
        <w:rPr>
          <w:rFonts w:ascii="Arial" w:hAnsi="Arial" w:eastAsia="Arial" w:cs="Arial"/>
          <w:sz w:val="22"/>
          <w:szCs w:val="22"/>
          <w:highlight w:val="none"/>
        </w:rPr>
      </w:pPr>
      <w:r>
        <w:rPr>
          <w:rFonts w:ascii="Arial" w:hAnsi="Arial" w:eastAsia="Arial" w:cs="Arial"/>
          <w:sz w:val="22"/>
          <w:szCs w:val="22"/>
        </w:rPr>
        <w:t xml:space="preserve">Para modelar el sistema se incluyen los siguientes diagramas:</w:t>
      </w:r>
      <w:r>
        <w:rPr>
          <w:rFonts w:ascii="Arial" w:hAnsi="Arial" w:eastAsia="Arial" w:cs="Arial"/>
          <w:sz w:val="22"/>
          <w:szCs w:val="22"/>
          <w:highlight w:val="none"/>
        </w:rPr>
      </w:r>
      <w:r>
        <w:rPr>
          <w:rFonts w:ascii="Arial" w:hAnsi="Arial" w:eastAsia="Arial" w:cs="Arial"/>
          <w:sz w:val="22"/>
          <w:szCs w:val="22"/>
          <w:highlight w:val="none"/>
        </w:rPr>
      </w:r>
    </w:p>
    <w:p w14:paraId="22810B6C">
      <w:pPr>
        <w:pBdr/>
        <w:spacing w:after="120" w:line="276" w:lineRule="auto"/>
        <w:ind/>
        <w:jc w:val="both"/>
        <w:rPr/>
      </w:pPr>
      <w:r>
        <w:rPr>
          <w:rFonts w:ascii="Arial" w:hAnsi="Arial" w:eastAsia="Arial" w:cs="Arial"/>
          <w:sz w:val="22"/>
          <w:szCs w:val="22"/>
          <w:highlight w:val="none"/>
        </w:rPr>
      </w:r>
      <w:r>
        <w:rPr>
          <w:rFonts w:ascii="Arial" w:hAnsi="Arial" w:eastAsia="Arial" w:cs="Arial"/>
          <w:sz w:val="22"/>
          <w:szCs w:val="22"/>
          <w:highlight w:val="none"/>
        </w:rPr>
      </w:r>
      <w:r/>
    </w:p>
    <w:p>
      <w:pPr>
        <w:pStyle w:val="Heading1"/>
      </w:pPr>
      <w:r>
        <w:t>6. Plan de pruebas</w:t>
      </w:r>
    </w:p>
    <w:p>
      <w:pPr>
        <w:pStyle w:val="Heading2"/>
      </w:pPr>
      <w:r>
        <w:t>6.1 Objetivo y alcance</w:t>
      </w:r>
    </w:p>
    <w:p>
      <w:pPr>
        <w:spacing w:after="100"/>
      </w:pPr>
      <w:r>
        <w:t>El plan verifica las funciones del prototipo, su integración, seguridad y usabilidad. Incluye autenticación, roles, vecinos, solicitudes, agenda, reportes y auditoría. Los controles se relacionan con OWASP Top 10 2021 y la protección de información; los resultados no constituyen certificación legal, ISO ni cumplimiento integral de OWASP.</w:t>
      </w:r>
    </w:p>
    <w:p>
      <w:pPr>
        <w:pStyle w:val="Heading2"/>
      </w:pPr>
      <w:r>
        <w:t>6.2 Entorno y preparación</w:t>
      </w:r>
    </w:p>
    <w:p>
      <w:pPr>
        <w:spacing w:after="100"/>
      </w:pPr>
      <w:r>
        <w:t>El ambiente objetivo es la instancia propia en Amazon Linux 2023, con Apache, Gunicorn, Python 3.12, Django y PostgreSQL 17. Se registra la IP pública, versión o commit, fecha, navegador y dispositivo. Las pruebas automatizadas se ejecutan en el entorno de desarrollo con base de pruebas separada; no se otorga permiso CREATEDB al usuario de producción.</w:t>
      </w:r>
    </w:p>
    <w:p>
      <w:pPr>
        <w:spacing w:after="100"/>
      </w:pPr>
      <w:r>
        <w:t>Se preparan las cuentas admin.demo, delegado.norte, funcionario.norte y funcionario.sur, con contraseñas distintas de al menos 12 caracteres. Se utilizan únicamente vecinos, solicitudes y contactos ficticios. Antes de comenzar, se verifica acceso HTTPS válido, disponibilidad de las cuentas y ausencia de bloqueos previos. CP-03 se ejecuta al final para no interrumpir las demás pruebas.</w:t>
      </w:r>
    </w:p>
    <w:p>
      <w:pPr>
        <w:spacing w:after="100"/>
      </w:pPr>
      <w:r>
        <w:t>Las evidencias se guardan como CP-XX-descripcion.png, mostrando URL, resultado y rol cuando corresponda. Se ocultan contraseñas, cookies, tokens, claves, configuración privada y datos personales. No se elimina el historial para limpiar pruebas; las solicitudes se identifican por su número y las reservas se cancelan cuando corresponda.</w:t>
      </w:r>
    </w:p>
    <w:p>
      <w:pPr>
        <w:pStyle w:val="Heading2"/>
      </w:pPr>
      <w:r>
        <w:t>6.3 Tipos de prueba y comprobaciones técnicas</w:t>
      </w:r>
    </w:p>
    <w:tbl>
      <w:tblPr>
        <w:tblStyle w:val="TableGrid"/>
        <w:tblW w:type="auto" w:w="0"/>
        <w:tblLook w:firstColumn="1" w:firstRow="1" w:lastColumn="0" w:lastRow="0" w:noHBand="0" w:noVBand="1" w:val="04A0"/>
      </w:tblPr>
      <w:tblGrid>
        <w:gridCol w:w="4320"/>
        <w:gridCol w:w="4320"/>
      </w:tblGrid>
      <w:tr>
        <w:trPr>
          <w:tblHeader/>
        </w:trPr>
        <w:tc>
          <w:tcPr>
            <w:tcW w:type="dxa" w:w="4320"/>
            <w:shd w:fill="DCE6F1"/>
          </w:tcPr>
          <w:p>
            <w:r>
              <w:rPr>
                <w:b/>
                <w:sz w:val="18"/>
              </w:rPr>
              <w:t>Tipo</w:t>
            </w:r>
          </w:p>
        </w:tc>
        <w:tc>
          <w:tcPr>
            <w:tcW w:type="dxa" w:w="4320"/>
            <w:shd w:fill="DCE6F1"/>
          </w:tcPr>
          <w:p>
            <w:r>
              <w:rPr>
                <w:b/>
                <w:sz w:val="18"/>
              </w:rPr>
              <w:t>Aplicación</w:t>
            </w:r>
          </w:p>
        </w:tc>
      </w:tr>
      <w:tr>
        <w:trPr>
          <w:cantSplit/>
        </w:trPr>
        <w:tc>
          <w:tcPr>
            <w:tcW w:type="dxa" w:w="4320"/>
          </w:tcPr>
          <w:p>
            <w:pPr>
              <w:spacing w:after="60"/>
            </w:pPr>
            <w:r>
              <w:rPr>
                <w:sz w:val="18"/>
              </w:rPr>
              <w:t>Unitarias</w:t>
            </w:r>
          </w:p>
        </w:tc>
        <w:tc>
          <w:tcPr>
            <w:tcW w:type="dxa" w:w="4320"/>
          </w:tcPr>
          <w:p>
            <w:pPr>
              <w:spacing w:after="60"/>
            </w:pPr>
            <w:r>
              <w:rPr>
                <w:sz w:val="18"/>
              </w:rPr>
              <w:t>Validación de RUT, campos, permisos, transiciones y sesión.</w:t>
            </w:r>
          </w:p>
        </w:tc>
      </w:tr>
      <w:tr>
        <w:trPr>
          <w:cantSplit/>
        </w:trPr>
        <w:tc>
          <w:tcPr>
            <w:tcW w:type="dxa" w:w="4320"/>
          </w:tcPr>
          <w:p>
            <w:pPr>
              <w:spacing w:after="60"/>
            </w:pPr>
            <w:r>
              <w:rPr>
                <w:sz w:val="18"/>
              </w:rPr>
              <w:t>Integración</w:t>
            </w:r>
          </w:p>
        </w:tc>
        <w:tc>
          <w:tcPr>
            <w:tcW w:type="dxa" w:w="4320"/>
          </w:tcPr>
          <w:p>
            <w:pPr>
              <w:spacing w:after="60"/>
            </w:pPr>
            <w:r>
              <w:rPr>
                <w:sz w:val="18"/>
              </w:rPr>
              <w:t>Vecino–solicitud–reporte, agenda, auditoría y persistencia PostgreSQL.</w:t>
            </w:r>
          </w:p>
        </w:tc>
      </w:tr>
      <w:tr>
        <w:trPr>
          <w:cantSplit/>
        </w:trPr>
        <w:tc>
          <w:tcPr>
            <w:tcW w:type="dxa" w:w="4320"/>
          </w:tcPr>
          <w:p>
            <w:pPr>
              <w:spacing w:after="60"/>
            </w:pPr>
            <w:r>
              <w:rPr>
                <w:sz w:val="18"/>
              </w:rPr>
              <w:t>Funcionales</w:t>
            </w:r>
          </w:p>
        </w:tc>
        <w:tc>
          <w:tcPr>
            <w:tcW w:type="dxa" w:w="4320"/>
          </w:tcPr>
          <w:p>
            <w:pPr>
              <w:spacing w:after="60"/>
            </w:pPr>
            <w:r>
              <w:rPr>
                <w:sz w:val="18"/>
              </w:rPr>
              <w:t>Ejecución de los casos CP-01 a CP-21 sobre la versión registrada.</w:t>
            </w:r>
          </w:p>
        </w:tc>
      </w:tr>
      <w:tr>
        <w:trPr>
          <w:cantSplit/>
        </w:trPr>
        <w:tc>
          <w:tcPr>
            <w:tcW w:type="dxa" w:w="4320"/>
          </w:tcPr>
          <w:p>
            <w:pPr>
              <w:spacing w:after="60"/>
            </w:pPr>
            <w:r>
              <w:rPr>
                <w:sz w:val="18"/>
              </w:rPr>
              <w:t>Seguridad</w:t>
            </w:r>
          </w:p>
        </w:tc>
        <w:tc>
          <w:tcPr>
            <w:tcW w:type="dxa" w:w="4320"/>
          </w:tcPr>
          <w:p>
            <w:pPr>
              <w:spacing w:after="60"/>
            </w:pPr>
            <w:r>
              <w:rPr>
                <w:sz w:val="18"/>
              </w:rPr>
              <w:t>Acceso, SQL, XSS, CSRF, bloqueo, inactividad, HTTPS y configuración.</w:t>
            </w:r>
          </w:p>
        </w:tc>
      </w:tr>
      <w:tr>
        <w:trPr>
          <w:cantSplit/>
        </w:trPr>
        <w:tc>
          <w:tcPr>
            <w:tcW w:type="dxa" w:w="4320"/>
          </w:tcPr>
          <w:p>
            <w:pPr>
              <w:spacing w:after="60"/>
            </w:pPr>
            <w:r>
              <w:rPr>
                <w:sz w:val="18"/>
              </w:rPr>
              <w:t>Usabilidad</w:t>
            </w:r>
          </w:p>
        </w:tc>
        <w:tc>
          <w:tcPr>
            <w:tcW w:type="dxa" w:w="4320"/>
          </w:tcPr>
          <w:p>
            <w:pPr>
              <w:spacing w:after="60"/>
            </w:pPr>
            <w:r>
              <w:rPr>
                <w:sz w:val="18"/>
              </w:rPr>
              <w:t>Operación en PC/tablet, formularios y navegación por teclado.</w:t>
            </w:r>
          </w:p>
        </w:tc>
      </w:tr>
      <w:tr>
        <w:trPr>
          <w:cantSplit/>
        </w:trPr>
        <w:tc>
          <w:tcPr>
            <w:tcW w:type="dxa" w:w="4320"/>
          </w:tcPr>
          <w:p>
            <w:pPr>
              <w:spacing w:after="60"/>
            </w:pPr>
            <w:r>
              <w:rPr>
                <w:sz w:val="18"/>
              </w:rPr>
              <w:t>Aceptación</w:t>
            </w:r>
          </w:p>
        </w:tc>
        <w:tc>
          <w:tcPr>
            <w:tcW w:type="dxa" w:w="4320"/>
          </w:tcPr>
          <w:p>
            <w:pPr>
              <w:spacing w:after="60"/>
            </w:pPr>
            <w:r>
              <w:rPr>
                <w:sz w:val="18"/>
              </w:rPr>
              <w:t>Decisión explícita de evaluadores con roles funcionario y delegado.</w:t>
            </w:r>
          </w:p>
        </w:tc>
      </w:tr>
    </w:tbl>
    <w:p>
      <w:pPr>
        <w:spacing w:after="100"/>
      </w:pPr>
      <w:r>
        <w:t>En EC2, mediante SSH, se ejecutan:</w:t>
      </w:r>
    </w:p>
    <w:p>
      <w:pPr>
        <w:spacing w:after="100"/>
      </w:pPr>
      <w:r>
        <w:rPr>
          <w:rFonts w:ascii="Consolas" w:hAnsi="Consolas"/>
          <w:sz w:val="16"/>
        </w:rPr>
        <w:t>sudo municipal-manage check --deploy --fail-level WARNING</w:t>
        <w:br/>
        <w:t>sudo httpd -t</w:t>
        <w:br/>
        <w:t>sudo systemctl is-active httpd postgresql delegaciones</w:t>
        <w:br/>
        <w:t>sudo systemctl is-enabled httpd postgresql delegaciones</w:t>
        <w:br/>
        <w:t>sudo ss -ltnp</w:t>
        <w:br/>
        <w:t>sudo systemctl list-timers delegaciones-renew.timer</w:t>
      </w:r>
    </w:p>
    <w:p>
      <w:pPr>
        <w:spacing w:after="100"/>
      </w:pPr>
      <w:r>
        <w:t>La renovación se comprueba, después de activar HTTPS, con sudo bash /opt/delegaciones/app/scripts/apache_https.sh renew-test. Se captura el resultado sin información privada. No se reinicia la instancia durante las pruebas de otros usuarios.</w:t>
      </w:r>
    </w:p>
    <w:p>
      <w:pPr>
        <w:spacing w:after="100"/>
      </w:pPr>
      <w:r>
        <w:t>En el entorno de desarrollo configurado del repositorio, se ejecutan:</w:t>
      </w:r>
    </w:p>
    <w:p>
      <w:pPr>
        <w:spacing w:after="100"/>
      </w:pPr>
      <w:r>
        <w:rPr>
          <w:rFonts w:ascii="Consolas" w:hAnsi="Consolas"/>
          <w:sz w:val="16"/>
        </w:rPr>
        <w:t>.venv/bin/python manage.py test apps --noinput</w:t>
        <w:br/>
        <w:t>.venv/bin/python scripts/test_apache_config.py</w:t>
      </w:r>
    </w:p>
    <w:p>
      <w:pPr>
        <w:spacing w:after="100"/>
      </w:pPr>
      <w:r>
        <w:t>La revisión técnica previa obtuvo 115 pruebas de Django y 5 del generador Apache aprobadas. Cada nueva ejecución debe registrar su propia salida y fecha. La auditoría de dependencias consulta requirements-prod.lock y requirements-certbot.lock con pip-audit; se conserva fecha, herramienta y hallazgos, sin interpretar cero hallazgos como ausencia de toda vulnerabilidad.</w:t>
      </w:r>
    </w:p>
    <w:p>
      <w:pPr>
        <w:spacing w:after="100"/>
      </w:pPr>
      <w:r>
        <w:t>Tabla 5. Tipos de prueba y alcance de verificación.</w:t>
      </w:r>
    </w:p>
    <w:p>
      <w:pPr>
        <w:pStyle w:val="Heading2"/>
      </w:pPr>
      <w:r>
        <w:t>6.4 Casos de prueba y capturas</w:t>
      </w:r>
    </w:p>
    <w:p>
      <w:pPr>
        <w:spacing w:after="100"/>
      </w:pPr>
      <w:r>
        <w:t>Orden recomendado: CP-01, 02, 04–12, 16–21, 14 y 15; CP-13 se reserva para una sesión sin actividad y CP-03 se realiza al final. CP-07, CP-08 y CP-12 reutilizan la solicitud de CP-06. Los usuarios se corresponden con las cuentas indicadas en 6.2.</w:t>
      </w:r>
    </w:p>
    <w:p>
      <w:pPr>
        <w:pStyle w:val="Heading3"/>
      </w:pPr>
      <w:r>
        <w:t>CP-01 — Acceso válido</w:t>
      </w:r>
    </w:p>
    <w:p>
      <w:pPr>
        <w:spacing w:after="100"/>
      </w:pPr>
      <w:r>
        <w:t>Rol: Funcionario Norte. Procedimiento: Abrir https://IP_PUBLICA/acceso/ e ingresar con funcionario.norte y su contraseña.</w:t>
      </w:r>
    </w:p>
    <w:p>
      <w:pPr>
        <w:spacing w:after="100"/>
      </w:pPr>
      <w:r>
        <w:t>Resultado esperado: Se muestra el panel y únicamente las opciones autorizadas.</w:t>
      </w:r>
    </w:p>
    <w:p>
      <w:pPr>
        <w:spacing w:after="100"/>
      </w:pPr>
      <w:r>
        <w:t>Captura: Panel, cuenta y menú después del acceso.</w:t>
      </w:r>
    </w:p>
    <w:p>
      <w:pPr>
        <w:pStyle w:val="Heading3"/>
      </w:pPr>
      <w:r>
        <w:t>CP-02 — Acceso inválido</w:t>
      </w:r>
    </w:p>
    <w:p>
      <w:pPr>
        <w:spacing w:after="100"/>
      </w:pPr>
      <w:r>
        <w:t>Rol: Sin sesión. Procedimiento: Intentar ingresar con funcionario.norte y contraseña 123 una vez.</w:t>
      </w:r>
    </w:p>
    <w:p>
      <w:pPr>
        <w:spacing w:after="100"/>
      </w:pPr>
      <w:r>
        <w:t>Resultado esperado: No se inicia sesión y aparece un mensaje genérico, sin información interna.</w:t>
      </w:r>
    </w:p>
    <w:p>
      <w:pPr>
        <w:spacing w:after="100"/>
      </w:pPr>
      <w:r>
        <w:t>Captura: Formulario y mensaje de rechazo.</w:t>
      </w:r>
    </w:p>
    <w:p>
      <w:pPr>
        <w:pStyle w:val="Heading3"/>
      </w:pPr>
      <w:r>
        <w:t>CP-03 — Bloqueo por intentos</w:t>
      </w:r>
    </w:p>
    <w:p>
      <w:pPr>
        <w:spacing w:after="100"/>
      </w:pPr>
      <w:r>
        <w:t>Rol: Sin sesión. Procedimiento: Al finalizar los demás casos, realizar cinco intentos incorrectos con la misma cuenta desde la misma IP. Luego probar la contraseña correcta.</w:t>
      </w:r>
    </w:p>
    <w:p>
      <w:pPr>
        <w:spacing w:after="100"/>
      </w:pPr>
      <w:r>
        <w:t>Resultado esperado: La combinación cuenta/IP queda bloqueada durante una hora, incluso con la contraseña correcta.</w:t>
      </w:r>
    </w:p>
    <w:p>
      <w:pPr>
        <w:spacing w:after="100"/>
      </w:pPr>
      <w:r>
        <w:t>Captura: Bloqueo después del quinto intento y rechazo del intento correcto.</w:t>
      </w:r>
    </w:p>
    <w:p>
      <w:pPr>
        <w:pStyle w:val="Heading3"/>
      </w:pPr>
      <w:r>
        <w:t>CP-04 — Registro de vecino</w:t>
      </w:r>
    </w:p>
    <w:p>
      <w:pPr>
        <w:spacing w:after="100"/>
      </w:pPr>
      <w:r>
        <w:t>Rol: Funcionario Norte. Procedimiento: Abrir Vecinos → Registrar. Usar RUT 11.111.111-1, nombre Vecino Prueba, correo prueba@example.invalid y dirección ficticia. Guardar.</w:t>
      </w:r>
    </w:p>
    <w:p>
      <w:pPr>
        <w:spacing w:after="100"/>
      </w:pPr>
      <w:r>
        <w:t>Resultado esperado: Se crea un vecino en Norte y su RUT queda normalizado. Si ya existe, utilizar otro RUT válido.</w:t>
      </w:r>
    </w:p>
    <w:p>
      <w:pPr>
        <w:spacing w:after="100"/>
      </w:pPr>
      <w:r>
        <w:t>Captura: Listado con el nuevo registro.</w:t>
      </w:r>
    </w:p>
    <w:p>
      <w:pPr>
        <w:pStyle w:val="Heading3"/>
      </w:pPr>
      <w:r>
        <w:t>CP-05 — Validación y duplicados</w:t>
      </w:r>
    </w:p>
    <w:p>
      <w:pPr>
        <w:spacing w:after="100"/>
      </w:pPr>
      <w:r>
        <w:t>Rol: Funcionario Norte. Procedimiento: Probar RUT 11.111.111-2, campos obligatorios vacíos y, después, el RUT ya registrado en CP-04.</w:t>
      </w:r>
    </w:p>
    <w:p>
      <w:pPr>
        <w:spacing w:after="100"/>
      </w:pPr>
      <w:r>
        <w:t>Resultado esperado: Se rechazan el dígito inválido, los datos incompletos y el duplicado dentro de la misma delegación. No se crean registros adicionales.</w:t>
      </w:r>
    </w:p>
    <w:p>
      <w:pPr>
        <w:spacing w:after="100"/>
      </w:pPr>
      <w:r>
        <w:t>Captura: Mensajes de error de los tres intentos.</w:t>
      </w:r>
    </w:p>
    <w:p>
      <w:pPr>
        <w:pStyle w:val="Heading3"/>
      </w:pPr>
      <w:r>
        <w:t>CP-06 — Ingreso de solicitud</w:t>
      </w:r>
    </w:p>
    <w:p>
      <w:pPr>
        <w:spacing w:after="100"/>
      </w:pPr>
      <w:r>
        <w:t>Rol: Funcionario Norte. Procedimiento: Crear una solicitud tipo Reclamo para el vecino de CP-04, con descripción Prueba de luminaria. Anotar su número.</w:t>
      </w:r>
    </w:p>
    <w:p>
      <w:pPr>
        <w:spacing w:after="100"/>
      </w:pPr>
      <w:r>
        <w:t>Resultado esperado: Se guarda vinculada al vecino y comienza en estado Ingresada.</w:t>
      </w:r>
    </w:p>
    <w:p>
      <w:pPr>
        <w:spacing w:after="100"/>
      </w:pPr>
      <w:r>
        <w:t>Captura: Detalle con número, vecino y estado.</w:t>
      </w:r>
    </w:p>
    <w:p>
      <w:pPr>
        <w:pStyle w:val="Heading3"/>
      </w:pPr>
      <w:r>
        <w:t>CP-07 — Estados y trazabilidad</w:t>
      </w:r>
    </w:p>
    <w:p>
      <w:pPr>
        <w:spacing w:after="100"/>
      </w:pPr>
      <w:r>
        <w:t>Rol: Delegado, funcionario y administrador. Procedimiento: Como delegado.norte, asignar a funcionario.norte; como funcionario, avanzar a En atención y Resuelta; como delegado, cerrar. Indicar motivos. Consultar Auditoría como admin.demo.</w:t>
      </w:r>
    </w:p>
    <w:p>
      <w:pPr>
        <w:spacing w:after="100"/>
      </w:pPr>
      <w:r>
        <w:t>Resultado esperado: El historial conserva orden, autor y fecha; existen eventos de creación y cambios. El funcionario no puede asignar ni cerrar por su cuenta.</w:t>
      </w:r>
    </w:p>
    <w:p>
      <w:pPr>
        <w:spacing w:after="100"/>
      </w:pPr>
      <w:r>
        <w:t>Captura: Detalle cerrado, historial y eventos de auditoría correspondientes.</w:t>
      </w:r>
    </w:p>
    <w:p>
      <w:pPr>
        <w:pStyle w:val="Heading3"/>
      </w:pPr>
      <w:r>
        <w:t>CP-08 — Integración de reportes</w:t>
      </w:r>
    </w:p>
    <w:p>
      <w:pPr>
        <w:spacing w:after="100"/>
      </w:pPr>
      <w:r>
        <w:t>Rol: Delegado Norte. Procedimiento: Crear otra solicitud y dejarla Ingresada. En Reportes, filtrar por período de creación y estado actual. Comparar totales con todo el detalle, incluida su paginación. Probar un rango de fechas invertido.</w:t>
      </w:r>
    </w:p>
    <w:p>
      <w:pPr>
        <w:spacing w:after="100"/>
      </w:pPr>
      <w:r>
        <w:t>Resultado esperado: Los totales coinciden con los registros del ámbito permitido. Las fechas inválidas muestran un error, sin resultados engañosos.</w:t>
      </w:r>
    </w:p>
    <w:p>
      <w:pPr>
        <w:spacing w:after="100"/>
      </w:pPr>
      <w:r>
        <w:t>Captura: Filtros, totales, detalle y error del rango inválido.</w:t>
      </w:r>
    </w:p>
    <w:p>
      <w:pPr>
        <w:pStyle w:val="Heading3"/>
      </w:pPr>
      <w:r>
        <w:t>CP-09 — Inyección SQL</w:t>
      </w:r>
    </w:p>
    <w:p>
      <w:pPr>
        <w:spacing w:after="100"/>
      </w:pPr>
      <w:r>
        <w:t>Rol: Sin sesión. Procedimiento: Intentar ingresar una vez con usuario literal ' OR '1'='1 y una contraseña cualquiera.</w:t>
      </w:r>
    </w:p>
    <w:p>
      <w:pPr>
        <w:spacing w:after="100"/>
      </w:pPr>
      <w:r>
        <w:t>Resultado esperado: Se rechaza el acceso sin errores SQL ni exposición de datos. Este caso no sustituye una revisión completa de inyección.</w:t>
      </w:r>
    </w:p>
    <w:p>
      <w:pPr>
        <w:spacing w:after="100"/>
      </w:pPr>
      <w:r>
        <w:t>Captura: Mensaje de rechazo del login.</w:t>
      </w:r>
    </w:p>
    <w:p>
      <w:pPr>
        <w:pStyle w:val="Heading3"/>
      </w:pPr>
      <w:r>
        <w:t>CP-10 — XSS</w:t>
      </w:r>
    </w:p>
    <w:p>
      <w:pPr>
        <w:spacing w:after="100"/>
      </w:pPr>
      <w:r>
        <w:t>Rol: Funcionario Norte. Procedimiento: Crear una solicitud con descripción literal &lt;script&gt;alert(1)&lt;/script&gt;. Abrir el detalle e inspeccionar la descripción con F12.</w:t>
      </w:r>
    </w:p>
    <w:p>
      <w:pPr>
        <w:spacing w:after="100"/>
      </w:pPr>
      <w:r>
        <w:t>Resultado esperado: Se muestra texto escapado; no se ejecuta una alerta ni aparece un elemento script generado por esa descripción.</w:t>
      </w:r>
    </w:p>
    <w:p>
      <w:pPr>
        <w:spacing w:after="100"/>
      </w:pPr>
      <w:r>
        <w:t>Captura: Texto visible y elemento inspeccionado, sin cookies.</w:t>
      </w:r>
    </w:p>
    <w:p>
      <w:pPr>
        <w:pStyle w:val="Heading3"/>
      </w:pPr>
      <w:r>
        <w:t>CP-11 — Protección CSRF</w:t>
      </w:r>
    </w:p>
    <w:p>
      <w:pPr>
        <w:spacing w:after="100"/>
      </w:pPr>
      <w:r>
        <w:t>Rol: Funcionario autenticado. Procedimiento: Desde F12 → Consola, ejecutar el envío sin token indicado debajo. Revisar la petición en Red/Network y el listado de vecinos.</w:t>
      </w:r>
    </w:p>
    <w:p>
      <w:pPr>
        <w:spacing w:after="100"/>
      </w:pPr>
      <w:r>
        <w:t>Resultado esperado: HTTP 403 por ausencia de token; no se crea el vecino. La prueba se realiza únicamente en la instancia propia.</w:t>
      </w:r>
    </w:p>
    <w:p>
      <w:pPr>
        <w:spacing w:after="100"/>
      </w:pPr>
      <w:r>
        <w:t>Captura: Estado 403 y rechazo CSRF en la respuesta, sin cookies ni tokens.</w:t>
      </w:r>
    </w:p>
    <w:p>
      <w:pPr>
        <w:spacing w:after="100"/>
      </w:pPr>
      <w:r>
        <w:rPr>
          <w:rFonts w:ascii="Consolas" w:hAnsi="Consolas"/>
          <w:sz w:val="16"/>
        </w:rPr>
        <w:t>fetch('/vecinos/nuevo/', {</w:t>
        <w:br/>
        <w:t xml:space="preserve">  method: 'POST', credentials: 'same-origin',</w:t>
        <w:br/>
        <w:t xml:space="preserve">  body: new URLSearchParams({rut: '11.111.111-1',</w:t>
        <w:br/>
        <w:t xml:space="preserve">    nombre: 'Prueba CSRF', email: 'csrf@example.invalid',</w:t>
        <w:br/>
        <w:t xml:space="preserve">    direccion: 'Direccion ficticia'})</w:t>
        <w:br/>
        <w:t>}).then(r =&gt; console.log('Estado HTTP:', r.status));</w:t>
      </w:r>
    </w:p>
    <w:p>
      <w:pPr>
        <w:pStyle w:val="Heading3"/>
      </w:pPr>
      <w:r>
        <w:t>CP-12 — Roles y aislamiento</w:t>
      </w:r>
    </w:p>
    <w:p>
      <w:pPr>
        <w:spacing w:after="100"/>
      </w:pPr>
      <w:r>
        <w:t>Rol: Funcionario Norte y Sur. Procedimiento: Como funcionario.norte abrir /auditoria/, /reportes/ y /admin/. Como funcionario.sur intentar abrir el detalle de la solicitud Norte de CP-06.</w:t>
      </w:r>
    </w:p>
    <w:p>
      <w:pPr>
        <w:spacing w:after="100"/>
      </w:pPr>
      <w:r>
        <w:t>Resultado esperado: Auditoría y reportes devuelven 403; el administrador no queda accesible. El registro de otra delegación devuelve 404 sin revelar datos.</w:t>
      </w:r>
    </w:p>
    <w:p>
      <w:pPr>
        <w:spacing w:after="100"/>
      </w:pPr>
      <w:r>
        <w:t>Captura: URL y rechazo de cada acceso.</w:t>
      </w:r>
    </w:p>
    <w:p>
      <w:pPr>
        <w:pStyle w:val="Heading3"/>
      </w:pPr>
      <w:r>
        <w:t>CP-13 — Inactividad de sesión</w:t>
      </w:r>
    </w:p>
    <w:p>
      <w:pPr>
        <w:spacing w:after="100"/>
      </w:pPr>
      <w:r>
        <w:t>Rol: Funcionario Norte. Procedimiento: Iniciar una sesión nueva y registrar la hora. Mantener el equipo despierto sin interactuar con esa cuenta en ninguna pestaña durante más de 30 minutos. Después intentar abrir una página privada.</w:t>
      </w:r>
    </w:p>
    <w:p>
      <w:pPr>
        <w:spacing w:after="100"/>
      </w:pPr>
      <w:r>
        <w:t>Resultado esperado: El navegador redirige al login y el servidor rechaza la sesión vencida. En otra ejecución, interactuar antes de 30 minutos debe prolongar la sesión desde la última actividad.</w:t>
      </w:r>
    </w:p>
    <w:p>
      <w:pPr>
        <w:spacing w:after="100"/>
      </w:pPr>
      <w:r>
        <w:t>Captura: Panel y reloj inicial; login y reloj final.</w:t>
      </w:r>
    </w:p>
    <w:p>
      <w:pPr>
        <w:pStyle w:val="Heading3"/>
      </w:pPr>
      <w:r>
        <w:t>CP-14 — PC, tablet y accesibilidad</w:t>
      </w:r>
    </w:p>
    <w:p>
      <w:pPr>
        <w:spacing w:after="100"/>
      </w:pPr>
      <w:r>
        <w:t>Rol: Funcionario y delegado. Procedimiento: Probar panel, vecinos y solicitudes a 1440×900 y 768×1024. Recorrer formularios con Tab/Shift+Tab y activar controles con teclado. Comprobar etiquetas, foco, errores y desplazamiento de tablas.</w:t>
      </w:r>
    </w:p>
    <w:p>
      <w:pPr>
        <w:spacing w:after="100"/>
      </w:pPr>
      <w:r>
        <w:t>Resultado esperado: Las tareas son operables y no se desborda toda la página. Si se usa F12 para emular tablet, se registra como emulación; la prueba física queda pendiente hasta realizarla.</w:t>
      </w:r>
    </w:p>
    <w:p>
      <w:pPr>
        <w:spacing w:after="100"/>
      </w:pPr>
      <w:r>
        <w:t>Captura: Las tres pantallas en ambos tamaños y un control con foco visible.</w:t>
      </w:r>
    </w:p>
    <w:p>
      <w:pPr>
        <w:pStyle w:val="Heading3"/>
      </w:pPr>
      <w:r>
        <w:t>CP-15 — Aceptación de usuarios</w:t>
      </w:r>
    </w:p>
    <w:p>
      <w:pPr>
        <w:spacing w:after="100"/>
      </w:pPr>
      <w:r>
        <w:t>Rol: Evaluadores funcionario y delegado. Procedimiento: Un evaluador ejecuta acceso, registro de vecino y solicitud; otro realiza asignación, seguimiento, cierre y reporte. Registrar fecha, rol, observaciones y decisión expresa.</w:t>
      </w:r>
    </w:p>
    <w:p>
      <w:pPr>
        <w:spacing w:after="100"/>
      </w:pPr>
      <w:r>
        <w:t>Resultado esperado: Ambos evaluadores confirman el flujo o registran las deficiencias que impiden aceptarlo. Una suite automática no sustituye esta validación.</w:t>
      </w:r>
    </w:p>
    <w:p>
      <w:pPr>
        <w:spacing w:after="100"/>
      </w:pPr>
      <w:r>
        <w:t>Captura: Resultados del recorrido y registro de aceptación de los evaluadores.</w:t>
      </w:r>
    </w:p>
    <w:p>
      <w:pPr>
        <w:pStyle w:val="Heading3"/>
      </w:pPr>
      <w:r>
        <w:t>CP-16 — Agenda y conflictos</w:t>
      </w:r>
    </w:p>
    <w:p>
      <w:pPr>
        <w:spacing w:after="100"/>
      </w:pPr>
      <w:r>
        <w:t>Rol: Funcionario Norte. Procedimiento: Reservar una hora futura para el vecino, con funcionario de Norte. Intentar otra reserva que se superponga para ese funcionario y una reserva en el pasado.</w:t>
      </w:r>
    </w:p>
    <w:p>
      <w:pPr>
        <w:spacing w:after="100"/>
      </w:pPr>
      <w:r>
        <w:t>Resultado esperado: Se guarda la primera; se rechazan la superposición y la fecha pasada.</w:t>
      </w:r>
    </w:p>
    <w:p>
      <w:pPr>
        <w:spacing w:after="100"/>
      </w:pPr>
      <w:r>
        <w:t>Captura: Reserva guardada y mensajes de rechazo.</w:t>
      </w:r>
    </w:p>
    <w:p>
      <w:pPr>
        <w:pStyle w:val="Heading3"/>
      </w:pPr>
      <w:r>
        <w:t>CP-17 — Cancelación y disponibilidad</w:t>
      </w:r>
    </w:p>
    <w:p>
      <w:pPr>
        <w:spacing w:after="100"/>
      </w:pPr>
      <w:r>
        <w:t>Rol: Funcionario autorizado. Procedimiento: Cancelar la reserva de CP-16 y crear otra para el mismo funcionario y horario. Consultar su historial y la auditoría como administrador.</w:t>
      </w:r>
    </w:p>
    <w:p>
      <w:pPr>
        <w:spacing w:after="100"/>
      </w:pPr>
      <w:r>
        <w:t>Resultado esperado: El horario vuelve a estar disponible; la reserva cancelada permanece registrada y la operación tiene trazabilidad.</w:t>
      </w:r>
    </w:p>
    <w:p>
      <w:pPr>
        <w:spacing w:after="100"/>
      </w:pPr>
      <w:r>
        <w:t>Captura: Reserva cancelada, nueva reserva y evento de auditoría.</w:t>
      </w:r>
    </w:p>
    <w:p>
      <w:pPr>
        <w:pStyle w:val="Heading3"/>
      </w:pPr>
      <w:r>
        <w:t>CP-18 — HTTPS y cookies</w:t>
      </w:r>
    </w:p>
    <w:p>
      <w:pPr>
        <w:spacing w:after="100"/>
      </w:pPr>
      <w:r>
        <w:t>Rol: Navegador del evaluador. Procedimiento: Abrir http://IP_PUBLICA/acceso/ y comprobar redirección a HTTPS. Revisar el certificado y, tras iniciar sesión, las propiedades de las cookies en F12 → Aplicación.</w:t>
      </w:r>
    </w:p>
    <w:p>
      <w:pPr>
        <w:spacing w:after="100"/>
      </w:pPr>
      <w:r>
        <w:t>Resultado esperado: Certificado válido para la IP; redirección HTTPS; cookies de sesión con Secure, HttpOnly y SameSite=Lax; cookie CSRF con Secure.</w:t>
      </w:r>
    </w:p>
    <w:p>
      <w:pPr>
        <w:spacing w:after="100"/>
      </w:pPr>
      <w:r>
        <w:t>Captura: URL y certificado; registrar atributos de cookies ocultando sus valores.</w:t>
      </w:r>
    </w:p>
    <w:p>
      <w:pPr>
        <w:pStyle w:val="Heading3"/>
      </w:pPr>
      <w:r>
        <w:t>CP-19 — Administración de usuarios</w:t>
      </w:r>
    </w:p>
    <w:p>
      <w:pPr>
        <w:spacing w:after="100"/>
      </w:pPr>
      <w:r>
        <w:t>Rol: Administrador. Procedimiento: En /admin/, crear un usuario de prueba con rol Funcionario y delegación Norte. Iniciar sesión con él, luego desactivarlo desde otra sesión administrativa y volver a solicitar una página privada.</w:t>
      </w:r>
    </w:p>
    <w:p>
      <w:pPr>
        <w:spacing w:after="100"/>
      </w:pPr>
      <w:r>
        <w:t>Resultado esperado: El usuario dispone solo de sus permisos; desactivado, no puede continuar autenticado. La acción administrativa queda registrada.</w:t>
      </w:r>
    </w:p>
    <w:p>
      <w:pPr>
        <w:spacing w:after="100"/>
      </w:pPr>
      <w:r>
        <w:t>Captura: Configuración del usuario sin contraseña y rechazo posterior.</w:t>
      </w:r>
    </w:p>
    <w:p>
      <w:pPr>
        <w:pStyle w:val="Heading3"/>
      </w:pPr>
      <w:r>
        <w:t>CP-20 — Servicios y acceso externo</w:t>
      </w:r>
    </w:p>
    <w:p>
      <w:pPr>
        <w:spacing w:after="100"/>
      </w:pPr>
      <w:r>
        <w:t>Rol: Responsable de EC2. Procedimiento: Por SSH, revisar servicios, puertos y temporizador con los comandos de 6.3. Abrir el sitio desde otra conexión, por ejemplo datos móviles.</w:t>
      </w:r>
    </w:p>
    <w:p>
      <w:pPr>
        <w:spacing w:after="100"/>
      </w:pPr>
      <w:r>
        <w:t>Resultado esperado: Apache, PostgreSQL y Gunicorn están activos y habilitados; Apache usa 80/443, PostgreSQL escucha localmente, Gunicorn utiliza un socket y la renovación HTTPS está programada.</w:t>
      </w:r>
    </w:p>
    <w:p>
      <w:pPr>
        <w:spacing w:after="100"/>
      </w:pPr>
      <w:r>
        <w:t>Captura: Estados, puertos, temporizador y acceso desde la otra conexión.</w:t>
      </w:r>
    </w:p>
    <w:p>
      <w:pPr>
        <w:pStyle w:val="Heading3"/>
      </w:pPr>
      <w:r>
        <w:t>CP-21 — Configuración y dependencias</w:t>
      </w:r>
    </w:p>
    <w:p>
      <w:pPr>
        <w:spacing w:after="100"/>
      </w:pPr>
      <w:r>
        <w:t>Rol: Equipo de desarrollo. Procedimiento: Ejecutar check --deploy en EC2. En el entorno de desarrollo, ejecutar las suites y la auditoría de dependencias. Revisar que Git excluya archivos de secretos y que la instalación exija los hashes de los archivos lock.</w:t>
      </w:r>
    </w:p>
    <w:p>
      <w:pPr>
        <w:spacing w:after="100"/>
      </w:pPr>
      <w:r>
        <w:t>Resultado esperado: Sin advertencias de despliegue ni pruebas fallidas; ningún hallazgo crítico/alto queda sin resolver; no hay secretos versionados y se verifica la integridad de dependencias.</w:t>
      </w:r>
    </w:p>
    <w:p>
      <w:pPr>
        <w:spacing w:after="100"/>
      </w:pPr>
      <w:r>
        <w:t>Captura: Salida de las comprobaciones, cantidades y fecha; nunca archivos privados.</w:t>
      </w:r>
    </w:p>
    <w:p>
      <w:pPr>
        <w:pStyle w:val="Heading2"/>
      </w:pPr>
      <w:r>
        <w:t>6.5 Criterios de aceptación y cierre</w:t>
      </w:r>
    </w:p>
    <w:p>
      <w:pPr>
        <w:spacing w:after="100"/>
      </w:pPr>
      <w:r>
        <w:t>Se exige aprobar acceso, roles y aislamiento, vecinos, solicitudes, agenda, reportes y trazabilidad. Las comprobaciones de seguridad no deben dejar defectos críticos o altos abiertos. La interfaz debe permitir las tareas en PC y tablet, distinguiendo emulación de dispositivo físico. Los evaluadores deben registrar su decisión de aceptación. Cada fallo debe corregirse y superar una re-prueba antes de cerrar el plan.</w:t>
      </w:r>
    </w:p>
    <w:p>
      <w:pPr>
        <w:spacing w:after="100"/>
      </w:pPr>
      <w:r>
        <w:t>Un caso queda Aprobado cuando el resultado observado coincide con el esperado y dispone de evidencia; Fallido cuando difiere; Pendiente si no se ejecutó; Bloqueado si falta un requisito. No se marca como aprobado un caso manual solo porque exista una prueba automática relacionada.</w:t>
      </w:r>
    </w:p>
    <w:p>
      <w:pPr>
        <w:pStyle w:val="Heading2"/>
      </w:pPr>
      <w:r>
        <w:t>6.6 Responsables y secuencia de trabajo</w:t>
      </w:r>
    </w:p>
    <w:tbl>
      <w:tblPr>
        <w:tblStyle w:val="TableGrid"/>
        <w:tblW w:type="auto" w:w="0"/>
        <w:tblLook w:firstColumn="1" w:firstRow="1" w:lastColumn="0" w:lastRow="0" w:noHBand="0" w:noVBand="1" w:val="04A0"/>
      </w:tblPr>
      <w:tblGrid>
        <w:gridCol w:w="4320"/>
        <w:gridCol w:w="4320"/>
      </w:tblGrid>
      <w:tr>
        <w:trPr>
          <w:tblHeader/>
        </w:trPr>
        <w:tc>
          <w:tcPr>
            <w:tcW w:type="dxa" w:w="4320"/>
            <w:shd w:fill="DCE6F1"/>
          </w:tcPr>
          <w:p>
            <w:r>
              <w:rPr>
                <w:b/>
                <w:sz w:val="18"/>
              </w:rPr>
              <w:t>Responsable</w:t>
            </w:r>
          </w:p>
        </w:tc>
        <w:tc>
          <w:tcPr>
            <w:tcW w:type="dxa" w:w="4320"/>
            <w:shd w:fill="DCE6F1"/>
          </w:tcPr>
          <w:p>
            <w:r>
              <w:rPr>
                <w:b/>
                <w:sz w:val="18"/>
              </w:rPr>
              <w:t>Actividad</w:t>
            </w:r>
          </w:p>
        </w:tc>
      </w:tr>
      <w:tr>
        <w:trPr>
          <w:cantSplit/>
        </w:trPr>
        <w:tc>
          <w:tcPr>
            <w:tcW w:type="dxa" w:w="4320"/>
          </w:tcPr>
          <w:p>
            <w:pPr>
              <w:spacing w:after="60"/>
            </w:pPr>
            <w:r>
              <w:rPr>
                <w:sz w:val="18"/>
              </w:rPr>
              <w:t>Equipo de desarrollo</w:t>
            </w:r>
          </w:p>
        </w:tc>
        <w:tc>
          <w:tcPr>
            <w:tcW w:type="dxa" w:w="4320"/>
          </w:tcPr>
          <w:p>
            <w:pPr>
              <w:spacing w:after="60"/>
            </w:pPr>
            <w:r>
              <w:rPr>
                <w:sz w:val="18"/>
              </w:rPr>
              <w:t>Preparar datos, ejecutar suites y auditorías, corregir defectos y realizar re-pruebas.</w:t>
            </w:r>
          </w:p>
        </w:tc>
      </w:tr>
      <w:tr>
        <w:trPr>
          <w:cantSplit/>
        </w:trPr>
        <w:tc>
          <w:tcPr>
            <w:tcW w:type="dxa" w:w="4320"/>
          </w:tcPr>
          <w:p>
            <w:pPr>
              <w:spacing w:after="60"/>
            </w:pPr>
            <w:r>
              <w:rPr>
                <w:sz w:val="18"/>
              </w:rPr>
              <w:t>QA / testers</w:t>
            </w:r>
          </w:p>
        </w:tc>
        <w:tc>
          <w:tcPr>
            <w:tcW w:type="dxa" w:w="4320"/>
          </w:tcPr>
          <w:p>
            <w:pPr>
              <w:spacing w:after="60"/>
            </w:pPr>
            <w:r>
              <w:rPr>
                <w:sz w:val="18"/>
              </w:rPr>
              <w:t>Ejecutar casos manuales, comprobar resultados y guardar evidencias.</w:t>
            </w:r>
          </w:p>
        </w:tc>
      </w:tr>
      <w:tr>
        <w:trPr>
          <w:cantSplit/>
        </w:trPr>
        <w:tc>
          <w:tcPr>
            <w:tcW w:type="dxa" w:w="4320"/>
          </w:tcPr>
          <w:p>
            <w:pPr>
              <w:spacing w:after="60"/>
            </w:pPr>
            <w:r>
              <w:rPr>
                <w:sz w:val="18"/>
              </w:rPr>
              <w:t>Evaluadores funcionario y delegado</w:t>
            </w:r>
          </w:p>
        </w:tc>
        <w:tc>
          <w:tcPr>
            <w:tcW w:type="dxa" w:w="4320"/>
          </w:tcPr>
          <w:p>
            <w:pPr>
              <w:spacing w:after="60"/>
            </w:pPr>
            <w:r>
              <w:rPr>
                <w:sz w:val="18"/>
              </w:rPr>
              <w:t>Realizar el recorrido de aceptación y registrar su decisión.</w:t>
            </w:r>
          </w:p>
        </w:tc>
      </w:tr>
      <w:tr>
        <w:trPr>
          <w:cantSplit/>
        </w:trPr>
        <w:tc>
          <w:tcPr>
            <w:tcW w:type="dxa" w:w="4320"/>
          </w:tcPr>
          <w:p>
            <w:pPr>
              <w:spacing w:after="60"/>
            </w:pPr>
            <w:r>
              <w:rPr>
                <w:sz w:val="18"/>
              </w:rPr>
              <w:t>Responsable de EC2</w:t>
            </w:r>
          </w:p>
        </w:tc>
        <w:tc>
          <w:tcPr>
            <w:tcW w:type="dxa" w:w="4320"/>
          </w:tcPr>
          <w:p>
            <w:pPr>
              <w:spacing w:after="60"/>
            </w:pPr>
            <w:r>
              <w:rPr>
                <w:sz w:val="18"/>
              </w:rPr>
              <w:t>Verificar servicios, HTTPS, acceso externo y renovación.</w:t>
            </w:r>
          </w:p>
        </w:tc>
      </w:tr>
    </w:tbl>
    <w:p>
      <w:pPr>
        <w:spacing w:after="100"/>
      </w:pPr>
      <w:r>
        <w:t>Tabla 6. Responsables de las pruebas.</w:t>
      </w:r>
    </w:p>
    <w:p>
      <w:pPr>
        <w:spacing w:after="100"/>
      </w:pPr>
      <w:r>
        <w:t>Secuencia: preparación del entorno → ejecución funcional y de seguridad → revisión PC/tablet → aceptación → corrección y re-prueba → cierre. El nombre del responsable y la fecha real se registran al ejecutar, sin atribuir tareas a personas no confirmadas.</w:t>
      </w:r>
    </w:p>
    <w:p>
      <w:pPr>
        <w:pStyle w:val="Heading2"/>
      </w:pPr>
      <w:r>
        <w:t>6.7 Registro de resultados y deficiencias</w:t>
      </w:r>
    </w:p>
    <w:p>
      <w:pPr>
        <w:spacing w:after="100"/>
      </w:pPr>
      <w:r>
        <w:t>Por caso se registra: ID, fecha, versión, ejecutor/rol, datos o número de registro, resultado observado, estado y nombre de evidencia. Si falla, se agrega un identificador de defecto, severidad, pasos de reproducción, responsable de corrección y resultado de re-prueba. Crítico: compromete acceso o datos; alto: vulnera permisos o impide una función central; medio: existe alternativa de uso; bajo: defecto visual o de texto.</w:t>
      </w:r>
    </w:p>
    <w:p>
      <w:pPr>
        <w:spacing w:after="100"/>
      </w:pPr>
      <w:r>
        <w:t>Las pruebas de concurrencia y protección del servidor se respaldan con las suites, además de las capturas manuales. No se realizan pruebas destructivas ni envíos de carga sobre una instancia compartida. La revisión de accesibilidad automática complementa la evaluación humana, sin sustituirla.</w:t>
      </w:r>
    </w:p>
    <w:p>
      <w:pPr>
        <w:pStyle w:val="925"/>
        <w:pBdr/>
        <w:spacing w:after="160" w:before="280"/>
        <w:ind/>
        <w:rPr/>
      </w:pPr>
      <w:r>
        <w:rPr>
          <w:rFonts w:ascii="Arial" w:hAnsi="Arial" w:eastAsia="Arial" w:cs="Arial"/>
          <w:b/>
          <w:bCs/>
          <w:sz w:val="30"/>
          <w:szCs w:val="30"/>
        </w:rPr>
        <w:t xml:space="preserve">7. Cumplimiento de estándares OWASP</w:t>
      </w:r>
      <w:r/>
    </w:p>
    <w:p>
      <w:pPr>
        <w:pBdr/>
        <w:spacing w:after="120" w:line="276" w:lineRule="auto"/>
        <w:ind/>
        <w:jc w:val="both"/>
        <w:rPr/>
      </w:pPr>
      <w:r>
        <w:rPr>
          <w:rFonts w:ascii="Arial" w:hAnsi="Arial" w:eastAsia="Arial" w:cs="Arial"/>
          <w:sz w:val="22"/>
          <w:szCs w:val="22"/>
        </w:rPr>
        <w:t xml:space="preserve">La seguridad del prototipo se evalúa contra el OWASP Top 10 (versión 2021), que agrupa los principales riesgos de seguridad en aplicaciones web (OWASP Foundation, 2021).</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3200"/>
        <w:gridCol w:w="1760"/>
        <w:gridCol w:w="1700"/>
      </w:tblGrid>
      <w:tr>
        <w:trPr>
          <w:tblHeader/>
        </w:trPr>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bCs/>
                <w:sz w:val="19"/>
                <w:szCs w:val="19"/>
              </w:rPr>
              <w:t xml:space="preserve">Categoría</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bCs/>
                <w:sz w:val="19"/>
                <w:szCs w:val="19"/>
              </w:rPr>
              <w:t xml:space="preserve">Control previsto</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bCs/>
                <w:sz w:val="19"/>
                <w:szCs w:val="19"/>
              </w:rPr>
              <w:t xml:space="preserve">Caso de prueba</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bCs/>
                <w:sz w:val="19"/>
                <w:szCs w:val="19"/>
              </w:rPr>
              <w:t xml:space="preserve">Estado</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A01 Control de acceso deficiente</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Permisos por rol verificados en el servidor</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CP-12</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A02 Fallas criptográficas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HTTPS y contraseñas con hash</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CP-01, CP-02</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A03 Inyección</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Consultas parametrizadas y validación de entradas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CP-09, CP-10</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A04 Diseño inseguro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Modelado de amenazas y roles mínimos necesarios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CP-12</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A05 Configuración de seguridad incorrecta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Debug desactivado y cabeceras de seguridad</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CP-02</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A06 Componentes vulnerables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Dependencias actualizadas y revisadas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Revisión de dependencias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A07 Fallas de identificación y autenticación</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Política de contraseñas, bloqueo y expiración de sesión</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CP-03, CP-13</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A08 Fallas de integridad de software y datos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Control de versiones y revisión de código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Revisión de repositorio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A09 Fallas de registro y monitoreo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Bitácora de auditoría de acciones</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CP-07</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700" w:type="dxa"/>
          </w:tcPr>
          <w:p>
            <w:pPr>
              <w:pBdr/>
              <w:spacing/>
              <w:ind/>
              <w:jc w:val="left"/>
              <w:rPr/>
            </w:pPr>
            <w:r>
              <w:rPr>
                <w:rFonts w:ascii="Arial" w:hAnsi="Arial" w:eastAsia="Arial" w:cs="Arial"/>
                <w:b w:val="0"/>
                <w:bCs w:val="0"/>
                <w:sz w:val="19"/>
                <w:szCs w:val="19"/>
              </w:rPr>
              <w:t xml:space="preserve">A10 Falsificación de solicitudes del lado del servidor (SSRF)</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3200" w:type="dxa"/>
          </w:tcPr>
          <w:p>
            <w:pPr>
              <w:pBdr/>
              <w:spacing/>
              <w:ind/>
              <w:jc w:val="left"/>
              <w:rPr/>
            </w:pPr>
            <w:r>
              <w:rPr>
                <w:rFonts w:ascii="Arial" w:hAnsi="Arial" w:eastAsia="Arial" w:cs="Arial"/>
                <w:b w:val="0"/>
                <w:bCs w:val="0"/>
                <w:sz w:val="19"/>
                <w:szCs w:val="19"/>
              </w:rPr>
              <w:t xml:space="preserve">No se aceptan URL arbitrarias como entrada</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60" w:type="dxa"/>
          </w:tcPr>
          <w:p>
            <w:pPr>
              <w:pBdr/>
              <w:spacing/>
              <w:ind/>
              <w:jc w:val="left"/>
              <w:rPr/>
            </w:pPr>
            <w:r>
              <w:rPr>
                <w:rFonts w:ascii="Arial" w:hAnsi="Arial" w:eastAsia="Arial" w:cs="Arial"/>
                <w:b w:val="0"/>
                <w:bCs w:val="0"/>
                <w:sz w:val="19"/>
                <w:szCs w:val="19"/>
              </w:rPr>
              <w:t xml:space="preserve">Revisión de código</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700" w:type="dxa"/>
          </w:tcPr>
          <w:p>
            <w:pPr>
              <w:pBdr/>
              <w:spacing/>
              <w:ind/>
              <w:jc w:val="left"/>
              <w:rPr/>
            </w:pPr>
            <w:r>
              <w:rPr>
                <w:rFonts w:ascii="Arial" w:hAnsi="Arial" w:eastAsia="Arial" w:cs="Arial"/>
                <w:b w:val="0"/>
                <w:bCs w:val="0"/>
                <w:sz w:val="19"/>
                <w:szCs w:val="19"/>
                <w:highlight w:val="yellow"/>
              </w:rPr>
            </w:r>
            <w:r/>
          </w:p>
        </w:tc>
      </w:tr>
    </w:tbl>
    <w:p>
      <w:pPr>
        <w:pBdr/>
        <w:spacing w:after="160" w:before="60"/>
        <w:ind/>
        <w:jc w:val="left"/>
        <w:rPr/>
      </w:pPr>
      <w:r>
        <w:t>Tabla 7. Cumplimiento del OWASP Top 10.</w:t>
      </w:r>
    </w:p>
    <w:p>
      <w:pPr>
        <w:pStyle w:val="Heading1"/>
      </w:pPr>
      <w:r>
        <w:t>8. Aplicación del plan de pruebas</w:t>
      </w:r>
    </w:p>
    <w:p>
      <w:r>
        <w:t>Los resultados manuales se registrarán en la instancia EC2 identificada durante la ejecución. Al preparar este documento, los casos siguientes permanecen pendientes de confirmación y captura; no se considera que ya hayan sido ejecutados. La verificación automatizada previa de desarrollo aprobó 115 pruebas de Django y 5 de configuración Apache; esos resultados no acreditan por sí solos el despliegue ni la aceptación de usuarios.</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8"/>
              </w:rPr>
              <w:t>ID</w:t>
            </w:r>
          </w:p>
        </w:tc>
        <w:tc>
          <w:tcPr>
            <w:tcW w:type="dxa" w:w="2160"/>
          </w:tcPr>
          <w:p>
            <w:r>
              <w:rPr>
                <w:sz w:val="18"/>
              </w:rPr>
              <w:t>Resultado observado / fecha / ejecutor</w:t>
            </w:r>
          </w:p>
        </w:tc>
        <w:tc>
          <w:tcPr>
            <w:tcW w:type="dxa" w:w="2160"/>
          </w:tcPr>
          <w:p>
            <w:r>
              <w:rPr>
                <w:sz w:val="18"/>
              </w:rPr>
              <w:t>Estado</w:t>
            </w:r>
          </w:p>
        </w:tc>
        <w:tc>
          <w:tcPr>
            <w:tcW w:type="dxa" w:w="2160"/>
          </w:tcPr>
          <w:p>
            <w:r>
              <w:rPr>
                <w:sz w:val="18"/>
              </w:rPr>
              <w:t>Evidencia</w:t>
            </w:r>
          </w:p>
        </w:tc>
      </w:tr>
      <w:tr>
        <w:tc>
          <w:tcPr>
            <w:tcW w:type="dxa" w:w="2160"/>
          </w:tcPr>
          <w:p>
            <w:r>
              <w:rPr>
                <w:sz w:val="18"/>
              </w:rPr>
              <w:t>CP-01</w:t>
            </w:r>
          </w:p>
        </w:tc>
        <w:tc>
          <w:tcPr>
            <w:tcW w:type="dxa" w:w="2160"/>
          </w:tcPr>
          <w:p>
            <w:r>
              <w:rPr>
                <w:sz w:val="18"/>
              </w:rPr>
              <w:t>Por registrar</w:t>
            </w:r>
          </w:p>
        </w:tc>
        <w:tc>
          <w:tcPr>
            <w:tcW w:type="dxa" w:w="2160"/>
          </w:tcPr>
          <w:p>
            <w:r>
              <w:rPr>
                <w:sz w:val="18"/>
              </w:rPr>
              <w:t>Pendiente</w:t>
            </w:r>
          </w:p>
        </w:tc>
        <w:tc>
          <w:tcPr>
            <w:tcW w:type="dxa" w:w="2160"/>
          </w:tcPr>
          <w:p>
            <w:r>
              <w:rPr>
                <w:sz w:val="18"/>
              </w:rPr>
              <w:t>CP-01-descripcion.png</w:t>
            </w:r>
          </w:p>
        </w:tc>
      </w:tr>
      <w:tr>
        <w:tc>
          <w:tcPr>
            <w:tcW w:type="dxa" w:w="2160"/>
          </w:tcPr>
          <w:p>
            <w:r>
              <w:rPr>
                <w:sz w:val="18"/>
              </w:rPr>
              <w:t>CP-02</w:t>
            </w:r>
          </w:p>
        </w:tc>
        <w:tc>
          <w:tcPr>
            <w:tcW w:type="dxa" w:w="2160"/>
          </w:tcPr>
          <w:p>
            <w:r>
              <w:rPr>
                <w:sz w:val="18"/>
              </w:rPr>
              <w:t>Por registrar</w:t>
            </w:r>
          </w:p>
        </w:tc>
        <w:tc>
          <w:tcPr>
            <w:tcW w:type="dxa" w:w="2160"/>
          </w:tcPr>
          <w:p>
            <w:r>
              <w:rPr>
                <w:sz w:val="18"/>
              </w:rPr>
              <w:t>Pendiente</w:t>
            </w:r>
          </w:p>
        </w:tc>
        <w:tc>
          <w:tcPr>
            <w:tcW w:type="dxa" w:w="2160"/>
          </w:tcPr>
          <w:p>
            <w:r>
              <w:rPr>
                <w:sz w:val="18"/>
              </w:rPr>
              <w:t>CP-02-descripcion.png</w:t>
            </w:r>
          </w:p>
        </w:tc>
      </w:tr>
      <w:tr>
        <w:tc>
          <w:tcPr>
            <w:tcW w:type="dxa" w:w="2160"/>
          </w:tcPr>
          <w:p>
            <w:r>
              <w:rPr>
                <w:sz w:val="18"/>
              </w:rPr>
              <w:t>CP-03</w:t>
            </w:r>
          </w:p>
        </w:tc>
        <w:tc>
          <w:tcPr>
            <w:tcW w:type="dxa" w:w="2160"/>
          </w:tcPr>
          <w:p>
            <w:r>
              <w:rPr>
                <w:sz w:val="18"/>
              </w:rPr>
              <w:t>Por registrar</w:t>
            </w:r>
          </w:p>
        </w:tc>
        <w:tc>
          <w:tcPr>
            <w:tcW w:type="dxa" w:w="2160"/>
          </w:tcPr>
          <w:p>
            <w:r>
              <w:rPr>
                <w:sz w:val="18"/>
              </w:rPr>
              <w:t>Pendiente</w:t>
            </w:r>
          </w:p>
        </w:tc>
        <w:tc>
          <w:tcPr>
            <w:tcW w:type="dxa" w:w="2160"/>
          </w:tcPr>
          <w:p>
            <w:r>
              <w:rPr>
                <w:sz w:val="18"/>
              </w:rPr>
              <w:t>CP-03-descripcion.png</w:t>
            </w:r>
          </w:p>
        </w:tc>
      </w:tr>
      <w:tr>
        <w:tc>
          <w:tcPr>
            <w:tcW w:type="dxa" w:w="2160"/>
          </w:tcPr>
          <w:p>
            <w:r>
              <w:rPr>
                <w:sz w:val="18"/>
              </w:rPr>
              <w:t>CP-04</w:t>
            </w:r>
          </w:p>
        </w:tc>
        <w:tc>
          <w:tcPr>
            <w:tcW w:type="dxa" w:w="2160"/>
          </w:tcPr>
          <w:p>
            <w:r>
              <w:rPr>
                <w:sz w:val="18"/>
              </w:rPr>
              <w:t>Por registrar</w:t>
            </w:r>
          </w:p>
        </w:tc>
        <w:tc>
          <w:tcPr>
            <w:tcW w:type="dxa" w:w="2160"/>
          </w:tcPr>
          <w:p>
            <w:r>
              <w:rPr>
                <w:sz w:val="18"/>
              </w:rPr>
              <w:t>Pendiente</w:t>
            </w:r>
          </w:p>
        </w:tc>
        <w:tc>
          <w:tcPr>
            <w:tcW w:type="dxa" w:w="2160"/>
          </w:tcPr>
          <w:p>
            <w:r>
              <w:rPr>
                <w:sz w:val="18"/>
              </w:rPr>
              <w:t>CP-04-descripcion.png</w:t>
            </w:r>
          </w:p>
        </w:tc>
      </w:tr>
      <w:tr>
        <w:tc>
          <w:tcPr>
            <w:tcW w:type="dxa" w:w="2160"/>
          </w:tcPr>
          <w:p>
            <w:r>
              <w:rPr>
                <w:sz w:val="18"/>
              </w:rPr>
              <w:t>CP-05</w:t>
            </w:r>
          </w:p>
        </w:tc>
        <w:tc>
          <w:tcPr>
            <w:tcW w:type="dxa" w:w="2160"/>
          </w:tcPr>
          <w:p>
            <w:r>
              <w:rPr>
                <w:sz w:val="18"/>
              </w:rPr>
              <w:t>Por registrar</w:t>
            </w:r>
          </w:p>
        </w:tc>
        <w:tc>
          <w:tcPr>
            <w:tcW w:type="dxa" w:w="2160"/>
          </w:tcPr>
          <w:p>
            <w:r>
              <w:rPr>
                <w:sz w:val="18"/>
              </w:rPr>
              <w:t>Pendiente</w:t>
            </w:r>
          </w:p>
        </w:tc>
        <w:tc>
          <w:tcPr>
            <w:tcW w:type="dxa" w:w="2160"/>
          </w:tcPr>
          <w:p>
            <w:r>
              <w:rPr>
                <w:sz w:val="18"/>
              </w:rPr>
              <w:t>CP-05-descripcion.png</w:t>
            </w:r>
          </w:p>
        </w:tc>
      </w:tr>
      <w:tr>
        <w:tc>
          <w:tcPr>
            <w:tcW w:type="dxa" w:w="2160"/>
          </w:tcPr>
          <w:p>
            <w:r>
              <w:rPr>
                <w:sz w:val="18"/>
              </w:rPr>
              <w:t>CP-06</w:t>
            </w:r>
          </w:p>
        </w:tc>
        <w:tc>
          <w:tcPr>
            <w:tcW w:type="dxa" w:w="2160"/>
          </w:tcPr>
          <w:p>
            <w:r>
              <w:rPr>
                <w:sz w:val="18"/>
              </w:rPr>
              <w:t>Por registrar</w:t>
            </w:r>
          </w:p>
        </w:tc>
        <w:tc>
          <w:tcPr>
            <w:tcW w:type="dxa" w:w="2160"/>
          </w:tcPr>
          <w:p>
            <w:r>
              <w:rPr>
                <w:sz w:val="18"/>
              </w:rPr>
              <w:t>Pendiente</w:t>
            </w:r>
          </w:p>
        </w:tc>
        <w:tc>
          <w:tcPr>
            <w:tcW w:type="dxa" w:w="2160"/>
          </w:tcPr>
          <w:p>
            <w:r>
              <w:rPr>
                <w:sz w:val="18"/>
              </w:rPr>
              <w:t>CP-06-descripcion.png</w:t>
            </w:r>
          </w:p>
        </w:tc>
      </w:tr>
      <w:tr>
        <w:tc>
          <w:tcPr>
            <w:tcW w:type="dxa" w:w="2160"/>
          </w:tcPr>
          <w:p>
            <w:r>
              <w:rPr>
                <w:sz w:val="18"/>
              </w:rPr>
              <w:t>CP-07</w:t>
            </w:r>
          </w:p>
        </w:tc>
        <w:tc>
          <w:tcPr>
            <w:tcW w:type="dxa" w:w="2160"/>
          </w:tcPr>
          <w:p>
            <w:r>
              <w:rPr>
                <w:sz w:val="18"/>
              </w:rPr>
              <w:t>Por registrar</w:t>
            </w:r>
          </w:p>
        </w:tc>
        <w:tc>
          <w:tcPr>
            <w:tcW w:type="dxa" w:w="2160"/>
          </w:tcPr>
          <w:p>
            <w:r>
              <w:rPr>
                <w:sz w:val="18"/>
              </w:rPr>
              <w:t>Pendiente</w:t>
            </w:r>
          </w:p>
        </w:tc>
        <w:tc>
          <w:tcPr>
            <w:tcW w:type="dxa" w:w="2160"/>
          </w:tcPr>
          <w:p>
            <w:r>
              <w:rPr>
                <w:sz w:val="18"/>
              </w:rPr>
              <w:t>CP-07-descripcion.png</w:t>
            </w:r>
          </w:p>
        </w:tc>
      </w:tr>
      <w:tr>
        <w:tc>
          <w:tcPr>
            <w:tcW w:type="dxa" w:w="2160"/>
          </w:tcPr>
          <w:p>
            <w:r>
              <w:rPr>
                <w:sz w:val="18"/>
              </w:rPr>
              <w:t>CP-08</w:t>
            </w:r>
          </w:p>
        </w:tc>
        <w:tc>
          <w:tcPr>
            <w:tcW w:type="dxa" w:w="2160"/>
          </w:tcPr>
          <w:p>
            <w:r>
              <w:rPr>
                <w:sz w:val="18"/>
              </w:rPr>
              <w:t>Por registrar</w:t>
            </w:r>
          </w:p>
        </w:tc>
        <w:tc>
          <w:tcPr>
            <w:tcW w:type="dxa" w:w="2160"/>
          </w:tcPr>
          <w:p>
            <w:r>
              <w:rPr>
                <w:sz w:val="18"/>
              </w:rPr>
              <w:t>Pendiente</w:t>
            </w:r>
          </w:p>
        </w:tc>
        <w:tc>
          <w:tcPr>
            <w:tcW w:type="dxa" w:w="2160"/>
          </w:tcPr>
          <w:p>
            <w:r>
              <w:rPr>
                <w:sz w:val="18"/>
              </w:rPr>
              <w:t>CP-08-descripcion.png</w:t>
            </w:r>
          </w:p>
        </w:tc>
      </w:tr>
      <w:tr>
        <w:tc>
          <w:tcPr>
            <w:tcW w:type="dxa" w:w="2160"/>
          </w:tcPr>
          <w:p>
            <w:r>
              <w:rPr>
                <w:sz w:val="18"/>
              </w:rPr>
              <w:t>CP-09</w:t>
            </w:r>
          </w:p>
        </w:tc>
        <w:tc>
          <w:tcPr>
            <w:tcW w:type="dxa" w:w="2160"/>
          </w:tcPr>
          <w:p>
            <w:r>
              <w:rPr>
                <w:sz w:val="18"/>
              </w:rPr>
              <w:t>Por registrar</w:t>
            </w:r>
          </w:p>
        </w:tc>
        <w:tc>
          <w:tcPr>
            <w:tcW w:type="dxa" w:w="2160"/>
          </w:tcPr>
          <w:p>
            <w:r>
              <w:rPr>
                <w:sz w:val="18"/>
              </w:rPr>
              <w:t>Pendiente</w:t>
            </w:r>
          </w:p>
        </w:tc>
        <w:tc>
          <w:tcPr>
            <w:tcW w:type="dxa" w:w="2160"/>
          </w:tcPr>
          <w:p>
            <w:r>
              <w:rPr>
                <w:sz w:val="18"/>
              </w:rPr>
              <w:t>CP-09-descripcion.png</w:t>
            </w:r>
          </w:p>
        </w:tc>
      </w:tr>
      <w:tr>
        <w:tc>
          <w:tcPr>
            <w:tcW w:type="dxa" w:w="2160"/>
          </w:tcPr>
          <w:p>
            <w:r>
              <w:rPr>
                <w:sz w:val="18"/>
              </w:rPr>
              <w:t>CP-10</w:t>
            </w:r>
          </w:p>
        </w:tc>
        <w:tc>
          <w:tcPr>
            <w:tcW w:type="dxa" w:w="2160"/>
          </w:tcPr>
          <w:p>
            <w:r>
              <w:rPr>
                <w:sz w:val="18"/>
              </w:rPr>
              <w:t>Por registrar</w:t>
            </w:r>
          </w:p>
        </w:tc>
        <w:tc>
          <w:tcPr>
            <w:tcW w:type="dxa" w:w="2160"/>
          </w:tcPr>
          <w:p>
            <w:r>
              <w:rPr>
                <w:sz w:val="18"/>
              </w:rPr>
              <w:t>Pendiente</w:t>
            </w:r>
          </w:p>
        </w:tc>
        <w:tc>
          <w:tcPr>
            <w:tcW w:type="dxa" w:w="2160"/>
          </w:tcPr>
          <w:p>
            <w:r>
              <w:rPr>
                <w:sz w:val="18"/>
              </w:rPr>
              <w:t>CP-10-descripcion.png</w:t>
            </w:r>
          </w:p>
        </w:tc>
      </w:tr>
      <w:tr>
        <w:tc>
          <w:tcPr>
            <w:tcW w:type="dxa" w:w="2160"/>
          </w:tcPr>
          <w:p>
            <w:r>
              <w:rPr>
                <w:sz w:val="18"/>
              </w:rPr>
              <w:t>CP-11</w:t>
            </w:r>
          </w:p>
        </w:tc>
        <w:tc>
          <w:tcPr>
            <w:tcW w:type="dxa" w:w="2160"/>
          </w:tcPr>
          <w:p>
            <w:r>
              <w:rPr>
                <w:sz w:val="18"/>
              </w:rPr>
              <w:t>Por registrar</w:t>
            </w:r>
          </w:p>
        </w:tc>
        <w:tc>
          <w:tcPr>
            <w:tcW w:type="dxa" w:w="2160"/>
          </w:tcPr>
          <w:p>
            <w:r>
              <w:rPr>
                <w:sz w:val="18"/>
              </w:rPr>
              <w:t>Pendiente</w:t>
            </w:r>
          </w:p>
        </w:tc>
        <w:tc>
          <w:tcPr>
            <w:tcW w:type="dxa" w:w="2160"/>
          </w:tcPr>
          <w:p>
            <w:r>
              <w:rPr>
                <w:sz w:val="18"/>
              </w:rPr>
              <w:t>CP-11-descripcion.png</w:t>
            </w:r>
          </w:p>
        </w:tc>
      </w:tr>
      <w:tr>
        <w:tc>
          <w:tcPr>
            <w:tcW w:type="dxa" w:w="2160"/>
          </w:tcPr>
          <w:p>
            <w:r>
              <w:rPr>
                <w:sz w:val="18"/>
              </w:rPr>
              <w:t>CP-12</w:t>
            </w:r>
          </w:p>
        </w:tc>
        <w:tc>
          <w:tcPr>
            <w:tcW w:type="dxa" w:w="2160"/>
          </w:tcPr>
          <w:p>
            <w:r>
              <w:rPr>
                <w:sz w:val="18"/>
              </w:rPr>
              <w:t>Por registrar</w:t>
            </w:r>
          </w:p>
        </w:tc>
        <w:tc>
          <w:tcPr>
            <w:tcW w:type="dxa" w:w="2160"/>
          </w:tcPr>
          <w:p>
            <w:r>
              <w:rPr>
                <w:sz w:val="18"/>
              </w:rPr>
              <w:t>Pendiente</w:t>
            </w:r>
          </w:p>
        </w:tc>
        <w:tc>
          <w:tcPr>
            <w:tcW w:type="dxa" w:w="2160"/>
          </w:tcPr>
          <w:p>
            <w:r>
              <w:rPr>
                <w:sz w:val="18"/>
              </w:rPr>
              <w:t>CP-12-descripcion.png</w:t>
            </w:r>
          </w:p>
        </w:tc>
      </w:tr>
      <w:tr>
        <w:tc>
          <w:tcPr>
            <w:tcW w:type="dxa" w:w="2160"/>
          </w:tcPr>
          <w:p>
            <w:r>
              <w:rPr>
                <w:sz w:val="18"/>
              </w:rPr>
              <w:t>CP-13</w:t>
            </w:r>
          </w:p>
        </w:tc>
        <w:tc>
          <w:tcPr>
            <w:tcW w:type="dxa" w:w="2160"/>
          </w:tcPr>
          <w:p>
            <w:r>
              <w:rPr>
                <w:sz w:val="18"/>
              </w:rPr>
              <w:t>Por registrar</w:t>
            </w:r>
          </w:p>
        </w:tc>
        <w:tc>
          <w:tcPr>
            <w:tcW w:type="dxa" w:w="2160"/>
          </w:tcPr>
          <w:p>
            <w:r>
              <w:rPr>
                <w:sz w:val="18"/>
              </w:rPr>
              <w:t>Pendiente</w:t>
            </w:r>
          </w:p>
        </w:tc>
        <w:tc>
          <w:tcPr>
            <w:tcW w:type="dxa" w:w="2160"/>
          </w:tcPr>
          <w:p>
            <w:r>
              <w:rPr>
                <w:sz w:val="18"/>
              </w:rPr>
              <w:t>CP-13-descripcion.png</w:t>
            </w:r>
          </w:p>
        </w:tc>
      </w:tr>
      <w:tr>
        <w:tc>
          <w:tcPr>
            <w:tcW w:type="dxa" w:w="2160"/>
          </w:tcPr>
          <w:p>
            <w:r>
              <w:rPr>
                <w:sz w:val="18"/>
              </w:rPr>
              <w:t>CP-14</w:t>
            </w:r>
          </w:p>
        </w:tc>
        <w:tc>
          <w:tcPr>
            <w:tcW w:type="dxa" w:w="2160"/>
          </w:tcPr>
          <w:p>
            <w:r>
              <w:rPr>
                <w:sz w:val="18"/>
              </w:rPr>
              <w:t>Por registrar</w:t>
            </w:r>
          </w:p>
        </w:tc>
        <w:tc>
          <w:tcPr>
            <w:tcW w:type="dxa" w:w="2160"/>
          </w:tcPr>
          <w:p>
            <w:r>
              <w:rPr>
                <w:sz w:val="18"/>
              </w:rPr>
              <w:t>Pendiente</w:t>
            </w:r>
          </w:p>
        </w:tc>
        <w:tc>
          <w:tcPr>
            <w:tcW w:type="dxa" w:w="2160"/>
          </w:tcPr>
          <w:p>
            <w:r>
              <w:rPr>
                <w:sz w:val="18"/>
              </w:rPr>
              <w:t>CP-14-descripcion.png</w:t>
            </w:r>
          </w:p>
        </w:tc>
      </w:tr>
      <w:tr>
        <w:tc>
          <w:tcPr>
            <w:tcW w:type="dxa" w:w="2160"/>
          </w:tcPr>
          <w:p>
            <w:r>
              <w:rPr>
                <w:sz w:val="18"/>
              </w:rPr>
              <w:t>CP-15</w:t>
            </w:r>
          </w:p>
        </w:tc>
        <w:tc>
          <w:tcPr>
            <w:tcW w:type="dxa" w:w="2160"/>
          </w:tcPr>
          <w:p>
            <w:r>
              <w:rPr>
                <w:sz w:val="18"/>
              </w:rPr>
              <w:t>Por registrar</w:t>
            </w:r>
          </w:p>
        </w:tc>
        <w:tc>
          <w:tcPr>
            <w:tcW w:type="dxa" w:w="2160"/>
          </w:tcPr>
          <w:p>
            <w:r>
              <w:rPr>
                <w:sz w:val="18"/>
              </w:rPr>
              <w:t>Pendiente</w:t>
            </w:r>
          </w:p>
        </w:tc>
        <w:tc>
          <w:tcPr>
            <w:tcW w:type="dxa" w:w="2160"/>
          </w:tcPr>
          <w:p>
            <w:r>
              <w:rPr>
                <w:sz w:val="18"/>
              </w:rPr>
              <w:t>CP-15-descripcion.png</w:t>
            </w:r>
          </w:p>
        </w:tc>
      </w:tr>
      <w:tr>
        <w:tc>
          <w:tcPr>
            <w:tcW w:type="dxa" w:w="2160"/>
          </w:tcPr>
          <w:p>
            <w:r>
              <w:rPr>
                <w:sz w:val="18"/>
              </w:rPr>
              <w:t>CP-16</w:t>
            </w:r>
          </w:p>
        </w:tc>
        <w:tc>
          <w:tcPr>
            <w:tcW w:type="dxa" w:w="2160"/>
          </w:tcPr>
          <w:p>
            <w:r>
              <w:rPr>
                <w:sz w:val="18"/>
              </w:rPr>
              <w:t>Por registrar</w:t>
            </w:r>
          </w:p>
        </w:tc>
        <w:tc>
          <w:tcPr>
            <w:tcW w:type="dxa" w:w="2160"/>
          </w:tcPr>
          <w:p>
            <w:r>
              <w:rPr>
                <w:sz w:val="18"/>
              </w:rPr>
              <w:t>Pendiente</w:t>
            </w:r>
          </w:p>
        </w:tc>
        <w:tc>
          <w:tcPr>
            <w:tcW w:type="dxa" w:w="2160"/>
          </w:tcPr>
          <w:p>
            <w:r>
              <w:rPr>
                <w:sz w:val="18"/>
              </w:rPr>
              <w:t>CP-16-descripcion.png</w:t>
            </w:r>
          </w:p>
        </w:tc>
      </w:tr>
      <w:tr>
        <w:tc>
          <w:tcPr>
            <w:tcW w:type="dxa" w:w="2160"/>
          </w:tcPr>
          <w:p>
            <w:r>
              <w:rPr>
                <w:sz w:val="18"/>
              </w:rPr>
              <w:t>CP-17</w:t>
            </w:r>
          </w:p>
        </w:tc>
        <w:tc>
          <w:tcPr>
            <w:tcW w:type="dxa" w:w="2160"/>
          </w:tcPr>
          <w:p>
            <w:r>
              <w:rPr>
                <w:sz w:val="18"/>
              </w:rPr>
              <w:t>Por registrar</w:t>
            </w:r>
          </w:p>
        </w:tc>
        <w:tc>
          <w:tcPr>
            <w:tcW w:type="dxa" w:w="2160"/>
          </w:tcPr>
          <w:p>
            <w:r>
              <w:rPr>
                <w:sz w:val="18"/>
              </w:rPr>
              <w:t>Pendiente</w:t>
            </w:r>
          </w:p>
        </w:tc>
        <w:tc>
          <w:tcPr>
            <w:tcW w:type="dxa" w:w="2160"/>
          </w:tcPr>
          <w:p>
            <w:r>
              <w:rPr>
                <w:sz w:val="18"/>
              </w:rPr>
              <w:t>CP-17-descripcion.png</w:t>
            </w:r>
          </w:p>
        </w:tc>
      </w:tr>
      <w:tr>
        <w:tc>
          <w:tcPr>
            <w:tcW w:type="dxa" w:w="2160"/>
          </w:tcPr>
          <w:p>
            <w:r>
              <w:rPr>
                <w:sz w:val="18"/>
              </w:rPr>
              <w:t>CP-18</w:t>
            </w:r>
          </w:p>
        </w:tc>
        <w:tc>
          <w:tcPr>
            <w:tcW w:type="dxa" w:w="2160"/>
          </w:tcPr>
          <w:p>
            <w:r>
              <w:rPr>
                <w:sz w:val="18"/>
              </w:rPr>
              <w:t>Por registrar</w:t>
            </w:r>
          </w:p>
        </w:tc>
        <w:tc>
          <w:tcPr>
            <w:tcW w:type="dxa" w:w="2160"/>
          </w:tcPr>
          <w:p>
            <w:r>
              <w:rPr>
                <w:sz w:val="18"/>
              </w:rPr>
              <w:t>Pendiente</w:t>
            </w:r>
          </w:p>
        </w:tc>
        <w:tc>
          <w:tcPr>
            <w:tcW w:type="dxa" w:w="2160"/>
          </w:tcPr>
          <w:p>
            <w:r>
              <w:rPr>
                <w:sz w:val="18"/>
              </w:rPr>
              <w:t>CP-18-descripcion.png</w:t>
            </w:r>
          </w:p>
        </w:tc>
      </w:tr>
      <w:tr>
        <w:tc>
          <w:tcPr>
            <w:tcW w:type="dxa" w:w="2160"/>
          </w:tcPr>
          <w:p>
            <w:r>
              <w:rPr>
                <w:sz w:val="18"/>
              </w:rPr>
              <w:t>CP-19</w:t>
            </w:r>
          </w:p>
        </w:tc>
        <w:tc>
          <w:tcPr>
            <w:tcW w:type="dxa" w:w="2160"/>
          </w:tcPr>
          <w:p>
            <w:r>
              <w:rPr>
                <w:sz w:val="18"/>
              </w:rPr>
              <w:t>Por registrar</w:t>
            </w:r>
          </w:p>
        </w:tc>
        <w:tc>
          <w:tcPr>
            <w:tcW w:type="dxa" w:w="2160"/>
          </w:tcPr>
          <w:p>
            <w:r>
              <w:rPr>
                <w:sz w:val="18"/>
              </w:rPr>
              <w:t>Pendiente</w:t>
            </w:r>
          </w:p>
        </w:tc>
        <w:tc>
          <w:tcPr>
            <w:tcW w:type="dxa" w:w="2160"/>
          </w:tcPr>
          <w:p>
            <w:r>
              <w:rPr>
                <w:sz w:val="18"/>
              </w:rPr>
              <w:t>CP-19-descripcion.png</w:t>
            </w:r>
          </w:p>
        </w:tc>
      </w:tr>
      <w:tr>
        <w:tc>
          <w:tcPr>
            <w:tcW w:type="dxa" w:w="2160"/>
          </w:tcPr>
          <w:p>
            <w:r>
              <w:rPr>
                <w:sz w:val="18"/>
              </w:rPr>
              <w:t>CP-20</w:t>
            </w:r>
          </w:p>
        </w:tc>
        <w:tc>
          <w:tcPr>
            <w:tcW w:type="dxa" w:w="2160"/>
          </w:tcPr>
          <w:p>
            <w:r>
              <w:rPr>
                <w:sz w:val="18"/>
              </w:rPr>
              <w:t>Por registrar</w:t>
            </w:r>
          </w:p>
        </w:tc>
        <w:tc>
          <w:tcPr>
            <w:tcW w:type="dxa" w:w="2160"/>
          </w:tcPr>
          <w:p>
            <w:r>
              <w:rPr>
                <w:sz w:val="18"/>
              </w:rPr>
              <w:t>Pendiente</w:t>
            </w:r>
          </w:p>
        </w:tc>
        <w:tc>
          <w:tcPr>
            <w:tcW w:type="dxa" w:w="2160"/>
          </w:tcPr>
          <w:p>
            <w:r>
              <w:rPr>
                <w:sz w:val="18"/>
              </w:rPr>
              <w:t>CP-20-descripcion.png</w:t>
            </w:r>
          </w:p>
        </w:tc>
      </w:tr>
      <w:tr>
        <w:tc>
          <w:tcPr>
            <w:tcW w:type="dxa" w:w="2160"/>
          </w:tcPr>
          <w:p>
            <w:r>
              <w:rPr>
                <w:sz w:val="18"/>
              </w:rPr>
              <w:t>CP-21</w:t>
            </w:r>
          </w:p>
        </w:tc>
        <w:tc>
          <w:tcPr>
            <w:tcW w:type="dxa" w:w="2160"/>
          </w:tcPr>
          <w:p>
            <w:r>
              <w:rPr>
                <w:sz w:val="18"/>
              </w:rPr>
              <w:t>Por registrar</w:t>
            </w:r>
          </w:p>
        </w:tc>
        <w:tc>
          <w:tcPr>
            <w:tcW w:type="dxa" w:w="2160"/>
          </w:tcPr>
          <w:p>
            <w:r>
              <w:rPr>
                <w:sz w:val="18"/>
              </w:rPr>
              <w:t>Pendiente</w:t>
            </w:r>
          </w:p>
        </w:tc>
        <w:tc>
          <w:tcPr>
            <w:tcW w:type="dxa" w:w="2160"/>
          </w:tcPr>
          <w:p>
            <w:r>
              <w:rPr>
                <w:sz w:val="18"/>
              </w:rPr>
              <w:t>CP-21-descripcion.png</w:t>
            </w:r>
          </w:p>
        </w:tc>
      </w:tr>
    </w:tbl>
    <w:p>
      <w:r>
        <w:t>Tabla 8. Registro de ejecución. Se agregan capturas y observaciones reales; en CP-15 se anotan también los evaluadores, fecha y decisión de aceptación. Cada fallo se vincula con el registro de correcciones de la sección 9.</w:t>
      </w:r>
    </w:p>
    <w:p>
      <w:pPr>
        <w:pStyle w:val="925"/>
        <w:pBdr/>
        <w:spacing w:after="160" w:before="280"/>
        <w:ind/>
        <w:rPr/>
      </w:pPr>
      <w:r>
        <w:rPr>
          <w:rFonts w:ascii="Arial" w:hAnsi="Arial" w:eastAsia="Arial" w:cs="Arial"/>
          <w:b/>
          <w:bCs/>
          <w:sz w:val="30"/>
          <w:szCs w:val="30"/>
        </w:rPr>
        <w:t xml:space="preserve">9. Corrección de deficiencias</w:t>
      </w:r>
      <w:r/>
    </w:p>
    <w:p>
      <w:pPr>
        <w:pBdr/>
        <w:spacing w:after="120" w:line="276" w:lineRule="auto"/>
        <w:ind/>
        <w:jc w:val="both"/>
        <w:rPr/>
      </w:pPr>
      <w:r>
        <w:rPr>
          <w:rFonts w:ascii="Arial" w:hAnsi="Arial" w:eastAsia="Arial" w:cs="Arial"/>
          <w:sz w:val="22"/>
          <w:szCs w:val="22"/>
        </w:rPr>
        <w:t xml:space="preserve">A partir de los resultados, se registran las deficiencias detectadas y las acciones correctivas aplicadas. Posteriormente se vuelven a ejecutar las pruebas afectadas para confirmar la corrección.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2900"/>
        <w:gridCol w:w="1500"/>
        <w:gridCol w:w="2860"/>
        <w:gridCol w:w="1500"/>
      </w:tblGrid>
      <w:tr>
        <w:trPr>
          <w:tblHeader/>
        </w:trPr>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00" w:type="dxa"/>
          </w:tcPr>
          <w:p>
            <w:pPr>
              <w:pBdr/>
              <w:spacing/>
              <w:ind/>
              <w:jc w:val="left"/>
              <w:rPr/>
            </w:pPr>
            <w:r>
              <w:rPr>
                <w:rFonts w:ascii="Arial" w:hAnsi="Arial" w:eastAsia="Arial" w:cs="Arial"/>
                <w:b/>
                <w:bCs/>
                <w:sz w:val="19"/>
                <w:szCs w:val="19"/>
              </w:rPr>
              <w:t xml:space="preserve">N°</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900" w:type="dxa"/>
          </w:tcPr>
          <w:p>
            <w:pPr>
              <w:pBdr/>
              <w:spacing/>
              <w:ind/>
              <w:jc w:val="left"/>
              <w:rPr/>
            </w:pPr>
            <w:r>
              <w:rPr>
                <w:rFonts w:ascii="Arial" w:hAnsi="Arial" w:eastAsia="Arial" w:cs="Arial"/>
                <w:b/>
                <w:bCs/>
                <w:sz w:val="19"/>
                <w:szCs w:val="19"/>
              </w:rPr>
              <w:t xml:space="preserve">Deficiencia detectada</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500" w:type="dxa"/>
          </w:tcPr>
          <w:p>
            <w:pPr>
              <w:pBdr/>
              <w:spacing/>
              <w:ind/>
              <w:jc w:val="left"/>
              <w:rPr/>
            </w:pPr>
            <w:r>
              <w:rPr>
                <w:rFonts w:ascii="Arial" w:hAnsi="Arial" w:eastAsia="Arial" w:cs="Arial"/>
                <w:b/>
                <w:bCs/>
                <w:sz w:val="19"/>
                <w:szCs w:val="19"/>
              </w:rPr>
              <w:t xml:space="preserve">Severidad</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860" w:type="dxa"/>
          </w:tcPr>
          <w:p>
            <w:pPr>
              <w:pBdr/>
              <w:spacing/>
              <w:ind/>
              <w:jc w:val="left"/>
              <w:rPr/>
            </w:pPr>
            <w:r>
              <w:rPr>
                <w:rFonts w:ascii="Arial" w:hAnsi="Arial" w:eastAsia="Arial" w:cs="Arial"/>
                <w:b/>
                <w:bCs/>
                <w:sz w:val="19"/>
                <w:szCs w:val="19"/>
              </w:rPr>
              <w:t xml:space="preserve">Acción correctiva</w:t>
            </w:r>
            <w:r/>
          </w:p>
        </w:tc>
        <w:tc>
          <w:tcPr>
            <w:shd w:val="clear" w:color="auto" w:fill="d9e2f3"/>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500" w:type="dxa"/>
          </w:tcPr>
          <w:p>
            <w:pPr>
              <w:pBdr/>
              <w:spacing/>
              <w:ind/>
              <w:jc w:val="left"/>
              <w:rPr/>
            </w:pPr>
            <w:r>
              <w:rPr>
                <w:rFonts w:ascii="Arial" w:hAnsi="Arial" w:eastAsia="Arial" w:cs="Arial"/>
                <w:b/>
                <w:bCs/>
                <w:sz w:val="19"/>
                <w:szCs w:val="19"/>
              </w:rPr>
              <w:t xml:space="preserve">Re-prueba</w:t>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00" w:type="dxa"/>
          </w:tcPr>
          <w:p>
            <w:pPr>
              <w:pBdr/>
              <w:spacing/>
              <w:ind/>
              <w:jc w:val="left"/>
              <w:rPr/>
            </w:pPr>
            <w:r>
              <w:rPr>
                <w:rFonts w:ascii="Arial" w:hAnsi="Arial" w:eastAsia="Arial" w:cs="Arial"/>
                <w:b w:val="0"/>
                <w:bCs w:val="0"/>
                <w:sz w:val="19"/>
                <w:szCs w:val="19"/>
              </w:rPr>
              <w:t xml:space="preserve">1</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90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50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86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5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00" w:type="dxa"/>
          </w:tcPr>
          <w:p>
            <w:pPr>
              <w:pBdr/>
              <w:spacing/>
              <w:ind/>
              <w:jc w:val="left"/>
              <w:rPr/>
            </w:pPr>
            <w:r>
              <w:rPr>
                <w:rFonts w:ascii="Arial" w:hAnsi="Arial" w:eastAsia="Arial" w:cs="Arial"/>
                <w:b w:val="0"/>
                <w:bCs w:val="0"/>
                <w:sz w:val="19"/>
                <w:szCs w:val="19"/>
              </w:rPr>
              <w:t xml:space="preserve">2</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90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50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86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500" w:type="dxa"/>
          </w:tcPr>
          <w:p>
            <w:pPr>
              <w:pBdr/>
              <w:spacing/>
              <w:ind/>
              <w:jc w:val="left"/>
              <w:rPr/>
            </w:pPr>
            <w:r>
              <w:rPr>
                <w:rFonts w:ascii="Arial" w:hAnsi="Arial" w:eastAsia="Arial" w:cs="Arial"/>
                <w:b w:val="0"/>
                <w:bCs w:val="0"/>
                <w:sz w:val="19"/>
                <w:szCs w:val="19"/>
                <w:highlight w:val="yellow"/>
              </w:rPr>
            </w:r>
            <w:r/>
          </w:p>
        </w:tc>
      </w:tr>
      <w:tr>
        <w:trPr/>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600" w:type="dxa"/>
          </w:tcPr>
          <w:p>
            <w:pPr>
              <w:pBdr/>
              <w:spacing/>
              <w:ind/>
              <w:jc w:val="left"/>
              <w:rPr/>
            </w:pPr>
            <w:r>
              <w:rPr>
                <w:rFonts w:ascii="Arial" w:hAnsi="Arial" w:eastAsia="Arial" w:cs="Arial"/>
                <w:b w:val="0"/>
                <w:bCs w:val="0"/>
                <w:sz w:val="19"/>
                <w:szCs w:val="19"/>
              </w:rPr>
              <w:t xml:space="preserve">3</w:t>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90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50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2860" w:type="dxa"/>
          </w:tcPr>
          <w:p>
            <w:pPr>
              <w:pBdr/>
              <w:spacing/>
              <w:ind/>
              <w:jc w:val="left"/>
              <w:rPr/>
            </w:pPr>
            <w:r>
              <w:rPr>
                <w:rFonts w:ascii="Arial" w:hAnsi="Arial" w:eastAsia="Arial" w:cs="Arial"/>
                <w:b w:val="0"/>
                <w:bCs w:val="0"/>
                <w:sz w:val="19"/>
                <w:szCs w:val="19"/>
                <w:highlight w:val="yellow"/>
              </w:rPr>
            </w:r>
            <w:r/>
          </w:p>
        </w:tc>
        <w:tc>
          <w:tcPr>
            <w:tcBorders>
              <w:top w:val="single" w:color="bfbfbf" w:sz="4" w:space="0"/>
              <w:left w:val="single" w:color="bfbfbf" w:sz="4" w:space="0"/>
              <w:bottom w:val="single" w:color="bfbfbf" w:sz="4" w:space="0"/>
              <w:right w:val="single" w:color="bfbfbf" w:sz="4" w:space="0"/>
            </w:tcBorders>
            <w:tcMar>
              <w:left w:w="90" w:type="dxa"/>
              <w:top w:w="60" w:type="dxa"/>
              <w:right w:w="90" w:type="dxa"/>
              <w:bottom w:w="60" w:type="dxa"/>
            </w:tcMar>
            <w:tcW w:w="1500" w:type="dxa"/>
          </w:tcPr>
          <w:p>
            <w:pPr>
              <w:pBdr/>
              <w:spacing/>
              <w:ind/>
              <w:jc w:val="left"/>
              <w:rPr/>
            </w:pPr>
            <w:r>
              <w:rPr>
                <w:rFonts w:ascii="Arial" w:hAnsi="Arial" w:eastAsia="Arial" w:cs="Arial"/>
                <w:b w:val="0"/>
                <w:bCs w:val="0"/>
                <w:sz w:val="19"/>
                <w:szCs w:val="19"/>
                <w:highlight w:val="yellow"/>
              </w:rPr>
            </w:r>
            <w:r/>
          </w:p>
        </w:tc>
      </w:tr>
    </w:tbl>
    <w:p>
      <w:pPr>
        <w:pBdr/>
        <w:spacing w:after="160" w:before="60"/>
        <w:ind/>
        <w:jc w:val="left"/>
        <w:rPr/>
      </w:pPr>
      <w:r>
        <w:t>Tabla 9. Registro de deficiencias y correcciones, en línea con las prácticas de gestión de seguridad de la información de la norma ISO/IEC 27001.</w:t>
      </w:r>
    </w:p>
    <w:p>
      <w:pPr>
        <w:pStyle w:val="925"/>
        <w:pBdr/>
        <w:spacing w:after="160" w:before="280"/>
        <w:ind/>
        <w:rPr/>
      </w:pPr>
      <w:r>
        <w:rPr>
          <w:rFonts w:ascii="Arial" w:hAnsi="Arial" w:eastAsia="Arial" w:cs="Arial"/>
          <w:b/>
          <w:bCs/>
          <w:sz w:val="30"/>
          <w:szCs w:val="30"/>
        </w:rPr>
        <w:t xml:space="preserve">10. Conclusiones</w:t>
      </w:r>
      <w:r/>
    </w:p>
    <w:p>
      <w:pPr>
        <w:pBdr/>
        <w:spacing w:after="120" w:line="276" w:lineRule="auto"/>
        <w:ind/>
        <w:jc w:val="both"/>
        <w:rPr/>
      </w:pPr>
      <w:r>
        <w:rPr>
          <w:rFonts w:ascii="Arial" w:hAnsi="Arial" w:eastAsia="Arial" w:cs="Arial"/>
          <w:sz w:val="22"/>
          <w:szCs w:val="22"/>
        </w:rPr>
        <w:t xml:space="preserve">El trabajo permitió integrar criterios de usabilidad,</w:t>
      </w:r>
      <w:r>
        <w:rPr>
          <w:rFonts w:ascii="Arial" w:hAnsi="Arial" w:eastAsia="Arial" w:cs="Arial"/>
          <w:sz w:val="22"/>
          <w:szCs w:val="22"/>
        </w:rPr>
        <w:t xml:space="preserve"> normativa sobre delitos informáticos, buenas prácticas de desarrollo y pruebas de seguridad en un mismo proceso de construcción, evidenciando que la calidad del software debe planificarse y verificarse de forma continua, y no solo al final del desarrollo.</w:t>
      </w:r>
      <w:r>
        <w:br w:type="page" w:clear="all"/>
      </w:r>
      <w:r/>
    </w:p>
    <w:p>
      <w:pPr>
        <w:pStyle w:val="925"/>
        <w:pBdr/>
        <w:spacing w:after="160" w:before="280"/>
        <w:ind/>
        <w:rPr/>
      </w:pPr>
      <w:r>
        <w:rPr>
          <w:rFonts w:ascii="Arial" w:hAnsi="Arial" w:eastAsia="Arial" w:cs="Arial"/>
          <w:b/>
          <w:bCs/>
          <w:sz w:val="30"/>
          <w:szCs w:val="30"/>
        </w:rPr>
        <w:t xml:space="preserve">Bibliografía</w:t>
      </w:r>
      <w:r/>
    </w:p>
    <w:p>
      <w:pPr>
        <w:pBdr/>
        <w:spacing w:after="120"/>
        <w:ind w:hanging="720" w:left="720"/>
        <w:jc w:val="left"/>
        <w:rPr/>
      </w:pPr>
      <w:r>
        <w:rPr>
          <w:rFonts w:ascii="Arial" w:hAnsi="Arial" w:eastAsia="Arial" w:cs="Arial"/>
          <w:sz w:val="22"/>
          <w:szCs w:val="22"/>
        </w:rPr>
        <w:t xml:space="preserve">Biblioteca del Congreso Nacional de Chile. (2022). Ley 21459: Establece normas sobre delitos informáticos, deroga la ley N° 19.223 y modifica otros cuerpos legales con el objeto de adecuarlos al Convenio de Budapest. https://www.bcn.cl/leychile</w:t>
      </w:r>
      <w:r/>
    </w:p>
    <w:p>
      <w:pPr>
        <w:pBdr/>
        <w:spacing w:after="120"/>
        <w:ind w:hanging="720" w:left="720"/>
        <w:jc w:val="left"/>
        <w:rPr/>
      </w:pPr>
      <w:r>
        <w:rPr>
          <w:rFonts w:ascii="Arial" w:hAnsi="Arial" w:eastAsia="Arial" w:cs="Arial"/>
          <w:sz w:val="22"/>
          <w:szCs w:val="22"/>
        </w:rPr>
        <w:t xml:space="preserve">International Organization for Standardization. (2022). ISO/IEC 27001:2022. Information security, cybersecurity and privacy protection — Information security management systems — Requirements.</w:t>
      </w:r>
      <w:r/>
    </w:p>
    <w:p>
      <w:pPr>
        <w:pBdr/>
        <w:spacing w:after="120"/>
        <w:ind w:hanging="720" w:left="720"/>
        <w:jc w:val="left"/>
        <w:rPr/>
      </w:pPr>
      <w:r>
        <w:rPr>
          <w:rFonts w:ascii="Arial" w:hAnsi="Arial" w:eastAsia="Arial" w:cs="Arial"/>
          <w:sz w:val="22"/>
          <w:szCs w:val="22"/>
        </w:rPr>
        <w:t xml:space="preserve">Martin, R. C. (2009). Clean code: A handbook of agile software craftsmanship. Prentice Hall.</w:t>
      </w:r>
      <w:r/>
    </w:p>
    <w:p>
      <w:pPr>
        <w:pBdr/>
        <w:spacing w:after="120"/>
        <w:ind w:hanging="720" w:left="720"/>
        <w:jc w:val="left"/>
        <w:rPr/>
      </w:pPr>
      <w:r>
        <w:rPr>
          <w:rFonts w:ascii="Arial" w:hAnsi="Arial" w:eastAsia="Arial" w:cs="Arial"/>
          <w:sz w:val="22"/>
          <w:szCs w:val="22"/>
        </w:rPr>
        <w:t xml:space="preserve">Mell, P., y Grance, T. (2011). The NIST definition of cloud computing (Special Publication 800-145). National Institute of Standards and Technology. https://doi.org/10.6028/NIST.SP.800-145</w:t>
      </w:r>
      <w:r/>
    </w:p>
    <w:p>
      <w:pPr>
        <w:pBdr/>
        <w:spacing w:after="120"/>
        <w:ind w:hanging="720" w:left="720"/>
        <w:jc w:val="left"/>
        <w:rPr/>
      </w:pPr>
      <w:r>
        <w:rPr>
          <w:rFonts w:ascii="Arial" w:hAnsi="Arial" w:eastAsia="Arial" w:cs="Arial"/>
          <w:sz w:val="22"/>
          <w:szCs w:val="22"/>
        </w:rPr>
        <w:t xml:space="preserve">OWASP Foundation. (2021). OWASP Top 10:2021. https://owasp.org/Top10/</w:t>
      </w:r>
      <w:r/>
    </w:p>
    <w:p>
      <w:pPr>
        <w:pBdr/>
        <w:spacing w:after="120"/>
        <w:ind w:hanging="720" w:left="720"/>
        <w:jc w:val="left"/>
        <w:rPr/>
      </w:pPr>
      <w:r>
        <w:rPr>
          <w:rFonts w:ascii="Arial" w:hAnsi="Arial" w:eastAsia="Arial" w:cs="Arial"/>
          <w:sz w:val="22"/>
          <w:szCs w:val="22"/>
        </w:rPr>
        <w:t xml:space="preserve">Schwaber, K., y Sutherland, J. (2020). La guía de Scrum. https://scrumguides.org</w:t>
      </w:r>
      <w:r/>
    </w:p>
    <w:p>
      <w:pPr>
        <w:pBdr/>
        <w:spacing w:after="120"/>
        <w:ind w:hanging="720" w:left="720"/>
        <w:jc w:val="left"/>
        <w:rPr/>
      </w:pPr>
      <w:r>
        <w:rPr>
          <w:rFonts w:ascii="Arial" w:hAnsi="Arial" w:eastAsia="Arial" w:cs="Arial"/>
          <w:sz w:val="22"/>
          <w:szCs w:val="22"/>
        </w:rPr>
        <w:t xml:space="preserve">World Wide Web Consortium. (2023). Web Content Accessibility Guidelines (WCAG) 2.2. https://www.w3.org/TR/WCAG22/</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43658F2">
    <w:pPr>
      <w:pStyle w:val="893"/>
      <w:pBdr/>
      <w:spacing/>
      <w:ind/>
      <w:jc w:val="right"/>
      <w:rPr/>
    </w:pPr>
    <w:r>
      <w:rPr>
        <w:lang w:val="es-ES"/>
      </w:rPr>
      <w:t xml:space="preserve">                  </w:t>
    </w:r>
    <w:r>
      <mc:AlternateContent>
        <mc:Choice Requires="wpg">
          <w:drawing>
            <wp:inline xmlns:wp="http://schemas.openxmlformats.org/drawingml/2006/wordprocessingDrawing" distT="0" distB="0" distL="0" distR="0">
              <wp:extent cx="1486875" cy="40517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5521" name=""/>
                      <pic:cNvPicPr>
                        <a:picLocks noChangeAspect="1"/>
                      </pic:cNvPicPr>
                      <pic:nvPr/>
                    </pic:nvPicPr>
                    <pic:blipFill rotWithShape="1">
                      <a:blip r:embed="rId1"/>
                      <a:stretch/>
                    </pic:blipFill>
                    <pic:spPr bwMode="auto">
                      <a:xfrm flipH="0" flipV="0">
                        <a:off x="0" y="0"/>
                        <a:ext cx="1486874" cy="4051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7.08pt;height:31.90pt;mso-wrap-distance-left:0.00pt;mso-wrap-distance-top:0.00pt;mso-wrap-distance-right:0.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CL"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Table Grid"/>
    <w:basedOn w:val="73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Table Grid Light"/>
    <w:basedOn w:val="7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1"/>
    <w:basedOn w:val="7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2"/>
    <w:basedOn w:val="73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3"/>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4"/>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5"/>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w:basedOn w:val="7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w:basedOn w:val="7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1"/>
    <w:basedOn w:val="7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2"/>
    <w:basedOn w:val="7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3"/>
    <w:basedOn w:val="7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4"/>
    <w:basedOn w:val="7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5"/>
    <w:basedOn w:val="7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6"/>
    <w:basedOn w:val="7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1"/>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2"/>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3"/>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4"/>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5"/>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6"/>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1">
    <w:name w:val="Grid Table 6 Colorful - Accent 1"/>
    <w:basedOn w:val="7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2">
    <w:name w:val="Grid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3">
    <w:name w:val="Grid Table 6 Colorful - Accent 3"/>
    <w:basedOn w:val="7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4">
    <w:name w:val="Grid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5">
    <w:name w:val="Grid Table 6 Colorful - Accent 5"/>
    <w:basedOn w:val="7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6 Colorful - Accent 6"/>
    <w:basedOn w:val="7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7 Colorful"/>
    <w:basedOn w:val="7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1"/>
    <w:basedOn w:val="7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5"/>
    <w:basedOn w:val="7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6"/>
    <w:basedOn w:val="7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1"/>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2"/>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3"/>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4"/>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5"/>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6"/>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w:basedOn w:val="7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1"/>
    <w:basedOn w:val="7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2"/>
    <w:basedOn w:val="7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3"/>
    <w:basedOn w:val="7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4"/>
    <w:basedOn w:val="7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5"/>
    <w:basedOn w:val="7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6"/>
    <w:basedOn w:val="7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1"/>
    <w:basedOn w:val="7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3"/>
    <w:basedOn w:val="7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5"/>
    <w:basedOn w:val="7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6"/>
    <w:basedOn w:val="7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1"/>
    <w:basedOn w:val="7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2"/>
    <w:basedOn w:val="7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3"/>
    <w:basedOn w:val="7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4"/>
    <w:basedOn w:val="7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5"/>
    <w:basedOn w:val="7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6"/>
    <w:basedOn w:val="7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5 Dark"/>
    <w:basedOn w:val="7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1"/>
    <w:basedOn w:val="7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2"/>
    <w:basedOn w:val="7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3"/>
    <w:basedOn w:val="7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4"/>
    <w:basedOn w:val="7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5"/>
    <w:basedOn w:val="7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6"/>
    <w:basedOn w:val="7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1"/>
    <w:basedOn w:val="7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3"/>
    <w:basedOn w:val="7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5"/>
    <w:basedOn w:val="7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6"/>
    <w:basedOn w:val="7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w:basedOn w:val="7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7">
    <w:name w:val="List Table 7 Colorful - Accent 1"/>
    <w:basedOn w:val="7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8">
    <w:name w:val="List Table 7 Colorful - Accent 2"/>
    <w:basedOn w:val="7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9">
    <w:name w:val="List Table 7 Colorful - Accent 3"/>
    <w:basedOn w:val="7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0">
    <w:name w:val="List Table 7 Colorful - Accent 4"/>
    <w:basedOn w:val="7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1">
    <w:name w:val="List Table 7 Colorful - Accent 5"/>
    <w:basedOn w:val="7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2">
    <w:name w:val="List Table 7 Colorful - Accent 6"/>
    <w:basedOn w:val="7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3">
    <w:name w:val="Lined - Accent"/>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1"/>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2"/>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3"/>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4"/>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5"/>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6"/>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w:basedOn w:val="7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1"/>
    <w:basedOn w:val="7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2"/>
    <w:basedOn w:val="7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3"/>
    <w:basedOn w:val="7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4"/>
    <w:basedOn w:val="7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5"/>
    <w:basedOn w:val="7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6"/>
    <w:basedOn w:val="7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w:basedOn w:val="7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4" w:default="1">
    <w:name w:val="Normal"/>
    <w:qFormat/>
    <w:pPr>
      <w:pBdr/>
      <w:spacing/>
      <w:ind/>
    </w:pPr>
  </w:style>
  <w:style w:type="paragraph" w:styleId="865">
    <w:name w:val="Heading 7"/>
    <w:basedOn w:val="864"/>
    <w:next w:val="864"/>
    <w:link w:val="87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864"/>
    <w:next w:val="864"/>
    <w:link w:val="87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864"/>
    <w:next w:val="864"/>
    <w:link w:val="87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default="1">
    <w:name w:val="Default Paragraph Font"/>
    <w:uiPriority w:val="1"/>
    <w:semiHidden/>
    <w:unhideWhenUsed/>
    <w:pPr>
      <w:pBdr/>
      <w:spacing/>
      <w:ind/>
    </w:pPr>
  </w:style>
  <w:style w:type="numbering" w:styleId="869" w:default="1">
    <w:name w:val="No List"/>
    <w:uiPriority w:val="99"/>
    <w:semiHidden/>
    <w:unhideWhenUsed/>
    <w:pPr>
      <w:pBdr/>
      <w:spacing/>
      <w:ind/>
    </w:pPr>
  </w:style>
  <w:style w:type="character" w:styleId="870">
    <w:name w:val="Heading 1 Char"/>
    <w:basedOn w:val="868"/>
    <w:link w:val="925"/>
    <w:uiPriority w:val="9"/>
    <w:pPr>
      <w:pBdr/>
      <w:spacing/>
      <w:ind/>
    </w:pPr>
    <w:rPr>
      <w:rFonts w:ascii="Arial" w:hAnsi="Arial" w:eastAsia="Arial" w:cs="Arial"/>
      <w:color w:val="0f4761" w:themeColor="accent1" w:themeShade="BF"/>
      <w:sz w:val="40"/>
      <w:szCs w:val="40"/>
    </w:rPr>
  </w:style>
  <w:style w:type="character" w:styleId="871">
    <w:name w:val="Heading 2 Char"/>
    <w:basedOn w:val="868"/>
    <w:link w:val="926"/>
    <w:uiPriority w:val="9"/>
    <w:pPr>
      <w:pBdr/>
      <w:spacing/>
      <w:ind/>
    </w:pPr>
    <w:rPr>
      <w:rFonts w:ascii="Arial" w:hAnsi="Arial" w:eastAsia="Arial" w:cs="Arial"/>
      <w:color w:val="0f4761" w:themeColor="accent1" w:themeShade="BF"/>
      <w:sz w:val="32"/>
      <w:szCs w:val="32"/>
    </w:rPr>
  </w:style>
  <w:style w:type="character" w:styleId="872">
    <w:name w:val="Heading 3 Char"/>
    <w:basedOn w:val="868"/>
    <w:link w:val="912"/>
    <w:uiPriority w:val="9"/>
    <w:pPr>
      <w:pBdr/>
      <w:spacing/>
      <w:ind/>
    </w:pPr>
    <w:rPr>
      <w:rFonts w:ascii="Arial" w:hAnsi="Arial" w:eastAsia="Arial" w:cs="Arial"/>
      <w:color w:val="0f4761" w:themeColor="accent1" w:themeShade="BF"/>
      <w:sz w:val="28"/>
      <w:szCs w:val="28"/>
    </w:rPr>
  </w:style>
  <w:style w:type="character" w:styleId="873">
    <w:name w:val="Heading 4 Char"/>
    <w:basedOn w:val="868"/>
    <w:link w:val="913"/>
    <w:uiPriority w:val="9"/>
    <w:pPr>
      <w:pBdr/>
      <w:spacing/>
      <w:ind/>
    </w:pPr>
    <w:rPr>
      <w:rFonts w:ascii="Arial" w:hAnsi="Arial" w:eastAsia="Arial" w:cs="Arial"/>
      <w:i/>
      <w:iCs/>
      <w:color w:val="0f4761" w:themeColor="accent1" w:themeShade="BF"/>
    </w:rPr>
  </w:style>
  <w:style w:type="character" w:styleId="874">
    <w:name w:val="Heading 5 Char"/>
    <w:basedOn w:val="868"/>
    <w:link w:val="914"/>
    <w:uiPriority w:val="9"/>
    <w:pPr>
      <w:pBdr/>
      <w:spacing/>
      <w:ind/>
    </w:pPr>
    <w:rPr>
      <w:rFonts w:ascii="Arial" w:hAnsi="Arial" w:eastAsia="Arial" w:cs="Arial"/>
      <w:color w:val="0f4761" w:themeColor="accent1" w:themeShade="BF"/>
    </w:rPr>
  </w:style>
  <w:style w:type="character" w:styleId="875">
    <w:name w:val="Heading 6 Char"/>
    <w:basedOn w:val="868"/>
    <w:link w:val="915"/>
    <w:uiPriority w:val="9"/>
    <w:pPr>
      <w:pBdr/>
      <w:spacing/>
      <w:ind/>
    </w:pPr>
    <w:rPr>
      <w:rFonts w:ascii="Arial" w:hAnsi="Arial" w:eastAsia="Arial" w:cs="Arial"/>
      <w:i/>
      <w:iCs/>
      <w:color w:val="595959" w:themeColor="text1" w:themeTint="A6"/>
    </w:rPr>
  </w:style>
  <w:style w:type="character" w:styleId="876">
    <w:name w:val="Heading 7 Char"/>
    <w:basedOn w:val="868"/>
    <w:link w:val="865"/>
    <w:uiPriority w:val="9"/>
    <w:pPr>
      <w:pBdr/>
      <w:spacing/>
      <w:ind/>
    </w:pPr>
    <w:rPr>
      <w:rFonts w:ascii="Arial" w:hAnsi="Arial" w:eastAsia="Arial" w:cs="Arial"/>
      <w:color w:val="595959" w:themeColor="text1" w:themeTint="A6"/>
    </w:rPr>
  </w:style>
  <w:style w:type="character" w:styleId="877">
    <w:name w:val="Heading 8 Char"/>
    <w:basedOn w:val="868"/>
    <w:link w:val="866"/>
    <w:uiPriority w:val="9"/>
    <w:pPr>
      <w:pBdr/>
      <w:spacing/>
      <w:ind/>
    </w:pPr>
    <w:rPr>
      <w:rFonts w:ascii="Arial" w:hAnsi="Arial" w:eastAsia="Arial" w:cs="Arial"/>
      <w:i/>
      <w:iCs/>
      <w:color w:val="272727" w:themeColor="text1" w:themeTint="D8"/>
    </w:rPr>
  </w:style>
  <w:style w:type="character" w:styleId="878">
    <w:name w:val="Heading 9 Char"/>
    <w:basedOn w:val="868"/>
    <w:link w:val="867"/>
    <w:uiPriority w:val="9"/>
    <w:pPr>
      <w:pBdr/>
      <w:spacing/>
      <w:ind/>
    </w:pPr>
    <w:rPr>
      <w:rFonts w:ascii="Arial" w:hAnsi="Arial" w:eastAsia="Arial" w:cs="Arial"/>
      <w:i/>
      <w:iCs/>
      <w:color w:val="272727" w:themeColor="text1" w:themeTint="D8"/>
    </w:rPr>
  </w:style>
  <w:style w:type="character" w:styleId="879">
    <w:name w:val="Title Char"/>
    <w:basedOn w:val="868"/>
    <w:link w:val="911"/>
    <w:uiPriority w:val="10"/>
    <w:pPr>
      <w:pBdr/>
      <w:spacing/>
      <w:ind/>
    </w:pPr>
    <w:rPr>
      <w:rFonts w:ascii="Arial" w:hAnsi="Arial" w:eastAsia="Arial" w:cs="Arial"/>
      <w:spacing w:val="-10"/>
      <w:sz w:val="56"/>
      <w:szCs w:val="56"/>
    </w:rPr>
  </w:style>
  <w:style w:type="paragraph" w:styleId="880">
    <w:name w:val="Subtitle"/>
    <w:basedOn w:val="864"/>
    <w:next w:val="864"/>
    <w:link w:val="881"/>
    <w:uiPriority w:val="11"/>
    <w:qFormat/>
    <w:pPr>
      <w:numPr>
        <w:ilvl w:val="1"/>
      </w:numPr>
      <w:pBdr/>
      <w:spacing/>
      <w:ind/>
    </w:pPr>
    <w:rPr>
      <w:color w:val="595959" w:themeColor="text1" w:themeTint="A6"/>
      <w:spacing w:val="15"/>
      <w:sz w:val="28"/>
      <w:szCs w:val="28"/>
    </w:rPr>
  </w:style>
  <w:style w:type="character" w:styleId="881">
    <w:name w:val="Subtitle Char"/>
    <w:basedOn w:val="868"/>
    <w:link w:val="880"/>
    <w:uiPriority w:val="11"/>
    <w:pPr>
      <w:pBdr/>
      <w:spacing/>
      <w:ind/>
    </w:pPr>
    <w:rPr>
      <w:color w:val="595959" w:themeColor="text1" w:themeTint="A6"/>
      <w:spacing w:val="15"/>
      <w:sz w:val="28"/>
      <w:szCs w:val="28"/>
    </w:rPr>
  </w:style>
  <w:style w:type="paragraph" w:styleId="882">
    <w:name w:val="Quote"/>
    <w:basedOn w:val="864"/>
    <w:next w:val="864"/>
    <w:link w:val="883"/>
    <w:uiPriority w:val="29"/>
    <w:qFormat/>
    <w:pPr>
      <w:pBdr/>
      <w:spacing w:before="160"/>
      <w:ind/>
      <w:jc w:val="center"/>
    </w:pPr>
    <w:rPr>
      <w:i/>
      <w:iCs/>
      <w:color w:val="404040" w:themeColor="text1" w:themeTint="BF"/>
    </w:rPr>
  </w:style>
  <w:style w:type="character" w:styleId="883">
    <w:name w:val="Quote Char"/>
    <w:basedOn w:val="868"/>
    <w:link w:val="882"/>
    <w:uiPriority w:val="29"/>
    <w:pPr>
      <w:pBdr/>
      <w:spacing/>
      <w:ind/>
    </w:pPr>
    <w:rPr>
      <w:i/>
      <w:iCs/>
      <w:color w:val="404040" w:themeColor="text1" w:themeTint="BF"/>
    </w:rPr>
  </w:style>
  <w:style w:type="character" w:styleId="884">
    <w:name w:val="Intense Emphasis"/>
    <w:basedOn w:val="868"/>
    <w:uiPriority w:val="21"/>
    <w:qFormat/>
    <w:pPr>
      <w:pBdr/>
      <w:spacing/>
      <w:ind/>
    </w:pPr>
    <w:rPr>
      <w:i/>
      <w:iCs/>
      <w:color w:val="0f4761" w:themeColor="accent1" w:themeShade="BF"/>
    </w:rPr>
  </w:style>
  <w:style w:type="paragraph" w:styleId="885">
    <w:name w:val="Intense Quote"/>
    <w:basedOn w:val="864"/>
    <w:next w:val="864"/>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868"/>
    <w:link w:val="885"/>
    <w:uiPriority w:val="30"/>
    <w:pPr>
      <w:pBdr/>
      <w:spacing/>
      <w:ind/>
    </w:pPr>
    <w:rPr>
      <w:i/>
      <w:iCs/>
      <w:color w:val="0f4761" w:themeColor="accent1" w:themeShade="BF"/>
    </w:rPr>
  </w:style>
  <w:style w:type="character" w:styleId="887">
    <w:name w:val="Intense Reference"/>
    <w:basedOn w:val="868"/>
    <w:uiPriority w:val="32"/>
    <w:qFormat/>
    <w:pPr>
      <w:pBdr/>
      <w:spacing/>
      <w:ind/>
    </w:pPr>
    <w:rPr>
      <w:b/>
      <w:bCs/>
      <w:smallCaps/>
      <w:color w:val="0f4761" w:themeColor="accent1" w:themeShade="BF"/>
      <w:spacing w:val="5"/>
    </w:rPr>
  </w:style>
  <w:style w:type="paragraph" w:styleId="888">
    <w:name w:val="No Spacing"/>
    <w:basedOn w:val="864"/>
    <w:uiPriority w:val="1"/>
    <w:qFormat/>
    <w:pPr>
      <w:pBdr/>
      <w:spacing w:after="0" w:line="240" w:lineRule="auto"/>
      <w:ind/>
    </w:pPr>
  </w:style>
  <w:style w:type="character" w:styleId="889">
    <w:name w:val="Subtle Emphasis"/>
    <w:basedOn w:val="868"/>
    <w:uiPriority w:val="19"/>
    <w:qFormat/>
    <w:pPr>
      <w:pBdr/>
      <w:spacing/>
      <w:ind/>
    </w:pPr>
    <w:rPr>
      <w:i/>
      <w:iCs/>
      <w:color w:val="404040" w:themeColor="text1" w:themeTint="BF"/>
    </w:rPr>
  </w:style>
  <w:style w:type="character" w:styleId="890">
    <w:name w:val="Emphasis"/>
    <w:basedOn w:val="868"/>
    <w:uiPriority w:val="20"/>
    <w:qFormat/>
    <w:pPr>
      <w:pBdr/>
      <w:spacing/>
      <w:ind/>
    </w:pPr>
    <w:rPr>
      <w:i/>
      <w:iCs/>
    </w:rPr>
  </w:style>
  <w:style w:type="character" w:styleId="891">
    <w:name w:val="Subtle Reference"/>
    <w:basedOn w:val="868"/>
    <w:uiPriority w:val="31"/>
    <w:qFormat/>
    <w:pPr>
      <w:pBdr/>
      <w:spacing/>
      <w:ind/>
    </w:pPr>
    <w:rPr>
      <w:smallCaps/>
      <w:color w:val="5a5a5a" w:themeColor="text1" w:themeTint="A5"/>
    </w:rPr>
  </w:style>
  <w:style w:type="character" w:styleId="892">
    <w:name w:val="Book Title"/>
    <w:basedOn w:val="868"/>
    <w:uiPriority w:val="33"/>
    <w:qFormat/>
    <w:pPr>
      <w:pBdr/>
      <w:spacing/>
      <w:ind/>
    </w:pPr>
    <w:rPr>
      <w:b/>
      <w:bCs/>
      <w:i/>
      <w:iCs/>
      <w:spacing w:val="5"/>
    </w:rPr>
  </w:style>
  <w:style w:type="paragraph" w:styleId="893">
    <w:name w:val="Header"/>
    <w:basedOn w:val="864"/>
    <w:link w:val="894"/>
    <w:uiPriority w:val="99"/>
    <w:unhideWhenUsed/>
    <w:pPr>
      <w:pBdr/>
      <w:tabs>
        <w:tab w:val="center" w:leader="none" w:pos="4844"/>
        <w:tab w:val="right" w:leader="none" w:pos="9689"/>
      </w:tabs>
      <w:spacing w:after="0" w:line="240" w:lineRule="auto"/>
      <w:ind/>
    </w:pPr>
  </w:style>
  <w:style w:type="character" w:styleId="894">
    <w:name w:val="Header Char"/>
    <w:basedOn w:val="868"/>
    <w:link w:val="893"/>
    <w:uiPriority w:val="99"/>
    <w:pPr>
      <w:pBdr/>
      <w:spacing/>
      <w:ind/>
    </w:pPr>
  </w:style>
  <w:style w:type="paragraph" w:styleId="895">
    <w:name w:val="Footer"/>
    <w:basedOn w:val="864"/>
    <w:link w:val="896"/>
    <w:uiPriority w:val="99"/>
    <w:unhideWhenUsed/>
    <w:pPr>
      <w:pBdr/>
      <w:tabs>
        <w:tab w:val="center" w:leader="none" w:pos="4844"/>
        <w:tab w:val="right" w:leader="none" w:pos="9689"/>
      </w:tabs>
      <w:spacing w:after="0" w:line="240" w:lineRule="auto"/>
      <w:ind/>
    </w:pPr>
  </w:style>
  <w:style w:type="character" w:styleId="896">
    <w:name w:val="Footer Char"/>
    <w:basedOn w:val="868"/>
    <w:link w:val="895"/>
    <w:uiPriority w:val="99"/>
    <w:pPr>
      <w:pBdr/>
      <w:spacing/>
      <w:ind/>
    </w:pPr>
  </w:style>
  <w:style w:type="paragraph" w:styleId="897">
    <w:name w:val="Caption"/>
    <w:basedOn w:val="864"/>
    <w:next w:val="864"/>
    <w:uiPriority w:val="35"/>
    <w:unhideWhenUsed/>
    <w:qFormat/>
    <w:pPr>
      <w:pBdr/>
      <w:spacing w:after="200" w:line="240" w:lineRule="auto"/>
      <w:ind/>
    </w:pPr>
    <w:rPr>
      <w:i/>
      <w:iCs/>
      <w:color w:val="0e2841" w:themeColor="text2"/>
      <w:sz w:val="18"/>
      <w:szCs w:val="18"/>
    </w:rPr>
  </w:style>
  <w:style w:type="character" w:styleId="898">
    <w:name w:val="FollowedHyperlink"/>
    <w:basedOn w:val="868"/>
    <w:uiPriority w:val="99"/>
    <w:semiHidden/>
    <w:unhideWhenUsed/>
    <w:pPr>
      <w:pBdr/>
      <w:spacing/>
      <w:ind/>
    </w:pPr>
    <w:rPr>
      <w:color w:val="954f72" w:themeColor="followedHyperlink"/>
      <w:u w:val="single"/>
    </w:rPr>
  </w:style>
  <w:style w:type="paragraph" w:styleId="899">
    <w:name w:val="toc 1"/>
    <w:basedOn w:val="864"/>
    <w:next w:val="864"/>
    <w:uiPriority w:val="39"/>
    <w:unhideWhenUsed/>
    <w:pPr>
      <w:pBdr/>
      <w:spacing w:after="100"/>
      <w:ind/>
    </w:pPr>
  </w:style>
  <w:style w:type="paragraph" w:styleId="900">
    <w:name w:val="toc 2"/>
    <w:basedOn w:val="864"/>
    <w:next w:val="864"/>
    <w:uiPriority w:val="39"/>
    <w:unhideWhenUsed/>
    <w:pPr>
      <w:pBdr/>
      <w:spacing w:after="100"/>
      <w:ind w:left="220"/>
    </w:pPr>
  </w:style>
  <w:style w:type="paragraph" w:styleId="901">
    <w:name w:val="toc 3"/>
    <w:basedOn w:val="864"/>
    <w:next w:val="864"/>
    <w:uiPriority w:val="39"/>
    <w:unhideWhenUsed/>
    <w:pPr>
      <w:pBdr/>
      <w:spacing w:after="100"/>
      <w:ind w:left="440"/>
    </w:pPr>
  </w:style>
  <w:style w:type="paragraph" w:styleId="902">
    <w:name w:val="toc 4"/>
    <w:basedOn w:val="864"/>
    <w:next w:val="864"/>
    <w:uiPriority w:val="39"/>
    <w:unhideWhenUsed/>
    <w:pPr>
      <w:pBdr/>
      <w:spacing w:after="100"/>
      <w:ind w:left="660"/>
    </w:pPr>
  </w:style>
  <w:style w:type="paragraph" w:styleId="903">
    <w:name w:val="toc 5"/>
    <w:basedOn w:val="864"/>
    <w:next w:val="864"/>
    <w:uiPriority w:val="39"/>
    <w:unhideWhenUsed/>
    <w:pPr>
      <w:pBdr/>
      <w:spacing w:after="100"/>
      <w:ind w:left="880"/>
    </w:pPr>
  </w:style>
  <w:style w:type="paragraph" w:styleId="904">
    <w:name w:val="toc 6"/>
    <w:basedOn w:val="864"/>
    <w:next w:val="864"/>
    <w:uiPriority w:val="39"/>
    <w:unhideWhenUsed/>
    <w:pPr>
      <w:pBdr/>
      <w:spacing w:after="100"/>
      <w:ind w:left="1100"/>
    </w:pPr>
  </w:style>
  <w:style w:type="paragraph" w:styleId="905">
    <w:name w:val="toc 7"/>
    <w:basedOn w:val="864"/>
    <w:next w:val="864"/>
    <w:uiPriority w:val="39"/>
    <w:unhideWhenUsed/>
    <w:pPr>
      <w:pBdr/>
      <w:spacing w:after="100"/>
      <w:ind w:left="1320"/>
    </w:pPr>
  </w:style>
  <w:style w:type="paragraph" w:styleId="906">
    <w:name w:val="toc 8"/>
    <w:basedOn w:val="864"/>
    <w:next w:val="864"/>
    <w:uiPriority w:val="39"/>
    <w:unhideWhenUsed/>
    <w:pPr>
      <w:pBdr/>
      <w:spacing w:after="100"/>
      <w:ind w:left="1540"/>
    </w:pPr>
  </w:style>
  <w:style w:type="paragraph" w:styleId="907">
    <w:name w:val="toc 9"/>
    <w:basedOn w:val="864"/>
    <w:next w:val="864"/>
    <w:uiPriority w:val="39"/>
    <w:unhideWhenUsed/>
    <w:pPr>
      <w:pBdr/>
      <w:spacing w:after="100"/>
      <w:ind w:left="1760"/>
    </w:pPr>
  </w:style>
  <w:style w:type="character" w:styleId="908">
    <w:name w:val="Placeholder Text"/>
    <w:basedOn w:val="868"/>
    <w:uiPriority w:val="99"/>
    <w:semiHidden/>
    <w:pPr>
      <w:pBdr/>
      <w:spacing/>
      <w:ind/>
    </w:pPr>
    <w:rPr>
      <w:color w:val="666666"/>
    </w:rPr>
  </w:style>
  <w:style w:type="paragraph" w:styleId="909">
    <w:name w:val="TOC Heading"/>
    <w:uiPriority w:val="39"/>
    <w:unhideWhenUsed/>
    <w:pPr>
      <w:pBdr/>
      <w:spacing/>
      <w:ind/>
    </w:pPr>
  </w:style>
  <w:style w:type="paragraph" w:styleId="910">
    <w:name w:val="table of figures"/>
    <w:basedOn w:val="864"/>
    <w:next w:val="864"/>
    <w:uiPriority w:val="99"/>
    <w:unhideWhenUsed/>
    <w:pPr>
      <w:pBdr/>
      <w:spacing w:after="0" w:afterAutospacing="0"/>
      <w:ind/>
    </w:pPr>
  </w:style>
  <w:style w:type="paragraph" w:styleId="911">
    <w:name w:val="Title"/>
    <w:qFormat/>
    <w:pPr>
      <w:pBdr/>
      <w:spacing/>
      <w:ind/>
    </w:pPr>
    <w:rPr>
      <w:sz w:val="56"/>
      <w:szCs w:val="56"/>
    </w:rPr>
  </w:style>
  <w:style w:type="paragraph" w:styleId="912">
    <w:name w:val="Heading 3"/>
    <w:qFormat/>
    <w:pPr>
      <w:pBdr/>
      <w:spacing/>
      <w:ind/>
    </w:pPr>
    <w:rPr>
      <w:color w:val="1f4d78"/>
      <w:sz w:val="24"/>
      <w:szCs w:val="24"/>
    </w:rPr>
  </w:style>
  <w:style w:type="paragraph" w:styleId="913">
    <w:name w:val="Heading 4"/>
    <w:qFormat/>
    <w:pPr>
      <w:pBdr/>
      <w:spacing/>
      <w:ind/>
    </w:pPr>
    <w:rPr>
      <w:i/>
      <w:iCs/>
      <w:color w:val="2e74b5"/>
    </w:rPr>
  </w:style>
  <w:style w:type="paragraph" w:styleId="914">
    <w:name w:val="Heading 5"/>
    <w:qFormat/>
    <w:pPr>
      <w:pBdr/>
      <w:spacing/>
      <w:ind/>
    </w:pPr>
    <w:rPr>
      <w:color w:val="2e74b5"/>
    </w:rPr>
  </w:style>
  <w:style w:type="paragraph" w:styleId="915">
    <w:name w:val="Heading 6"/>
    <w:qFormat/>
    <w:pPr>
      <w:pBdr/>
      <w:spacing/>
      <w:ind/>
    </w:pPr>
    <w:rPr>
      <w:color w:val="1f4d78"/>
    </w:rPr>
  </w:style>
  <w:style w:type="paragraph" w:styleId="916">
    <w:name w:val="Strong"/>
    <w:qFormat/>
    <w:pPr>
      <w:pBdr/>
      <w:spacing/>
      <w:ind/>
    </w:pPr>
    <w:rPr>
      <w:b/>
      <w:bCs/>
    </w:rPr>
  </w:style>
  <w:style w:type="paragraph" w:styleId="917">
    <w:name w:val="List Paragraph"/>
    <w:qFormat/>
    <w:pPr>
      <w:pBdr/>
      <w:spacing/>
      <w:ind/>
    </w:pPr>
  </w:style>
  <w:style w:type="character" w:styleId="918">
    <w:name w:val="Hyperlink"/>
    <w:uiPriority w:val="99"/>
    <w:unhideWhenUsed/>
    <w:pPr>
      <w:pBdr/>
      <w:spacing/>
      <w:ind/>
    </w:pPr>
    <w:rPr>
      <w:color w:val="0563c1"/>
      <w:u w:val="single"/>
    </w:rPr>
  </w:style>
  <w:style w:type="character" w:styleId="919">
    <w:name w:val="footnote reference"/>
    <w:uiPriority w:val="99"/>
    <w:semiHidden/>
    <w:unhideWhenUsed/>
    <w:pPr>
      <w:pBdr/>
      <w:spacing/>
      <w:ind/>
    </w:pPr>
    <w:rPr>
      <w:vertAlign w:val="superscript"/>
    </w:rPr>
  </w:style>
  <w:style w:type="paragraph" w:styleId="920">
    <w:name w:val="footnote text"/>
    <w:link w:val="921"/>
    <w:uiPriority w:val="99"/>
    <w:semiHidden/>
    <w:unhideWhenUsed/>
    <w:pPr>
      <w:pBdr/>
      <w:spacing w:after="0" w:line="240" w:lineRule="auto"/>
      <w:ind/>
    </w:pPr>
    <w:rPr>
      <w:sz w:val="20"/>
      <w:szCs w:val="20"/>
    </w:rPr>
  </w:style>
  <w:style w:type="character" w:styleId="921">
    <w:name w:val="Footnote Text Char"/>
    <w:link w:val="920"/>
    <w:uiPriority w:val="99"/>
    <w:semiHidden/>
    <w:unhideWhenUsed/>
    <w:pPr>
      <w:pBdr/>
      <w:spacing/>
      <w:ind/>
    </w:pPr>
    <w:rPr>
      <w:sz w:val="20"/>
      <w:szCs w:val="20"/>
    </w:rPr>
  </w:style>
  <w:style w:type="character" w:styleId="922">
    <w:name w:val="endnote reference"/>
    <w:uiPriority w:val="99"/>
    <w:semiHidden/>
    <w:unhideWhenUsed/>
    <w:pPr>
      <w:pBdr/>
      <w:spacing/>
      <w:ind/>
    </w:pPr>
    <w:rPr>
      <w:vertAlign w:val="superscript"/>
    </w:rPr>
  </w:style>
  <w:style w:type="paragraph" w:styleId="923">
    <w:name w:val="endnote text"/>
    <w:link w:val="924"/>
    <w:uiPriority w:val="99"/>
    <w:semiHidden/>
    <w:unhideWhenUsed/>
    <w:pPr>
      <w:pBdr/>
      <w:spacing w:after="0" w:line="240" w:lineRule="auto"/>
      <w:ind/>
    </w:pPr>
    <w:rPr>
      <w:sz w:val="20"/>
      <w:szCs w:val="20"/>
    </w:rPr>
  </w:style>
  <w:style w:type="character" w:styleId="924">
    <w:name w:val="Endnote Text Char"/>
    <w:link w:val="923"/>
    <w:uiPriority w:val="99"/>
    <w:semiHidden/>
    <w:unhideWhenUsed/>
    <w:pPr>
      <w:pBdr/>
      <w:spacing/>
      <w:ind/>
    </w:pPr>
    <w:rPr>
      <w:sz w:val="20"/>
      <w:szCs w:val="20"/>
    </w:rPr>
  </w:style>
  <w:style w:type="paragraph" w:styleId="925">
    <w:name w:val="Heading 1"/>
    <w:qFormat/>
    <w:pPr>
      <w:pBdr/>
      <w:spacing w:after="160" w:before="280"/>
      <w:ind/>
      <w:outlineLvl w:val="0"/>
    </w:pPr>
    <w:rPr>
      <w:rFonts w:ascii="Arial" w:hAnsi="Arial" w:eastAsia="Arial" w:cs="Arial"/>
      <w:b/>
      <w:bCs/>
      <w:sz w:val="30"/>
      <w:szCs w:val="30"/>
    </w:rPr>
  </w:style>
  <w:style w:type="paragraph" w:styleId="926">
    <w:name w:val="Heading 2"/>
    <w:qFormat/>
    <w:pPr>
      <w:pBdr/>
      <w:spacing w:after="120" w:before="200"/>
      <w:ind/>
      <w:outlineLvl w:val="1"/>
    </w:pPr>
    <w:rPr>
      <w:rFonts w:ascii="Arial" w:hAnsi="Arial" w:eastAsia="Arial" w:cs="Arial"/>
      <w:b/>
      <w:bCs/>
      <w:sz w:val="25"/>
      <w:szCs w:val="25"/>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2026-10-07T20:15:06Z</dcterms:created>
  <dcterms:modified xsi:type="dcterms:W3CDTF">2026-10-07T21:52:40Z</dcterms:modified>
</cp:coreProperties>
</file>