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before="1200"/>
        <w:ind/>
        <w:rPr/>
      </w:pPr>
      <w:r/>
      <w:r/>
    </w:p>
    <w:p>
      <w:pPr>
        <w:pBdr/>
        <w:spacing w:after="200"/>
        <w:ind/>
        <w:jc w:val="center"/>
        <w:rPr>
          <w:color w:val="c00000"/>
          <w:sz w:val="48"/>
          <w:szCs w:val="48"/>
        </w:rPr>
      </w:pPr>
      <w:r>
        <w:rPr>
          <w:rFonts w:ascii="Arial" w:hAnsi="Arial" w:eastAsia="Arial" w:cs="Arial"/>
          <w:b/>
          <w:bCs/>
          <w:color w:val="c00000"/>
          <w:sz w:val="48"/>
          <w:szCs w:val="48"/>
        </w:rPr>
        <w:t xml:space="preserve">In</w:t>
      </w:r>
      <w:r>
        <w:rPr>
          <w:rFonts w:ascii="Arial" w:hAnsi="Arial" w:eastAsia="Arial" w:cs="Arial"/>
          <w:b/>
          <w:bCs/>
          <w:color w:val="c00000"/>
          <w:sz w:val="48"/>
          <w:szCs w:val="48"/>
        </w:rPr>
        <w:t xml:space="preserve">forme de Proyecto Etapa 3</w:t>
      </w:r>
      <w:r>
        <w:rPr>
          <w:color w:val="c00000"/>
          <w:sz w:val="48"/>
          <w:szCs w:val="48"/>
        </w:rPr>
      </w:r>
      <w:r>
        <w:rPr>
          <w:color w:val="c00000"/>
          <w:sz w:val="48"/>
          <w:szCs w:val="48"/>
        </w:rPr>
      </w:r>
    </w:p>
    <w:p>
      <w:pPr>
        <w:pBdr/>
        <w:spacing w:after="200"/>
        <w:ind/>
        <w:jc w:val="center"/>
        <w:rPr/>
      </w:pPr>
      <w:r>
        <w:rPr>
          <w:rFonts w:ascii="Arial" w:hAnsi="Arial" w:eastAsia="Arial" w:cs="Arial"/>
          <w:b/>
          <w:bCs/>
          <w:sz w:val="30"/>
          <w:szCs w:val="30"/>
        </w:rPr>
        <w:t xml:space="preserve">Creación de Sprint, Plan de Pruebas y Calidad de Software</w:t>
      </w:r>
      <w:r/>
    </w:p>
    <w:p>
      <w:pPr>
        <w:pBdr/>
        <w:spacing w:after="800"/>
        <w:ind/>
        <w:jc w:val="center"/>
        <w:rPr/>
      </w:pPr>
      <w:r>
        <w:rPr>
          <w:rFonts w:ascii="Arial" w:hAnsi="Arial" w:eastAsia="Arial" w:cs="Arial"/>
          <w:sz w:val="28"/>
          <w:szCs w:val="28"/>
        </w:rPr>
        <w:t xml:space="preserve">Proyecto "Delegaciones Municipales"</w:t>
      </w:r>
      <w:r/>
    </w:p>
    <w:p>
      <w:pPr>
        <w:pBdr/>
        <w:spacing w:after="120" w:line="276" w:lineRule="auto"/>
        <w:ind/>
        <w:jc w:val="both"/>
        <w:rPr>
          <w:lang w:val="es-CL"/>
        </w:rPr>
      </w:pPr>
      <w:r>
        <w:rPr>
          <w:rFonts w:ascii="Arial" w:hAnsi="Arial" w:eastAsia="Arial" w:cs="Arial"/>
          <w:b/>
          <w:bCs/>
          <w:sz w:val="22"/>
          <w:szCs w:val="22"/>
        </w:rPr>
        <w:t xml:space="preserve">Integrantes:</w:t>
      </w:r>
      <w:r>
        <w:rPr>
          <w:lang w:val="es-ES"/>
        </w:rPr>
        <w:t xml:space="preserve"> </w:t>
      </w:r>
      <w:r>
        <w:rPr>
          <w:lang w:val="es-CL"/>
        </w:rPr>
      </w:r>
      <w:r>
        <w:rPr>
          <w:lang w:val="es-CL"/>
        </w:rPr>
      </w:r>
    </w:p>
    <w:p>
      <w:pPr>
        <w:pBdr/>
        <w:spacing w:after="120" w:line="276" w:lineRule="auto"/>
        <w:ind/>
        <w:jc w:val="both"/>
        <w:rPr/>
      </w:pPr>
      <w:r>
        <w:rPr>
          <w:rFonts w:ascii="Arial" w:hAnsi="Arial" w:eastAsia="Arial" w:cs="Arial"/>
          <w:b/>
          <w:bCs/>
          <w:sz w:val="22"/>
          <w:szCs w:val="22"/>
        </w:rPr>
        <w:t xml:space="preserve">Asignatura: </w:t>
      </w:r>
      <w:r>
        <w:rPr>
          <w:rFonts w:ascii="Arial" w:hAnsi="Arial" w:eastAsia="Arial" w:cs="Arial"/>
          <w:sz w:val="22"/>
          <w:szCs w:val="22"/>
        </w:rPr>
        <w:t xml:space="preserve">Ingeniería de Software</w:t>
      </w:r>
      <w:r/>
    </w:p>
    <w:p>
      <w:pPr>
        <w:pBdr/>
        <w:spacing w:after="120" w:line="276" w:lineRule="auto"/>
        <w:ind/>
        <w:jc w:val="both"/>
        <w:rPr/>
      </w:pPr>
      <w:r>
        <w:rPr>
          <w:rFonts w:ascii="Arial" w:hAnsi="Arial" w:eastAsia="Arial" w:cs="Arial"/>
          <w:b/>
          <w:bCs/>
          <w:sz w:val="22"/>
          <w:szCs w:val="22"/>
        </w:rPr>
        <w:t xml:space="preserve">Docente: </w:t>
      </w:r>
      <w:r>
        <w:rPr>
          <w:rFonts w:ascii="Arial" w:hAnsi="Arial" w:eastAsia="Arial" w:cs="Arial"/>
          <w:sz w:val="22"/>
          <w:szCs w:val="22"/>
          <w:highlight w:val="none"/>
          <w:lang w:val="es-ES"/>
        </w:rPr>
        <w:t xml:space="preserve">Francisco Gabriel Caiceo León</w:t>
      </w:r>
      <w:r>
        <w:rPr>
          <w:rFonts w:ascii="Arial" w:hAnsi="Arial" w:eastAsia="Arial" w:cs="Arial"/>
          <w:sz w:val="22"/>
          <w:szCs w:val="22"/>
          <w:highlight w:val="yellow"/>
          <w:lang w:val="es-ES"/>
        </w:rPr>
      </w:r>
      <w:r/>
    </w:p>
    <w:p>
      <w:pPr>
        <w:pBdr/>
        <w:spacing w:after="120" w:line="276" w:lineRule="auto"/>
        <w:ind/>
        <w:jc w:val="both"/>
        <w:rPr/>
      </w:pPr>
      <w:r>
        <w:rPr>
          <w:rFonts w:ascii="Arial" w:hAnsi="Arial" w:eastAsia="Arial" w:cs="Arial"/>
          <w:b/>
          <w:bCs/>
          <w:sz w:val="22"/>
          <w:szCs w:val="22"/>
          <w:lang w:val="es-ES"/>
        </w:rPr>
        <w:t xml:space="preserve">Fecha:</w:t>
      </w:r>
      <w:r>
        <w:rPr>
          <w:rFonts w:ascii="Arial" w:hAnsi="Arial" w:eastAsia="Arial" w:cs="Arial"/>
          <w:sz w:val="22"/>
          <w:szCs w:val="22"/>
          <w:lang w:val="es-ES"/>
        </w:rPr>
        <w:t xml:space="preserve"> </w:t>
      </w:r>
      <w:r>
        <w:rPr>
          <w:rFonts w:ascii="Arial" w:hAnsi="Arial" w:eastAsia="Arial" w:cs="Arial"/>
          <w:sz w:val="22"/>
          <w:szCs w:val="22"/>
        </w:rPr>
        <w:t xml:space="preserve">La Serena, 8 de octubre de 2026</w:t>
      </w:r>
      <w:r/>
    </w:p>
    <w:p>
      <w:pPr>
        <w:pBdr/>
        <w:spacing/>
        <w:ind/>
        <w:rPr/>
      </w:pPr>
      <w:r>
        <w:br w:type="page" w:clear="all"/>
      </w:r>
      <w:r/>
    </w:p>
    <w:p>
      <w:pPr>
        <w:pBdr/>
        <w:spacing w:after="200"/>
        <w:ind/>
        <w:rPr/>
      </w:pPr>
      <w:r>
        <w:rPr>
          <w:rFonts w:ascii="Arial" w:hAnsi="Arial" w:eastAsia="Arial" w:cs="Arial"/>
          <w:b/>
          <w:bCs/>
          <w:sz w:val="30"/>
          <w:szCs w:val="30"/>
        </w:rPr>
        <w:t xml:space="preserve">Índice de contenidos</w:t>
      </w:r>
      <w:r/>
    </w:p>
    <w:sdt>
      <w:sdtPr>
        <w:alias w:val="Índice"/>
        <w15:appearance w15:val="boundingBox"/>
        <w:rPr/>
      </w:sdtPr>
      <w:sdtContent>
        <w:p>
          <w:pPr>
            <w:pBdr/>
            <w:spacing/>
            <w:ind/>
            <w:rPr/>
          </w:pPr>
          <w:r/>
          <w:r/>
        </w:p>
        <w:p w14:paraId="7B87B5E4">
          <w:pPr>
            <w:pStyle w:val="925"/>
            <w:pBdr/>
            <w:spacing w:after="160" w:before="280"/>
            <w:ind/>
            <w:rPr>
              <w:b/>
              <w:bCs/>
              <w:highlight w:val="none"/>
            </w:rPr>
          </w:pPr>
          <w:r>
            <w:rPr>
              <w:b/>
              <w:bCs/>
            </w:rPr>
            <w:fldChar w:fldCharType="end"/>
          </w:r>
          <w:r>
            <w:rPr>
              <w:rFonts w:ascii="Arial" w:hAnsi="Arial" w:eastAsia="Arial" w:cs="Arial"/>
              <w:b/>
              <w:bCs/>
              <w:sz w:val="24"/>
              <w:szCs w:val="24"/>
            </w:rPr>
            <w:t xml:space="preserve">1. Introducción</w:t>
          </w:r>
          <w:r>
            <w:rPr>
              <w:b/>
              <w:bCs/>
            </w:rPr>
          </w:r>
          <w:r>
            <w:rPr>
              <w:b/>
              <w:bCs/>
              <w:highlight w:val="none"/>
            </w:rPr>
          </w:r>
        </w:p>
        <w:p w14:paraId="0461967A">
          <w:pPr>
            <w:pStyle w:val="925"/>
            <w:pBdr/>
            <w:spacing w:after="160" w:before="280"/>
            <w:ind/>
            <w:rPr>
              <w:sz w:val="24"/>
              <w:szCs w:val="24"/>
              <w:highlight w:val="none"/>
            </w:rPr>
          </w:pPr>
          <w:r>
            <w:rPr>
              <w:rFonts w:ascii="Arial" w:hAnsi="Arial" w:eastAsia="Arial" w:cs="Arial"/>
              <w:b/>
              <w:bCs/>
              <w:sz w:val="24"/>
              <w:szCs w:val="24"/>
            </w:rPr>
            <w:t xml:space="preserve">2. Usabilidad y tendencias tecnológicas</w:t>
          </w:r>
          <w:r>
            <w:rPr>
              <w:sz w:val="24"/>
              <w:szCs w:val="24"/>
            </w:rPr>
          </w:r>
          <w:r>
            <w:rPr>
              <w:sz w:val="24"/>
              <w:szCs w:val="24"/>
              <w:highlight w:val="none"/>
            </w:rPr>
          </w:r>
        </w:p>
        <w:p w14:paraId="62E85913">
          <w:pPr>
            <w:pStyle w:val="925"/>
            <w:pBdr/>
            <w:spacing w:after="160" w:before="280"/>
            <w:ind/>
            <w:rPr>
              <w:sz w:val="24"/>
              <w:szCs w:val="24"/>
              <w:highlight w:val="none"/>
            </w:rPr>
          </w:pPr>
          <w:r>
            <w:rPr>
              <w:rFonts w:ascii="Arial" w:hAnsi="Arial" w:eastAsia="Arial" w:cs="Arial"/>
              <w:b/>
              <w:bCs/>
              <w:sz w:val="24"/>
              <w:szCs w:val="24"/>
            </w:rPr>
            <w:t xml:space="preserve">3. Normativa sobre delitos informáticos</w:t>
          </w:r>
          <w:r>
            <w:rPr>
              <w:sz w:val="24"/>
              <w:szCs w:val="24"/>
            </w:rPr>
          </w:r>
          <w:r>
            <w:rPr>
              <w:sz w:val="24"/>
              <w:szCs w:val="24"/>
              <w:highlight w:val="none"/>
            </w:rPr>
          </w:r>
        </w:p>
        <w:p w14:paraId="68569905">
          <w:pPr>
            <w:pStyle w:val="925"/>
            <w:pBdr/>
            <w:spacing w:after="160" w:before="280"/>
            <w:ind/>
            <w:rPr>
              <w:rFonts w:ascii="Arial" w:hAnsi="Arial" w:eastAsia="Arial" w:cs="Arial"/>
              <w:b/>
              <w:bCs/>
              <w:sz w:val="24"/>
              <w:szCs w:val="24"/>
              <w:highlight w:val="none"/>
            </w:rPr>
          </w:pPr>
          <w:r>
            <w:rPr>
              <w:rFonts w:ascii="Arial" w:hAnsi="Arial" w:eastAsia="Arial" w:cs="Arial"/>
              <w:b/>
              <w:bCs/>
              <w:sz w:val="24"/>
              <w:szCs w:val="24"/>
            </w:rPr>
            <w:t xml:space="preserve">4. Buenas prácticas de desarrollo</w:t>
          </w:r>
          <w:r>
            <w:rPr>
              <w:rFonts w:ascii="Arial" w:hAnsi="Arial" w:eastAsia="Arial" w:cs="Arial"/>
              <w:b/>
              <w:bCs/>
              <w:sz w:val="24"/>
              <w:szCs w:val="24"/>
              <w:highlight w:val="none"/>
            </w:rPr>
          </w:r>
          <w:r>
            <w:rPr>
              <w:rFonts w:ascii="Arial" w:hAnsi="Arial" w:eastAsia="Arial" w:cs="Arial"/>
              <w:b/>
              <w:bCs/>
              <w:sz w:val="24"/>
              <w:szCs w:val="24"/>
              <w:highlight w:val="none"/>
            </w:rPr>
          </w:r>
        </w:p>
        <w:p w14:paraId="4BD4FDA2">
          <w:pPr>
            <w:pStyle w:val="925"/>
            <w:pBdr/>
            <w:spacing w:after="160" w:before="280"/>
            <w:ind/>
            <w:rPr>
              <w:sz w:val="24"/>
              <w:szCs w:val="24"/>
              <w:highlight w:val="none"/>
            </w:rPr>
          </w:pPr>
          <w:r>
            <w:rPr>
              <w:rFonts w:ascii="Arial" w:hAnsi="Arial" w:eastAsia="Arial" w:cs="Arial"/>
              <w:b/>
              <w:bCs/>
              <w:sz w:val="24"/>
              <w:szCs w:val="24"/>
            </w:rPr>
            <w:t xml:space="preserve">5. Desarrollo del Sprint</w:t>
          </w:r>
          <w:r>
            <w:rPr>
              <w:sz w:val="24"/>
              <w:szCs w:val="24"/>
            </w:rPr>
          </w:r>
          <w:r>
            <w:rPr>
              <w:sz w:val="24"/>
              <w:szCs w:val="24"/>
              <w:highlight w:val="none"/>
            </w:rPr>
          </w:r>
        </w:p>
        <w:p w14:paraId="33797F7A">
          <w:pPr>
            <w:pStyle w:val="925"/>
            <w:pBdr/>
            <w:spacing w:after="160" w:before="280"/>
            <w:ind/>
            <w:rPr>
              <w:sz w:val="24"/>
              <w:szCs w:val="24"/>
              <w:highlight w:val="none"/>
            </w:rPr>
          </w:pPr>
          <w:r>
            <w:rPr>
              <w:rFonts w:ascii="Arial" w:hAnsi="Arial" w:eastAsia="Arial" w:cs="Arial"/>
              <w:b/>
              <w:bCs/>
              <w:sz w:val="24"/>
              <w:szCs w:val="24"/>
            </w:rPr>
            <w:t xml:space="preserve">6. Plan de pruebas</w:t>
          </w:r>
          <w:r>
            <w:rPr>
              <w:sz w:val="24"/>
              <w:szCs w:val="24"/>
            </w:rPr>
          </w:r>
          <w:r>
            <w:rPr>
              <w:sz w:val="24"/>
              <w:szCs w:val="24"/>
              <w:highlight w:val="none"/>
            </w:rPr>
          </w:r>
        </w:p>
        <w:p w14:paraId="51C2B4C5">
          <w:pPr>
            <w:pStyle w:val="925"/>
            <w:pBdr/>
            <w:spacing w:after="160" w:before="280"/>
            <w:ind/>
            <w:rPr>
              <w:rFonts w:ascii="Arial" w:hAnsi="Arial" w:eastAsia="Arial" w:cs="Arial"/>
              <w:b/>
              <w:bCs/>
              <w:sz w:val="24"/>
              <w:szCs w:val="24"/>
              <w:highlight w:val="none"/>
            </w:rPr>
          </w:pPr>
          <w:r>
            <w:rPr>
              <w:rFonts w:ascii="Arial" w:hAnsi="Arial" w:eastAsia="Arial" w:cs="Arial"/>
              <w:b/>
              <w:bCs/>
              <w:sz w:val="24"/>
              <w:szCs w:val="24"/>
            </w:rPr>
            <w:t xml:space="preserve">7. Cumplimiento de estándares OWASP</w:t>
          </w:r>
          <w:r>
            <w:rPr>
              <w:sz w:val="24"/>
              <w:szCs w:val="24"/>
            </w:rPr>
          </w:r>
          <w:r>
            <w:rPr>
              <w:rFonts w:ascii="Arial" w:hAnsi="Arial" w:eastAsia="Arial" w:cs="Arial"/>
              <w:b/>
              <w:bCs/>
              <w:sz w:val="24"/>
              <w:szCs w:val="24"/>
              <w:highlight w:val="none"/>
            </w:rPr>
          </w:r>
        </w:p>
        <w:p w14:paraId="2EF3B45D">
          <w:pPr>
            <w:pStyle w:val="925"/>
            <w:pBdr/>
            <w:spacing w:after="160" w:before="280"/>
            <w:ind/>
            <w:rPr>
              <w:rFonts w:ascii="Arial" w:hAnsi="Arial" w:eastAsia="Arial" w:cs="Arial"/>
              <w:b/>
              <w:bCs/>
              <w:sz w:val="24"/>
              <w:szCs w:val="24"/>
              <w:highlight w:val="none"/>
            </w:rPr>
          </w:pPr>
          <w:r>
            <w:rPr>
              <w:rFonts w:ascii="Arial" w:hAnsi="Arial" w:eastAsia="Arial" w:cs="Arial"/>
              <w:b/>
              <w:bCs/>
              <w:sz w:val="24"/>
              <w:szCs w:val="24"/>
            </w:rPr>
            <w:t xml:space="preserve">8. Aplicación del plan de pruebas</w:t>
          </w:r>
          <w:r>
            <w:rPr>
              <w:sz w:val="24"/>
              <w:szCs w:val="24"/>
            </w:rPr>
          </w:r>
          <w:r>
            <w:rPr>
              <w:rFonts w:ascii="Arial" w:hAnsi="Arial" w:eastAsia="Arial" w:cs="Arial"/>
              <w:b/>
              <w:bCs/>
              <w:sz w:val="24"/>
              <w:szCs w:val="24"/>
              <w:highlight w:val="none"/>
            </w:rPr>
          </w:r>
        </w:p>
        <w:p w14:paraId="536F1FD2">
          <w:pPr>
            <w:pStyle w:val="925"/>
            <w:pBdr/>
            <w:spacing w:after="160" w:before="280"/>
            <w:ind/>
            <w:rPr>
              <w:rFonts w:ascii="Arial" w:hAnsi="Arial" w:eastAsia="Arial" w:cs="Arial"/>
              <w:b/>
              <w:bCs/>
              <w:sz w:val="24"/>
              <w:szCs w:val="24"/>
              <w:highlight w:val="none"/>
            </w:rPr>
          </w:pPr>
          <w:r>
            <w:rPr>
              <w:rFonts w:ascii="Arial" w:hAnsi="Arial" w:eastAsia="Arial" w:cs="Arial"/>
              <w:b/>
              <w:bCs/>
              <w:sz w:val="24"/>
              <w:szCs w:val="24"/>
            </w:rPr>
            <w:t xml:space="preserve">9. Corrección de deficiencias</w:t>
          </w:r>
          <w:r>
            <w:rPr>
              <w:sz w:val="24"/>
              <w:szCs w:val="24"/>
            </w:rPr>
          </w:r>
          <w:r>
            <w:rPr>
              <w:rFonts w:ascii="Arial" w:hAnsi="Arial" w:eastAsia="Arial" w:cs="Arial"/>
              <w:b/>
              <w:bCs/>
              <w:sz w:val="24"/>
              <w:szCs w:val="24"/>
              <w:highlight w:val="none"/>
            </w:rPr>
          </w:r>
        </w:p>
        <w:p w14:paraId="40695DF1">
          <w:pPr>
            <w:pStyle w:val="925"/>
            <w:pBdr/>
            <w:spacing w:after="160" w:before="280"/>
            <w:ind/>
            <w:rPr>
              <w:sz w:val="24"/>
              <w:szCs w:val="24"/>
            </w:rPr>
          </w:pPr>
          <w:r>
            <w:rPr>
              <w:rFonts w:ascii="Arial" w:hAnsi="Arial" w:eastAsia="Arial" w:cs="Arial"/>
              <w:b/>
              <w:bCs/>
              <w:sz w:val="24"/>
              <w:szCs w:val="24"/>
            </w:rPr>
            <w:t xml:space="preserve">10. Conclusiones</w:t>
          </w:r>
          <w:r>
            <w:rPr>
              <w:sz w:val="24"/>
              <w:szCs w:val="24"/>
            </w:rPr>
          </w:r>
          <w:r>
            <w:rPr>
              <w:sz w:val="24"/>
              <w:szCs w:val="24"/>
            </w:rPr>
          </w:r>
        </w:p>
      </w:sdtContent>
    </w:sdt>
    <w:p>
      <w:pPr>
        <w:pBdr/>
        <w:spacing/>
        <w:ind/>
        <w:rPr/>
      </w:pPr>
      <w:r>
        <w:br w:type="page" w:clear="all"/>
      </w:r>
      <w:r/>
    </w:p>
    <w:p>
      <w:pPr>
        <w:pStyle w:val="925"/>
        <w:keepNext/>
        <w:pBdr/>
        <w:spacing w:after="160" w:before="280"/>
        <w:ind/>
        <w:rPr>
          <w:lang w:val="es-CL"/>
        </w:rPr>
      </w:pPr>
      <w:r>
        <w:rPr>
          <w:rFonts w:ascii="Calibri" w:hAnsi="Calibri" w:eastAsia="Arial" w:cs="Arial"/>
          <w:b/>
          <w:bCs/>
          <w:color w:val="17365D"/>
          <w:sz w:val="30"/>
          <w:szCs w:val="30"/>
        </w:rPr>
        <w:t xml:space="preserve">Glosario</w:t>
      </w:r>
      <w:r>
        <w:rPr>
          <w:rFonts w:ascii="Calibri" w:hAnsi="Calibri"/>
          <w:color w:val="17365D"/>
          <w:lang w:val="es-CL"/>
        </w:rPr>
      </w:r>
      <w:r>
        <w:rPr>
          <w:rFonts w:ascii="Calibri" w:hAnsi="Calibri"/>
          <w:color w:val="17365D"/>
          <w:lang w:val="es-CL"/>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494"/>
        <w:gridCol w:w="6866"/>
      </w:tblGrid>
      <w:tr>
        <w:trPr>
          <w:tblHeade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Término</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Definición</w:t>
            </w:r>
            <w:r>
              <w:rPr>
                <w:rFonts w:ascii="Calibri" w:hAnsi="Calibri"/>
                <w:b/>
                <w:color w:val="FFFFFF"/>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Sprint</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tcPr>
          <w:p>
            <w:pPr>
              <w:keepNext w:val="0"/>
              <w:pBdr/>
              <w:spacing w:before="0" w:after="60" w:line="252" w:lineRule="auto"/>
              <w:ind/>
              <w:jc w:val="left"/>
              <w:rPr/>
            </w:pPr>
            <w:r>
              <w:rPr>
                <w:rFonts w:ascii="Calibri" w:hAnsi="Calibri" w:eastAsia="Arial" w:cs="Arial"/>
                <w:b w:val="0"/>
                <w:bCs w:val="0"/>
                <w:sz w:val="19"/>
                <w:szCs w:val="19"/>
              </w:rPr>
              <w:t xml:space="preserve">Iteración de duración fija en Scrum en la que se construye un incremento funcional del producto.</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Backlog</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Lista priorizada de historias de usuario y tareas pendientes del producto.</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Historia de usuario</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tcPr>
          <w:p>
            <w:pPr>
              <w:keepNext w:val="0"/>
              <w:pBdr/>
              <w:spacing w:before="0" w:after="60" w:line="252" w:lineRule="auto"/>
              <w:ind/>
              <w:jc w:val="left"/>
              <w:rPr/>
            </w:pPr>
            <w:r>
              <w:rPr>
                <w:rFonts w:ascii="Calibri" w:hAnsi="Calibri" w:eastAsia="Arial" w:cs="Arial"/>
                <w:b w:val="0"/>
                <w:bCs w:val="0"/>
                <w:sz w:val="19"/>
                <w:szCs w:val="19"/>
              </w:rPr>
              <w:t xml:space="preserve">Descripción breve de una funcionalidad desde la perspectiva del usuario que la utiliza.</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OWASP Top 10</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Lista de los diez riesgos de seguridad más críticos en aplicaciones web, publicada por la Open Worldwide Application Security Project.</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SaaS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tcPr>
          <w:p>
            <w:pPr>
              <w:keepNext w:val="0"/>
              <w:pBdr/>
              <w:spacing w:before="0" w:after="60" w:line="252" w:lineRule="auto"/>
              <w:ind/>
              <w:jc w:val="left"/>
              <w:rPr/>
            </w:pPr>
            <w:r>
              <w:rPr>
                <w:rFonts w:ascii="Calibri" w:hAnsi="Calibri" w:eastAsia="Arial" w:cs="Arial"/>
                <w:b w:val="0"/>
                <w:bCs w:val="0"/>
                <w:sz w:val="19"/>
                <w:szCs w:val="19"/>
              </w:rPr>
              <w:t xml:space="preserve">Software como Servicio: aplicaciones entregadas a través de internet y administradas por un proveedor.</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IaaS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Infraestructura como Servicio: recursos de cómputo, red y almacenamiento ofrecidos bajo demanda.</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Cloud Computing</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tcPr>
          <w:p>
            <w:pPr>
              <w:keepNext w:val="0"/>
              <w:pBdr/>
              <w:spacing w:before="0" w:after="60" w:line="252" w:lineRule="auto"/>
              <w:ind/>
              <w:jc w:val="left"/>
              <w:rPr/>
            </w:pPr>
            <w:r>
              <w:rPr>
                <w:rFonts w:ascii="Calibri" w:hAnsi="Calibri" w:eastAsia="Arial" w:cs="Arial"/>
                <w:b w:val="0"/>
                <w:bCs w:val="0"/>
                <w:sz w:val="19"/>
                <w:szCs w:val="19"/>
              </w:rPr>
              <w:t xml:space="preserve">Modelo de provisión de recursos informáticos por internet con pago por uso y escalabilidad.</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CSRF</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Cross-Site Request Forgery: ataque que induce a un usuario autenticado a ejecutar acciones no deseadas.</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XSS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Cross-Site Scripting: inyección de código malicioso en páginas vistas por otros usuarios.</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Inyección SQL</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Ataque que inserta sentencias SQL maliciosas a través de campos de entrada.</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Trazabilidad</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Capacidad de reconstruir quién realizó qué acción y cuándo en un sistema.</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Responsive</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Diseño de interfaz que se adapta a distintos tamaños de pantalla y dispositivos.</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UML</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tcPr>
          <w:p>
            <w:pPr>
              <w:keepNext w:val="0"/>
              <w:pBdr/>
              <w:spacing w:before="0" w:after="60" w:line="252" w:lineRule="auto"/>
              <w:ind/>
              <w:jc w:val="left"/>
              <w:rPr/>
            </w:pPr>
            <w:r>
              <w:rPr>
                <w:rFonts w:ascii="Calibri" w:hAnsi="Calibri" w:eastAsia="Arial" w:cs="Arial"/>
                <w:b w:val="0"/>
                <w:bCs w:val="0"/>
                <w:sz w:val="19"/>
                <w:szCs w:val="19"/>
              </w:rPr>
              <w:t xml:space="preserve">Lenguaje Unificado de Modelado, usado para representar estructura y comportamiento de sistemas.</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ISO/IEC 27001</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Norma internacional para sistemas de gestión de seguridad de la información.</w:t>
            </w:r>
            <w:r>
              <w:rPr>
                <w:rFonts w:ascii="Calibri" w:hAnsi="Calibri"/>
                <w:sz w:val="19"/>
              </w:rPr>
            </w:r>
          </w:p>
        </w:tc>
      </w:tr>
    </w:tbl>
    <w:p>
      <w:pPr>
        <w:pBdr/>
        <w:spacing/>
        <w:ind/>
        <w:rPr/>
      </w:pPr>
      <w:r>
        <w:br w:type="page" w:clear="all"/>
      </w:r>
      <w:r/>
    </w:p>
    <w:p>
      <w:pPr>
        <w:pStyle w:val="925"/>
        <w:keepNext/>
        <w:pBdr/>
        <w:spacing w:after="160" w:before="280"/>
        <w:ind/>
        <w:rPr/>
      </w:pPr>
      <w:r>
        <w:rPr>
          <w:rFonts w:ascii="Calibri" w:hAnsi="Calibri" w:eastAsia="Arial" w:cs="Arial"/>
          <w:b/>
          <w:bCs/>
          <w:color w:val="17365D"/>
          <w:sz w:val="30"/>
          <w:szCs w:val="30"/>
        </w:rPr>
        <w:t xml:space="preserve">1. Introducción</w:t>
      </w:r>
      <w:r>
        <w:rPr>
          <w:rFonts w:ascii="Calibri" w:hAnsi="Calibri"/>
          <w:color w:val="17365D"/>
        </w:rPr>
      </w:r>
    </w:p>
    <w:p>
      <w:pPr>
        <w:pBdr/>
        <w:spacing w:after="120" w:line="276" w:lineRule="auto"/>
        <w:ind/>
        <w:jc w:val="both"/>
        <w:rPr/>
      </w:pPr>
      <w:r>
        <w:rPr>
          <w:rFonts w:ascii="Arial" w:hAnsi="Arial" w:eastAsia="Arial" w:cs="Arial"/>
          <w:sz w:val="22"/>
          <w:szCs w:val="22"/>
        </w:rPr>
        <w:t xml:space="preserve">El presente informe documenta la Etapa 3 del proyecto "Delegaciones Municipales", cuyo </w:t>
      </w:r>
      <w:r>
        <w:rPr>
          <w:rFonts w:ascii="Arial" w:hAnsi="Arial" w:eastAsia="Arial" w:cs="Arial"/>
          <w:sz w:val="22"/>
          <w:szCs w:val="22"/>
        </w:rPr>
        <w:t xml:space="preserve">propósito es construir un Sprint del prototipo de software, diseñar un Plan de Pruebas y aplicarlo, verificando el cumplimiento de requisitos funcionales, buenas prácticas de desarrollo, normativa sobre delitos informáticos y estándares de seguridad OWASP.</w:t>
      </w:r>
      <w:r/>
    </w:p>
    <w:p>
      <w:pPr>
        <w:pBdr/>
        <w:spacing w:after="120" w:line="276" w:lineRule="auto"/>
        <w:ind/>
        <w:jc w:val="both"/>
        <w:rPr/>
      </w:pPr>
      <w:r>
        <w:rPr>
          <w:rFonts w:ascii="Arial" w:hAnsi="Arial" w:eastAsia="Arial" w:cs="Arial"/>
          <w:sz w:val="22"/>
          <w:szCs w:val="22"/>
        </w:rPr>
        <w:t xml:space="preserve">El sistema busca apoyar la gestión de una delegación municipal, facilitando el registro de vecinos, el ingreso y seguimiento de solicitudes, y la generación de reportes, con resguardo de la seguridad y la trazabilidad de la información.</w:t>
      </w:r>
      <w:r>
        <w:rPr>
          <w:rFonts w:ascii="Arial" w:hAnsi="Arial" w:eastAsia="Arial" w:cs="Arial"/>
          <w:sz w:val="22"/>
          <w:szCs w:val="22"/>
          <w:highlight w:val="yellow"/>
        </w:rPr>
      </w:r>
      <w:r/>
    </w:p>
    <w:p>
      <w:pPr>
        <w:pStyle w:val="926"/>
        <w:keepNext/>
        <w:pBdr/>
        <w:spacing w:after="120" w:before="200"/>
        <w:ind/>
        <w:rPr/>
      </w:pPr>
      <w:r>
        <w:rPr>
          <w:rFonts w:ascii="Calibri" w:hAnsi="Calibri" w:eastAsia="Arial" w:cs="Arial"/>
          <w:b/>
          <w:bCs/>
          <w:color w:val="17365D"/>
          <w:sz w:val="25"/>
          <w:szCs w:val="25"/>
        </w:rPr>
        <w:t xml:space="preserve">1.1 Objetivo general</w:t>
      </w:r>
      <w:r>
        <w:rPr>
          <w:rFonts w:ascii="Calibri" w:hAnsi="Calibri"/>
          <w:color w:val="17365D"/>
        </w:rPr>
      </w:r>
    </w:p>
    <w:p>
      <w:pPr>
        <w:pBdr/>
        <w:spacing w:after="120" w:line="276" w:lineRule="auto"/>
        <w:ind/>
        <w:jc w:val="both"/>
        <w:rPr/>
      </w:pPr>
      <w:r>
        <w:rPr>
          <w:rFonts w:ascii="Arial" w:hAnsi="Arial" w:eastAsia="Arial" w:cs="Arial"/>
          <w:sz w:val="22"/>
          <w:szCs w:val="22"/>
        </w:rPr>
        <w:t xml:space="preserve">Desarrollar y validar un Sprint del prototipo de gestión para delegaciones municipales, aplicando un plan de pruebas que asegure su calidad, usabilidad y seguridad.</w:t>
      </w:r>
      <w:r/>
    </w:p>
    <w:p>
      <w:pPr>
        <w:pStyle w:val="926"/>
        <w:keepNext/>
        <w:pBdr/>
        <w:spacing w:after="120" w:before="200"/>
        <w:ind/>
        <w:rPr/>
      </w:pPr>
      <w:r>
        <w:rPr>
          <w:rFonts w:ascii="Calibri" w:hAnsi="Calibri" w:eastAsia="Arial" w:cs="Arial"/>
          <w:b/>
          <w:bCs/>
          <w:color w:val="17365D"/>
          <w:sz w:val="25"/>
          <w:szCs w:val="25"/>
        </w:rPr>
        <w:t xml:space="preserve">1.2 Objetivos específicos</w:t>
      </w:r>
      <w:r>
        <w:rPr>
          <w:rFonts w:ascii="Calibri" w:hAnsi="Calibri"/>
          <w:color w:val="17365D"/>
        </w:rPr>
      </w:r>
    </w:p>
    <w:p>
      <w:pPr>
        <w:pStyle w:val="917"/>
        <w:numPr>
          <w:ilvl w:val="0"/>
          <w:numId w:val="2"/>
        </w:numPr>
        <w:pBdr/>
        <w:spacing w:after="60"/>
        <w:ind/>
        <w:rPr/>
      </w:pPr>
      <w:r>
        <w:rPr>
          <w:rFonts w:ascii="Arial" w:hAnsi="Arial" w:eastAsia="Arial" w:cs="Arial"/>
          <w:sz w:val="22"/>
          <w:szCs w:val="22"/>
        </w:rPr>
        <w:t xml:space="preserve">Describir las tendencias tecnológicas y criterios de usabilidad aplicables al sistema.</w:t>
      </w:r>
      <w:r/>
    </w:p>
    <w:p>
      <w:pPr>
        <w:pStyle w:val="917"/>
        <w:numPr>
          <w:ilvl w:val="0"/>
          <w:numId w:val="2"/>
        </w:numPr>
        <w:pBdr/>
        <w:spacing w:after="60"/>
        <w:ind/>
        <w:rPr/>
      </w:pPr>
      <w:r>
        <w:rPr>
          <w:rFonts w:ascii="Arial" w:hAnsi="Arial" w:eastAsia="Arial" w:cs="Arial"/>
          <w:sz w:val="22"/>
          <w:szCs w:val="22"/>
        </w:rPr>
        <w:t xml:space="preserve">Analizar las exigencias de la Ley N° 21.459 y otras normativas relacionadas con la seguridad de la información.</w:t>
      </w:r>
      <w:r/>
    </w:p>
    <w:p>
      <w:pPr>
        <w:pStyle w:val="917"/>
        <w:numPr>
          <w:ilvl w:val="0"/>
          <w:numId w:val="2"/>
        </w:numPr>
        <w:pBdr/>
        <w:spacing w:after="60"/>
        <w:ind/>
        <w:rPr/>
      </w:pPr>
      <w:r>
        <w:rPr>
          <w:rFonts w:ascii="Arial" w:hAnsi="Arial" w:eastAsia="Arial" w:cs="Arial"/>
          <w:sz w:val="22"/>
          <w:szCs w:val="22"/>
        </w:rPr>
        <w:t xml:space="preserve">Definir buenas prácticas de desarrollo para asegurar un código mantenible.</w:t>
      </w:r>
      <w:r/>
    </w:p>
    <w:p>
      <w:pPr>
        <w:pStyle w:val="917"/>
        <w:numPr>
          <w:ilvl w:val="0"/>
          <w:numId w:val="2"/>
        </w:numPr>
        <w:pBdr/>
        <w:spacing w:after="60"/>
        <w:ind/>
        <w:rPr/>
      </w:pPr>
      <w:r>
        <w:rPr>
          <w:rFonts w:ascii="Arial" w:hAnsi="Arial" w:eastAsia="Arial" w:cs="Arial"/>
          <w:sz w:val="22"/>
          <w:szCs w:val="22"/>
        </w:rPr>
        <w:t xml:space="preserve">Elaborar y aplicar un Plan de Pruebas que incluya pruebas unitarias, de integración, de seguridad, de usabilidad y de aceptación.</w:t>
      </w:r>
      <w:r/>
    </w:p>
    <w:p>
      <w:pPr>
        <w:pStyle w:val="917"/>
        <w:numPr>
          <w:ilvl w:val="0"/>
          <w:numId w:val="2"/>
        </w:numPr>
        <w:pBdr/>
        <w:spacing w:after="60"/>
        <w:ind/>
        <w:rPr/>
      </w:pPr>
      <w:r>
        <w:rPr>
          <w:rFonts w:ascii="Arial" w:hAnsi="Arial" w:eastAsia="Arial" w:cs="Arial"/>
          <w:sz w:val="22"/>
          <w:szCs w:val="22"/>
        </w:rPr>
        <w:t xml:space="preserve">Corregir las deficiencias detectadas hasta alcanzar la conformidad con los criterios definidos.</w:t>
      </w:r>
      <w:r/>
    </w:p>
    <w:p>
      <w:pPr>
        <w:pStyle w:val="925"/>
        <w:keepNext/>
        <w:pBdr/>
        <w:spacing w:after="160" w:before="280"/>
        <w:ind/>
        <w:rPr/>
      </w:pPr>
      <w:r>
        <w:rPr>
          <w:rFonts w:ascii="Calibri" w:hAnsi="Calibri" w:eastAsia="Arial" w:cs="Arial"/>
          <w:b/>
          <w:bCs/>
          <w:color w:val="17365D"/>
          <w:sz w:val="30"/>
          <w:szCs w:val="30"/>
        </w:rPr>
        <w:t xml:space="preserve">2. Usabilidad y tendencias tecnológicas</w:t>
      </w:r>
      <w:r>
        <w:rPr>
          <w:rFonts w:ascii="Calibri" w:hAnsi="Calibri"/>
          <w:color w:val="17365D"/>
        </w:rPr>
      </w:r>
    </w:p>
    <w:p>
      <w:pPr>
        <w:pStyle w:val="926"/>
        <w:keepNext/>
        <w:pBdr/>
        <w:spacing w:after="120" w:before="200"/>
        <w:ind/>
        <w:rPr/>
      </w:pPr>
      <w:r>
        <w:rPr>
          <w:rFonts w:ascii="Calibri" w:hAnsi="Calibri" w:eastAsia="Arial" w:cs="Arial"/>
          <w:b/>
          <w:bCs/>
          <w:color w:val="17365D"/>
          <w:sz w:val="25"/>
          <w:szCs w:val="25"/>
        </w:rPr>
        <w:t xml:space="preserve">2.1 Usabilidad y accesibilidad</w:t>
      </w:r>
      <w:r>
        <w:rPr>
          <w:rFonts w:ascii="Calibri" w:hAnsi="Calibri"/>
          <w:color w:val="17365D"/>
        </w:rPr>
      </w:r>
    </w:p>
    <w:p>
      <w:pPr>
        <w:pBdr/>
        <w:spacing w:after="120" w:line="276" w:lineRule="auto"/>
        <w:ind/>
        <w:jc w:val="both"/>
        <w:rPr/>
      </w:pPr>
      <w:r>
        <w:rPr>
          <w:rFonts w:ascii="Arial" w:hAnsi="Arial" w:eastAsia="Arial" w:cs="Arial"/>
          <w:sz w:val="22"/>
          <w:szCs w:val="22"/>
        </w:rPr>
        <w:t xml:space="preserve">La interfaz del sistema se diseña considerando que será uti</w:t>
      </w:r>
      <w:r>
        <w:rPr>
          <w:rFonts w:ascii="Arial" w:hAnsi="Arial" w:eastAsia="Arial" w:cs="Arial"/>
          <w:sz w:val="22"/>
          <w:szCs w:val="22"/>
        </w:rPr>
        <w:t xml:space="preserve">lizada por funcionarios y delegados en computadores de escritorio y tablets. Para ello se aplican principios de experiencia de usuario (UI/UX): navegación simple, mensajes de error claros, formularios con validación en línea y jerarquía visual consistente.</w:t>
      </w:r>
      <w:r/>
    </w:p>
    <w:p>
      <w:pPr>
        <w:pBdr/>
        <w:spacing w:after="120" w:line="276" w:lineRule="auto"/>
        <w:ind/>
        <w:jc w:val="both"/>
        <w:rPr/>
      </w:pPr>
      <w:r>
        <w:rPr>
          <w:rFonts w:ascii="Arial" w:hAnsi="Arial" w:eastAsia="Arial" w:cs="Arial"/>
          <w:sz w:val="22"/>
          <w:szCs w:val="22"/>
        </w:rPr>
        <w:t xml:space="preserve">En accesibilidad se toman como referencia las Pautas de Accesibilidad para el Contenido Web (WCAG) del W3C: contraste suficiente de colores, uso de etiquetas en formularios, navegación por teclado y textos alternativos en elementos gráficos.</w:t>
      </w:r>
      <w:r/>
    </w:p>
    <w:p>
      <w:pPr>
        <w:pStyle w:val="926"/>
        <w:keepNext/>
        <w:pBdr/>
        <w:spacing w:after="120" w:before="200"/>
        <w:ind/>
        <w:rPr/>
      </w:pPr>
      <w:r>
        <w:rPr>
          <w:rFonts w:ascii="Calibri" w:hAnsi="Calibri" w:eastAsia="Arial" w:cs="Arial"/>
          <w:b/>
          <w:bCs/>
          <w:color w:val="17365D"/>
          <w:sz w:val="25"/>
          <w:szCs w:val="25"/>
        </w:rPr>
        <w:t xml:space="preserve">2.2 Diseño adaptable (responsive)</w:t>
      </w:r>
      <w:r>
        <w:rPr>
          <w:rFonts w:ascii="Calibri" w:hAnsi="Calibri"/>
          <w:color w:val="17365D"/>
        </w:rPr>
      </w:r>
    </w:p>
    <w:p>
      <w:pPr>
        <w:pBdr/>
        <w:spacing w:after="120" w:line="276" w:lineRule="auto"/>
        <w:ind/>
        <w:jc w:val="both"/>
        <w:rPr/>
      </w:pPr>
      <w:r>
        <w:rPr>
          <w:rFonts w:ascii="Arial" w:hAnsi="Arial" w:eastAsia="Arial" w:cs="Arial"/>
          <w:sz w:val="22"/>
          <w:szCs w:val="22"/>
        </w:rPr>
        <w:t xml:space="preserve">El prototipo adopta un diseño responsive que reorganiza los componentes según el ancho de pantalla, de modo que las funciones principales sean operables tanto en PC como en tablet.</w:t>
      </w:r>
      <w:r>
        <w:rPr>
          <w:rFonts w:ascii="Arial" w:hAnsi="Arial" w:eastAsia="Arial" w:cs="Arial"/>
          <w:sz w:val="22"/>
          <w:szCs w:val="22"/>
          <w:highlight w:val="yellow"/>
        </w:rPr>
      </w:r>
      <w:r/>
    </w:p>
    <w:p>
      <w:pPr>
        <w:pStyle w:val="926"/>
        <w:keepNext/>
        <w:pBdr/>
        <w:spacing w:after="120" w:before="200"/>
        <w:ind/>
        <w:rPr/>
      </w:pPr>
      <w:r>
        <w:rPr>
          <w:rFonts w:ascii="Calibri" w:hAnsi="Calibri" w:eastAsia="Arial" w:cs="Arial"/>
          <w:b/>
          <w:bCs/>
          <w:color w:val="17365D"/>
          <w:sz w:val="25"/>
          <w:szCs w:val="25"/>
        </w:rPr>
        <w:t xml:space="preserve">2.3 Tendencias tecnológicas: SaaS, IaaS y Cloud Computing</w:t>
      </w:r>
      <w:r>
        <w:rPr>
          <w:rFonts w:ascii="Calibri" w:hAnsi="Calibri"/>
          <w:color w:val="17365D"/>
        </w:rPr>
      </w:r>
    </w:p>
    <w:p>
      <w:pPr>
        <w:pBdr/>
        <w:spacing w:after="120" w:line="276" w:lineRule="auto"/>
        <w:ind/>
        <w:jc w:val="both"/>
        <w:rPr/>
      </w:pPr>
      <w:r>
        <w:rPr>
          <w:rFonts w:ascii="Arial" w:hAnsi="Arial" w:eastAsia="Arial" w:cs="Arial"/>
          <w:sz w:val="22"/>
          <w:szCs w:val="22"/>
        </w:rPr>
        <w:t xml:space="preserve">El Cloud Computing se define como un modelo que permite acceder bajo demanda a un conjunto compartido de recursos informáticos configurables (Mell y Grance, 2011). Sus principales modelos de servicio son: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71"/>
        <w:gridCol w:w="2835"/>
        <w:gridCol w:w="4654"/>
      </w:tblGrid>
      <w:tr>
        <w:trPr>
          <w:tblHeade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871"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Modelo</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835"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Descripción</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654"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Aplicación al proyecto</w:t>
            </w:r>
            <w:r>
              <w:rPr>
                <w:rFonts w:ascii="Calibri" w:hAnsi="Calibri"/>
                <w:b/>
                <w:color w:val="FFFFFF"/>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871" w:type="dxa"/>
            <w:vAlign w:val="center"/>
          </w:tcPr>
          <w:p>
            <w:pPr>
              <w:keepNext w:val="0"/>
              <w:pBdr/>
              <w:spacing w:before="0" w:after="60" w:line="252" w:lineRule="auto"/>
              <w:ind/>
              <w:jc w:val="left"/>
              <w:rPr/>
            </w:pPr>
            <w:r>
              <w:rPr>
                <w:rFonts w:ascii="Calibri" w:hAnsi="Calibri" w:eastAsia="Arial" w:cs="Arial"/>
                <w:b w:val="0"/>
                <w:bCs w:val="0"/>
                <w:sz w:val="19"/>
                <w:szCs w:val="19"/>
              </w:rPr>
              <w:t xml:space="preserve">SaaS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835" w:type="dxa"/>
            <w:vAlign w:val="center"/>
          </w:tcPr>
          <w:p>
            <w:pPr>
              <w:keepNext w:val="0"/>
              <w:pBdr/>
              <w:spacing w:before="0" w:after="60" w:line="252" w:lineRule="auto"/>
              <w:ind/>
              <w:jc w:val="left"/>
              <w:rPr/>
            </w:pPr>
            <w:r>
              <w:rPr>
                <w:rFonts w:ascii="Calibri" w:hAnsi="Calibri" w:eastAsia="Arial" w:cs="Arial"/>
                <w:b w:val="0"/>
                <w:bCs w:val="0"/>
                <w:sz w:val="19"/>
                <w:szCs w:val="19"/>
              </w:rPr>
              <w:t xml:space="preserve">El proveedor entrega la aplicación completa, accesible desde el navegador.</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65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El sistema de la delegación podría ofrecerse como servicio web a distintas delegaciones sin instalación local.</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871"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IaaS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835"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Se arriendan servidores, almacenamiento y redes virtuales.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65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Permitiría alojar la aplicación y la base de datos en servidores virtuales con escalabilidad.</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871" w:type="dxa"/>
            <w:vAlign w:val="center"/>
          </w:tcPr>
          <w:p>
            <w:pPr>
              <w:keepNext w:val="0"/>
              <w:pBdr/>
              <w:spacing w:before="0" w:after="60" w:line="252" w:lineRule="auto"/>
              <w:ind/>
              <w:jc w:val="left"/>
              <w:rPr/>
            </w:pPr>
            <w:r>
              <w:rPr>
                <w:rFonts w:ascii="Calibri" w:hAnsi="Calibri" w:eastAsia="Arial" w:cs="Arial"/>
                <w:b w:val="0"/>
                <w:bCs w:val="0"/>
                <w:sz w:val="19"/>
                <w:szCs w:val="19"/>
              </w:rPr>
              <w:t xml:space="preserve">PaaS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835" w:type="dxa"/>
            <w:vAlign w:val="center"/>
          </w:tcPr>
          <w:p>
            <w:pPr>
              <w:keepNext w:val="0"/>
              <w:pBdr/>
              <w:spacing w:before="0" w:after="60" w:line="252" w:lineRule="auto"/>
              <w:ind/>
              <w:jc w:val="left"/>
              <w:rPr/>
            </w:pPr>
            <w:r>
              <w:rPr>
                <w:rFonts w:ascii="Calibri" w:hAnsi="Calibri" w:eastAsia="Arial" w:cs="Arial"/>
                <w:b w:val="0"/>
                <w:bCs w:val="0"/>
                <w:sz w:val="19"/>
                <w:szCs w:val="19"/>
              </w:rPr>
              <w:t xml:space="preserve">Plataforma para desplegar aplicaciones sin administrar la infraestructura.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65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Alternativa para simplificar el despliegue y las actualizaciones.</w:t>
            </w:r>
            <w:r>
              <w:rPr>
                <w:rFonts w:ascii="Calibri" w:hAnsi="Calibri"/>
                <w:sz w:val="19"/>
              </w:rPr>
            </w:r>
          </w:p>
        </w:tc>
      </w:tr>
    </w:tbl>
    <w:p>
      <w:pPr>
        <w:pBdr/>
        <w:spacing w:after="160" w:before="60"/>
        <w:ind/>
        <w:jc w:val="left"/>
        <w:rPr/>
      </w:pPr>
      <w:r>
        <w:rPr>
          <w:rFonts w:ascii="Arial" w:hAnsi="Arial" w:eastAsia="Arial" w:cs="Arial"/>
          <w:i/>
          <w:iCs/>
          <w:sz w:val="19"/>
          <w:szCs w:val="19"/>
        </w:rPr>
        <w:t xml:space="preserve">Tabla 1. Modelos de servicio en la nube y su relación con el proyecto.</w:t>
      </w:r>
      <w:r/>
    </w:p>
    <w:p>
      <w:pPr>
        <w:pBdr/>
        <w:spacing w:after="120" w:line="276" w:lineRule="auto"/>
        <w:ind/>
        <w:jc w:val="both"/>
        <w:rPr/>
      </w:pPr>
      <w:r>
        <w:rPr>
          <w:rFonts w:ascii="Arial" w:hAnsi="Arial" w:eastAsia="Arial" w:cs="Arial"/>
          <w:sz w:val="22"/>
          <w:szCs w:val="22"/>
        </w:rPr>
        <w:t xml:space="preserve">Entre sus ventajas se encuentran la disponibilidad, la escalabilidad y la reducción de costos de infraestructura; entre los riesgos, la dependencia del proveedor y la necesidad de proteger los datos personales almacenados fuera de la organización.</w:t>
      </w:r>
      <w:r/>
    </w:p>
    <w:p>
      <w:pPr>
        <w:pStyle w:val="925"/>
        <w:keepNext/>
        <w:pBdr/>
        <w:spacing w:after="160" w:before="280"/>
        <w:ind/>
        <w:rPr/>
      </w:pPr>
      <w:r>
        <w:rPr>
          <w:rFonts w:ascii="Calibri" w:hAnsi="Calibri" w:eastAsia="Arial" w:cs="Arial"/>
          <w:b/>
          <w:bCs/>
          <w:color w:val="17365D"/>
          <w:sz w:val="30"/>
          <w:szCs w:val="30"/>
        </w:rPr>
        <w:t xml:space="preserve">3. Normativa sobre delitos informáticos</w:t>
      </w:r>
      <w:r>
        <w:rPr>
          <w:rFonts w:ascii="Calibri" w:hAnsi="Calibri"/>
          <w:color w:val="17365D"/>
        </w:rPr>
      </w:r>
    </w:p>
    <w:p>
      <w:pPr>
        <w:pStyle w:val="926"/>
        <w:keepNext/>
        <w:pBdr/>
        <w:spacing w:after="120" w:before="200"/>
        <w:ind/>
        <w:rPr/>
      </w:pPr>
      <w:r>
        <w:rPr>
          <w:rFonts w:ascii="Calibri" w:hAnsi="Calibri" w:eastAsia="Arial" w:cs="Arial"/>
          <w:b/>
          <w:bCs/>
          <w:color w:val="17365D"/>
          <w:sz w:val="25"/>
          <w:szCs w:val="25"/>
        </w:rPr>
        <w:t xml:space="preserve">3.1 Ley N° 21.459</w:t>
      </w:r>
      <w:r>
        <w:rPr>
          <w:rFonts w:ascii="Calibri" w:hAnsi="Calibri"/>
          <w:color w:val="17365D"/>
        </w:rPr>
      </w:r>
    </w:p>
    <w:p>
      <w:pPr>
        <w:pBdr/>
        <w:spacing w:after="120" w:line="276" w:lineRule="auto"/>
        <w:ind/>
        <w:jc w:val="both"/>
        <w:rPr/>
      </w:pPr>
      <w:r>
        <w:rPr>
          <w:rFonts w:ascii="Arial" w:hAnsi="Arial" w:eastAsia="Arial" w:cs="Arial"/>
          <w:sz w:val="22"/>
          <w:szCs w:val="22"/>
        </w:rPr>
        <w:t xml:space="preserve">La</w:t>
      </w:r>
      <w:r>
        <w:rPr>
          <w:rFonts w:ascii="Arial" w:hAnsi="Arial" w:eastAsia="Arial" w:cs="Arial"/>
          <w:sz w:val="22"/>
          <w:szCs w:val="22"/>
        </w:rPr>
        <w:t xml:space="preserve"> Ley N° 21.459, publicada en 2022, establece normas sobre delitos informáticos en Chile, deroga la Ley N° 19.223 y adecúa la legislación nacional al Convenio de Budapest sobre ciberdelincuencia (Biblioteca del Congreso Nacional de Chile, 2022). Tipifica co</w:t>
      </w:r>
      <w:r>
        <w:rPr>
          <w:rFonts w:ascii="Arial" w:hAnsi="Arial" w:eastAsia="Arial" w:cs="Arial"/>
          <w:sz w:val="22"/>
          <w:szCs w:val="22"/>
        </w:rPr>
        <w:t xml:space="preserve">nductas como el acceso ilícito a sistemas informáticos, la interceptación ilícita, el ataque a la integridad de un sistema o de datos informáticos, la falsificación informática, la receptación de datos, el fraude informático y el abuso de los dispositivos.</w:t>
      </w:r>
      <w:r/>
    </w:p>
    <w:p>
      <w:pPr>
        <w:pStyle w:val="926"/>
        <w:keepNext/>
        <w:pBdr/>
        <w:spacing w:after="120" w:before="200"/>
        <w:ind/>
        <w:rPr/>
      </w:pPr>
      <w:r>
        <w:rPr>
          <w:rFonts w:ascii="Calibri" w:hAnsi="Calibri" w:eastAsia="Arial" w:cs="Arial"/>
          <w:b/>
          <w:bCs/>
          <w:color w:val="17365D"/>
          <w:sz w:val="25"/>
          <w:szCs w:val="25"/>
        </w:rPr>
        <w:t xml:space="preserve">3.2 Medidas de seguridad legal incorporadas en el sistema</w:t>
      </w:r>
      <w:r>
        <w:rPr>
          <w:rFonts w:ascii="Calibri" w:hAnsi="Calibri"/>
          <w:color w:val="17365D"/>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494"/>
        <w:gridCol w:w="6866"/>
      </w:tblGrid>
      <w:tr>
        <w:trPr>
          <w:tblHeade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Conducta tipificada / riesgo</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Medida en el prototipo</w:t>
            </w:r>
            <w:r>
              <w:rPr>
                <w:rFonts w:ascii="Calibri" w:hAnsi="Calibri"/>
                <w:b/>
                <w:color w:val="FFFFFF"/>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Acceso ilícito</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tcPr>
          <w:p>
            <w:pPr>
              <w:keepNext w:val="0"/>
              <w:pBdr/>
              <w:spacing w:before="0" w:after="60" w:line="252" w:lineRule="auto"/>
              <w:ind/>
              <w:jc w:val="left"/>
              <w:rPr/>
            </w:pPr>
            <w:r>
              <w:rPr>
                <w:rFonts w:ascii="Calibri" w:hAnsi="Calibri" w:eastAsia="Arial" w:cs="Arial"/>
                <w:b w:val="0"/>
                <w:bCs w:val="0"/>
                <w:sz w:val="19"/>
                <w:szCs w:val="19"/>
              </w:rPr>
              <w:t xml:space="preserve">Autenticación robusta con contraseñas almacenadas con hash, política de contraseñas y bloqueo por intentos fallidos.</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Ataque a la integridad de datos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Control de acceso por roles, validación de entradas y registro de modificaciones.</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Interceptación ilícita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tcPr>
          <w:p>
            <w:pPr>
              <w:keepNext w:val="0"/>
              <w:pBdr/>
              <w:spacing w:before="0" w:after="60" w:line="252" w:lineRule="auto"/>
              <w:ind/>
              <w:jc w:val="left"/>
              <w:rPr/>
            </w:pPr>
            <w:r>
              <w:rPr>
                <w:rFonts w:ascii="Calibri" w:hAnsi="Calibri" w:eastAsia="Arial" w:cs="Arial"/>
                <w:b w:val="0"/>
                <w:bCs w:val="0"/>
                <w:sz w:val="19"/>
                <w:szCs w:val="19"/>
              </w:rPr>
              <w:t xml:space="preserve">Uso de HTTPS/TLS en toda comunicación.</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Fraude informático</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Registro de auditoría (quién, qué, cuándo) en operaciones sobre solicitudes y datos de vecinos.</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Protección de datos personales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6866" w:type="dxa"/>
            <w:vAlign w:val="center"/>
          </w:tcPr>
          <w:p>
            <w:pPr>
              <w:keepNext w:val="0"/>
              <w:pBdr/>
              <w:spacing w:before="0" w:after="60" w:line="252" w:lineRule="auto"/>
              <w:ind/>
              <w:jc w:val="left"/>
              <w:rPr/>
            </w:pPr>
            <w:r>
              <w:rPr>
                <w:rFonts w:ascii="Calibri" w:hAnsi="Calibri" w:eastAsia="Arial" w:cs="Arial"/>
                <w:b w:val="0"/>
                <w:bCs w:val="0"/>
                <w:sz w:val="19"/>
                <w:szCs w:val="19"/>
              </w:rPr>
              <w:t xml:space="preserve">Minimización de datos, acceso restringido por rol y consideración de la Ley N° 19.628 y de la Ley N° 21.719 sobre protección de datos personales.</w:t>
            </w:r>
            <w:r>
              <w:rPr>
                <w:rFonts w:ascii="Calibri" w:hAnsi="Calibri"/>
                <w:sz w:val="19"/>
              </w:rPr>
            </w:r>
          </w:p>
        </w:tc>
      </w:tr>
    </w:tbl>
    <w:p>
      <w:pPr>
        <w:pBdr/>
        <w:spacing w:after="160" w:before="60"/>
        <w:ind/>
        <w:jc w:val="left"/>
        <w:rPr/>
      </w:pPr>
      <w:r>
        <w:rPr>
          <w:rFonts w:ascii="Arial" w:hAnsi="Arial" w:eastAsia="Arial" w:cs="Arial"/>
          <w:i/>
          <w:iCs/>
          <w:sz w:val="19"/>
          <w:szCs w:val="19"/>
        </w:rPr>
        <w:t xml:space="preserve">Tabla 2. Alineación del prototipo con la normativa sobre delitos informáticos.</w:t>
      </w:r>
      <w:r/>
    </w:p>
    <w:p w14:paraId="1645779B">
      <w:pPr>
        <w:pStyle w:val="925"/>
        <w:keepNext/>
        <w:pBdr/>
        <w:spacing w:after="160" w:before="280"/>
        <w:ind/>
        <w:rPr/>
      </w:pPr>
      <w:r>
        <w:rPr>
          <w:rFonts w:ascii="Calibri" w:hAnsi="Calibri" w:eastAsia="Arial" w:cs="Arial"/>
          <w:b/>
          <w:bCs/>
          <w:color w:val="17365D"/>
          <w:sz w:val="30"/>
          <w:szCs w:val="30"/>
          <w:highlight w:val="none"/>
        </w:rPr>
      </w:r>
      <w:r>
        <w:rPr>
          <w:rFonts w:ascii="Calibri" w:hAnsi="Calibri" w:eastAsia="Arial" w:cs="Arial"/>
          <w:b/>
          <w:bCs/>
          <w:color w:val="17365D"/>
          <w:sz w:val="30"/>
          <w:szCs w:val="30"/>
          <w:highlight w:val="none"/>
        </w:rPr>
      </w:r>
      <w:r>
        <w:rPr>
          <w:rFonts w:ascii="Calibri" w:hAnsi="Calibri"/>
          <w:color w:val="17365D"/>
        </w:rPr>
      </w:r>
    </w:p>
    <w:p>
      <w:pPr>
        <w:pStyle w:val="925"/>
        <w:keepNext/>
        <w:pBdr/>
        <w:spacing w:after="160" w:before="280"/>
        <w:ind/>
        <w:rPr>
          <w:rFonts w:ascii="Arial" w:hAnsi="Arial" w:eastAsia="Arial" w:cs="Arial"/>
          <w:b/>
          <w:bCs/>
          <w:sz w:val="30"/>
          <w:szCs w:val="30"/>
          <w:highlight w:val="none"/>
        </w:rPr>
      </w:pPr>
      <w:r>
        <w:rPr>
          <w:rFonts w:ascii="Calibri" w:hAnsi="Calibri" w:eastAsia="Arial" w:cs="Arial"/>
          <w:b/>
          <w:bCs/>
          <w:color w:val="17365D"/>
          <w:sz w:val="30"/>
          <w:szCs w:val="30"/>
        </w:rPr>
        <w:t xml:space="preserve">4. Buenas prácticas de desarrollo</w:t>
      </w:r>
      <w:r>
        <w:rPr>
          <w:rFonts w:ascii="Calibri" w:hAnsi="Calibri" w:eastAsia="Arial" w:cs="Arial"/>
          <w:b/>
          <w:bCs/>
          <w:color w:val="17365D"/>
          <w:sz w:val="30"/>
          <w:szCs w:val="30"/>
          <w:highlight w:val="none"/>
        </w:rPr>
      </w:r>
      <w:r>
        <w:rPr>
          <w:rFonts w:ascii="Calibri" w:hAnsi="Calibri" w:eastAsia="Arial" w:cs="Arial"/>
          <w:b/>
          <w:bCs/>
          <w:color w:val="17365D"/>
          <w:sz w:val="30"/>
          <w:szCs w:val="30"/>
          <w:highlight w:val="none"/>
        </w:rPr>
      </w:r>
    </w:p>
    <w:p>
      <w:pPr>
        <w:pStyle w:val="917"/>
        <w:numPr>
          <w:ilvl w:val="0"/>
          <w:numId w:val="2"/>
        </w:numPr>
        <w:pBdr/>
        <w:spacing w:after="60"/>
        <w:ind/>
        <w:rPr/>
      </w:pPr>
      <w:r>
        <w:rPr>
          <w:rFonts w:ascii="Arial" w:hAnsi="Arial" w:eastAsia="Arial" w:cs="Arial"/>
          <w:sz w:val="22"/>
          <w:szCs w:val="22"/>
        </w:rPr>
        <w:t xml:space="preserve">Control de versiones: uso de Git con repositorio remoto, ramas por funcionalidad y mensajes de commit descriptivos. </w:t>
      </w:r>
      <w:r>
        <w:rPr>
          <w:rFonts w:ascii="Arial" w:hAnsi="Arial" w:eastAsia="Arial" w:cs="Arial"/>
          <w:sz w:val="22"/>
          <w:szCs w:val="22"/>
          <w:highlight w:val="yellow"/>
        </w:rPr>
      </w:r>
      <w:r/>
    </w:p>
    <w:p>
      <w:pPr>
        <w:pStyle w:val="917"/>
        <w:numPr>
          <w:ilvl w:val="0"/>
          <w:numId w:val="2"/>
        </w:numPr>
        <w:pBdr/>
        <w:spacing w:after="60"/>
        <w:ind/>
        <w:rPr/>
      </w:pPr>
      <w:r>
        <w:rPr>
          <w:rFonts w:ascii="Arial" w:hAnsi="Arial" w:eastAsia="Arial" w:cs="Arial"/>
          <w:sz w:val="22"/>
          <w:szCs w:val="22"/>
        </w:rPr>
        <w:t xml:space="preserve">Modularidad: separación del sistema en módulos independientes (autenticación, vecinos, solicitudes, reportes).</w:t>
      </w:r>
      <w:r/>
    </w:p>
    <w:p>
      <w:pPr>
        <w:pStyle w:val="917"/>
        <w:numPr>
          <w:ilvl w:val="0"/>
          <w:numId w:val="2"/>
        </w:numPr>
        <w:pBdr/>
        <w:spacing w:after="60"/>
        <w:ind/>
        <w:rPr/>
      </w:pPr>
      <w:r>
        <w:rPr>
          <w:rFonts w:ascii="Arial" w:hAnsi="Arial" w:eastAsia="Arial" w:cs="Arial"/>
          <w:sz w:val="22"/>
          <w:szCs w:val="22"/>
        </w:rPr>
        <w:t xml:space="preserve">Código limpio: nombres significativos, funciones pequeñas con una única responsabilidad y eliminación de código duplicado (Martin, 2009).</w:t>
      </w:r>
      <w:r/>
    </w:p>
    <w:p>
      <w:pPr>
        <w:pStyle w:val="917"/>
        <w:numPr>
          <w:ilvl w:val="0"/>
          <w:numId w:val="2"/>
        </w:numPr>
        <w:pBdr/>
        <w:spacing w:after="60"/>
        <w:ind/>
        <w:rPr/>
      </w:pPr>
      <w:r>
        <w:rPr>
          <w:rFonts w:ascii="Arial" w:hAnsi="Arial" w:eastAsia="Arial" w:cs="Arial"/>
          <w:sz w:val="22"/>
          <w:szCs w:val="22"/>
        </w:rPr>
        <w:t xml:space="preserve">Documentación: comentarios en el código, archivo README con instrucciones de instalación y diccionario de datos.</w:t>
      </w:r>
      <w:r/>
    </w:p>
    <w:p>
      <w:pPr>
        <w:pStyle w:val="917"/>
        <w:numPr>
          <w:ilvl w:val="0"/>
          <w:numId w:val="2"/>
        </w:numPr>
        <w:pBdr/>
        <w:spacing w:after="60"/>
        <w:ind/>
        <w:rPr/>
      </w:pPr>
      <w:r>
        <w:rPr>
          <w:rFonts w:ascii="Arial" w:hAnsi="Arial" w:eastAsia="Arial" w:cs="Arial"/>
          <w:sz w:val="22"/>
          <w:szCs w:val="22"/>
        </w:rPr>
        <w:t xml:space="preserve">Gestión de secretos: credenciales y claves fuera del repositorio, mediante variables de entorno.</w:t>
      </w:r>
      <w:r/>
    </w:p>
    <w:p>
      <w:pPr>
        <w:pStyle w:val="917"/>
        <w:numPr>
          <w:ilvl w:val="0"/>
          <w:numId w:val="2"/>
        </w:numPr>
        <w:pBdr/>
        <w:spacing w:after="60"/>
        <w:ind/>
        <w:rPr/>
      </w:pPr>
      <w:r>
        <w:rPr>
          <w:rFonts w:ascii="Arial" w:hAnsi="Arial" w:eastAsia="Arial" w:cs="Arial"/>
          <w:sz w:val="22"/>
          <w:szCs w:val="22"/>
        </w:rPr>
        <w:t xml:space="preserve">Revisión de código entre integrantes antes de integrar cambios a la rama principal.</w:t>
      </w:r>
      <w:r/>
    </w:p>
    <w:p>
      <w:pPr>
        <w:pStyle w:val="925"/>
        <w:keepNext/>
        <w:pBdr/>
        <w:spacing w:after="160" w:before="280"/>
        <w:ind/>
        <w:rPr/>
      </w:pPr>
      <w:r>
        <w:rPr>
          <w:rFonts w:ascii="Calibri" w:hAnsi="Calibri" w:eastAsia="Arial" w:cs="Arial"/>
          <w:b/>
          <w:bCs/>
          <w:color w:val="17365D"/>
          <w:sz w:val="30"/>
          <w:szCs w:val="30"/>
        </w:rPr>
        <w:t xml:space="preserve">5. Desarrollo del Sprint</w:t>
      </w:r>
      <w:r>
        <w:rPr>
          <w:rFonts w:ascii="Calibri" w:hAnsi="Calibri"/>
          <w:color w:val="17365D"/>
        </w:rPr>
      </w:r>
    </w:p>
    <w:p>
      <w:pPr>
        <w:pStyle w:val="926"/>
        <w:keepNext/>
        <w:pBdr/>
        <w:spacing w:after="120" w:before="200"/>
        <w:ind/>
        <w:rPr/>
      </w:pPr>
      <w:r>
        <w:rPr>
          <w:rFonts w:ascii="Calibri" w:hAnsi="Calibri" w:eastAsia="Arial" w:cs="Arial"/>
          <w:b/>
          <w:bCs/>
          <w:color w:val="17365D"/>
          <w:sz w:val="25"/>
          <w:szCs w:val="25"/>
        </w:rPr>
        <w:t xml:space="preserve">5.1 Metodología y roles</w:t>
      </w:r>
      <w:r>
        <w:rPr>
          <w:rFonts w:ascii="Calibri" w:hAnsi="Calibri"/>
          <w:color w:val="17365D"/>
        </w:rPr>
      </w:r>
    </w:p>
    <w:p>
      <w:pPr>
        <w:pBdr/>
        <w:spacing w:after="120" w:line="276" w:lineRule="auto"/>
        <w:ind/>
        <w:jc w:val="both"/>
        <w:rPr/>
      </w:pPr>
      <w:r>
        <w:rPr>
          <w:rFonts w:ascii="Arial" w:hAnsi="Arial" w:eastAsia="Arial" w:cs="Arial"/>
          <w:sz w:val="22"/>
          <w:szCs w:val="22"/>
        </w:rPr>
        <w:t xml:space="preserve">El equipo trabaja con el marco Scrum (Schwaber y Sutherland, 2020), organizando el desarrollo en un Sprint con objetivo definido. Los roles del equipo se distribuyen de la siguiente manera:</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71"/>
        <w:gridCol w:w="2835"/>
        <w:gridCol w:w="4654"/>
      </w:tblGrid>
      <w:tr>
        <w:trPr>
          <w:tblHeade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871"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Rol</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835"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Responsable</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654"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Responsabilidades</w:t>
            </w:r>
            <w:r>
              <w:rPr>
                <w:rFonts w:ascii="Calibri" w:hAnsi="Calibri"/>
                <w:b/>
                <w:color w:val="FFFFFF"/>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871" w:type="dxa"/>
            <w:vAlign w:val="center"/>
          </w:tcPr>
          <w:p>
            <w:pPr>
              <w:keepNext w:val="0"/>
              <w:pBdr/>
              <w:spacing w:before="0" w:after="60" w:line="252" w:lineRule="auto"/>
              <w:ind/>
              <w:jc w:val="left"/>
              <w:rPr/>
            </w:pPr>
            <w:r>
              <w:rPr>
                <w:rFonts w:ascii="Calibri" w:hAnsi="Calibri" w:eastAsia="Arial" w:cs="Arial"/>
                <w:b w:val="0"/>
                <w:bCs w:val="0"/>
                <w:sz w:val="19"/>
                <w:szCs w:val="19"/>
              </w:rPr>
              <w:t xml:space="preserve">Product Owner</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835"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65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Priorizar el backlog y validar los requisitos con el cliente.</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871"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Scrum Master</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835"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65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Facilitar el proceso y remover impedimentos.</w:t>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871" w:type="dxa"/>
            <w:vAlign w:val="center"/>
          </w:tcPr>
          <w:p>
            <w:pPr>
              <w:keepNext w:val="0"/>
              <w:pBdr/>
              <w:spacing w:before="0" w:after="60" w:line="252" w:lineRule="auto"/>
              <w:ind/>
              <w:jc w:val="left"/>
              <w:rPr/>
            </w:pPr>
            <w:r>
              <w:rPr>
                <w:rFonts w:ascii="Calibri" w:hAnsi="Calibri" w:eastAsia="Arial" w:cs="Arial"/>
                <w:b w:val="0"/>
                <w:bCs w:val="0"/>
                <w:sz w:val="19"/>
                <w:szCs w:val="19"/>
              </w:rPr>
              <w:t xml:space="preserve">Equipo de desarrollo</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835"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65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Construir y probar el incremento.</w:t>
            </w:r>
            <w:r>
              <w:rPr>
                <w:rFonts w:ascii="Calibri" w:hAnsi="Calibri"/>
                <w:sz w:val="19"/>
              </w:rPr>
            </w:r>
          </w:p>
        </w:tc>
      </w:tr>
    </w:tbl>
    <w:p>
      <w:pPr>
        <w:pBdr/>
        <w:spacing w:after="160" w:before="60"/>
        <w:ind/>
        <w:jc w:val="left"/>
        <w:rPr/>
      </w:pPr>
      <w:r>
        <w:rPr>
          <w:rFonts w:ascii="Arial" w:hAnsi="Arial" w:eastAsia="Arial" w:cs="Arial"/>
          <w:i/>
          <w:iCs/>
          <w:sz w:val="19"/>
          <w:szCs w:val="19"/>
        </w:rPr>
        <w:t xml:space="preserve">Tabla 3. Roles del equipo.</w:t>
      </w:r>
      <w:r/>
    </w:p>
    <w:p>
      <w:pPr>
        <w:pStyle w:val="926"/>
        <w:keepNext/>
        <w:pBdr/>
        <w:spacing w:after="120" w:before="200"/>
        <w:ind/>
        <w:rPr/>
      </w:pPr>
      <w:r>
        <w:rPr>
          <w:rFonts w:ascii="Calibri" w:hAnsi="Calibri" w:eastAsia="Arial" w:cs="Arial"/>
          <w:b/>
          <w:bCs/>
          <w:color w:val="17365D"/>
          <w:sz w:val="25"/>
          <w:szCs w:val="25"/>
        </w:rPr>
        <w:t xml:space="preserve">5.2 Objetivo del Sprint</w:t>
      </w:r>
      <w:r>
        <w:rPr>
          <w:rFonts w:ascii="Calibri" w:hAnsi="Calibri"/>
          <w:color w:val="17365D"/>
        </w:rPr>
      </w:r>
    </w:p>
    <w:p>
      <w:pPr>
        <w:pBdr/>
        <w:spacing w:after="120" w:line="276" w:lineRule="auto"/>
        <w:ind/>
        <w:jc w:val="both"/>
        <w:rPr/>
      </w:pPr>
      <w:r>
        <w:rPr>
          <w:rFonts w:ascii="Arial" w:hAnsi="Arial" w:eastAsia="Arial" w:cs="Arial"/>
          <w:sz w:val="22"/>
          <w:szCs w:val="22"/>
        </w:rPr>
        <w:t xml:space="preserve">Entregar un prototipo funcional que permita autenticarse en el sistema, registrar vecinos, ingresar y gestionar solicitudes municipales y consultar reportes básicos, con medidas de seguridad y trazabilidad.</w:t>
      </w:r>
      <w:r>
        <w:rPr>
          <w:rFonts w:ascii="Arial" w:hAnsi="Arial" w:eastAsia="Arial" w:cs="Arial"/>
          <w:sz w:val="22"/>
          <w:szCs w:val="22"/>
          <w:highlight w:val="yellow"/>
        </w:rPr>
      </w:r>
      <w:r/>
    </w:p>
    <w:p>
      <w:pPr>
        <w:pStyle w:val="926"/>
        <w:keepNext/>
        <w:pBdr/>
        <w:spacing w:after="120" w:before="200"/>
        <w:ind/>
        <w:rPr/>
      </w:pPr>
      <w:r>
        <w:rPr>
          <w:rFonts w:ascii="Calibri" w:hAnsi="Calibri" w:eastAsia="Arial" w:cs="Arial"/>
          <w:b/>
          <w:bCs/>
          <w:color w:val="17365D"/>
          <w:sz w:val="25"/>
          <w:szCs w:val="25"/>
        </w:rPr>
        <w:t xml:space="preserve">5.3 Backlog del Sprint</w:t>
      </w:r>
      <w:r>
        <w:rPr>
          <w:rFonts w:ascii="Calibri" w:hAnsi="Calibri"/>
          <w:color w:val="17365D"/>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794"/>
        <w:gridCol w:w="5221"/>
        <w:gridCol w:w="1587"/>
        <w:gridCol w:w="1757"/>
      </w:tblGrid>
      <w:tr>
        <w:trPr>
          <w:tblHeade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794"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ID</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221"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Historia de usuario</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587"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Prioridad</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57"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Estado</w:t>
            </w:r>
            <w:r>
              <w:rPr>
                <w:rFonts w:ascii="Calibri" w:hAnsi="Calibri"/>
                <w:b/>
                <w:color w:val="FFFFFF"/>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7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HU-01</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221"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Como funcionario, quiero iniciar sesión con mis credenciales para acceder al sistema de forma segura.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587" w:type="dxa"/>
            <w:vAlign w:val="center"/>
          </w:tcPr>
          <w:p>
            <w:pPr>
              <w:keepNext w:val="0"/>
              <w:pBdr/>
              <w:spacing w:before="0" w:after="60" w:line="252" w:lineRule="auto"/>
              <w:ind/>
              <w:jc w:val="left"/>
              <w:rPr/>
            </w:pPr>
            <w:r>
              <w:rPr>
                <w:rFonts w:ascii="Calibri" w:hAnsi="Calibri" w:eastAsia="Arial" w:cs="Arial"/>
                <w:b w:val="0"/>
                <w:bCs w:val="0"/>
                <w:sz w:val="19"/>
                <w:szCs w:val="19"/>
              </w:rPr>
              <w:t xml:space="preserve">Alta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57"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7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HU-02</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221"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Como administrador, quiero gestionar usuarios y roles para controlar los permisos.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587"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Alta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57"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7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HU-03</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221"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Como funcionario, quiero registrar vecinos con sus datos de contacto para identificarlos en sus trámites.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587" w:type="dxa"/>
            <w:vAlign w:val="center"/>
          </w:tcPr>
          <w:p>
            <w:pPr>
              <w:keepNext w:val="0"/>
              <w:pBdr/>
              <w:spacing w:before="0" w:after="60" w:line="252" w:lineRule="auto"/>
              <w:ind/>
              <w:jc w:val="left"/>
              <w:rPr/>
            </w:pPr>
            <w:r>
              <w:rPr>
                <w:rFonts w:ascii="Calibri" w:hAnsi="Calibri" w:eastAsia="Arial" w:cs="Arial"/>
                <w:b w:val="0"/>
                <w:bCs w:val="0"/>
                <w:sz w:val="19"/>
                <w:szCs w:val="19"/>
              </w:rPr>
              <w:t xml:space="preserve">Alta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57"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7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HU-04</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221"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Como funcionario, quiero ingresar una solicitud o trámite para dar atención a un vecino.</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587"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Alta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57"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7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HU-05</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221"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Como funcionario, quiero actualizar el estado de una solicitud para informar su avance.</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587" w:type="dxa"/>
            <w:vAlign w:val="center"/>
          </w:tcPr>
          <w:p>
            <w:pPr>
              <w:keepNext w:val="0"/>
              <w:pBdr/>
              <w:spacing w:before="0" w:after="60" w:line="252" w:lineRule="auto"/>
              <w:ind/>
              <w:jc w:val="left"/>
              <w:rPr/>
            </w:pPr>
            <w:r>
              <w:rPr>
                <w:rFonts w:ascii="Calibri" w:hAnsi="Calibri" w:eastAsia="Arial" w:cs="Arial"/>
                <w:b w:val="0"/>
                <w:bCs w:val="0"/>
                <w:sz w:val="19"/>
                <w:szCs w:val="19"/>
              </w:rPr>
              <w:t xml:space="preserve">Media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57"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79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HU-06</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221"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Como delegado, quiero ver reportes de solicitudes por estado y período para apoyar la gestión.</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587"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Media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57"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79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HU-07</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221"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Como administrador, quiero consultar un registro de auditoría de las acciones realizadas.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587" w:type="dxa"/>
            <w:vAlign w:val="center"/>
          </w:tcPr>
          <w:p>
            <w:pPr>
              <w:keepNext w:val="0"/>
              <w:pBdr/>
              <w:spacing w:before="0" w:after="60" w:line="252" w:lineRule="auto"/>
              <w:ind/>
              <w:jc w:val="left"/>
              <w:rPr/>
            </w:pPr>
            <w:r>
              <w:rPr>
                <w:rFonts w:ascii="Calibri" w:hAnsi="Calibri" w:eastAsia="Arial" w:cs="Arial"/>
                <w:b w:val="0"/>
                <w:bCs w:val="0"/>
                <w:sz w:val="19"/>
                <w:szCs w:val="19"/>
              </w:rPr>
              <w:t xml:space="preserve">Media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57"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bl>
    <w:p>
      <w:pPr>
        <w:pBdr/>
        <w:spacing w:after="160" w:before="60"/>
        <w:ind/>
        <w:jc w:val="left"/>
        <w:rPr/>
      </w:pPr>
      <w:r>
        <w:rPr>
          <w:rFonts w:ascii="Arial" w:hAnsi="Arial" w:eastAsia="Arial" w:cs="Arial"/>
          <w:i/>
          <w:iCs/>
          <w:sz w:val="19"/>
          <w:szCs w:val="19"/>
        </w:rPr>
        <w:t xml:space="preserve">Tabla 4. Backlog del Sprint.</w:t>
      </w:r>
      <w:r>
        <w:rPr>
          <w:rFonts w:ascii="Arial" w:hAnsi="Arial" w:eastAsia="Arial" w:cs="Arial"/>
          <w:i/>
          <w:iCs/>
          <w:sz w:val="19"/>
          <w:szCs w:val="19"/>
          <w:highlight w:val="yellow"/>
        </w:rPr>
      </w:r>
      <w:r/>
    </w:p>
    <w:p>
      <w:pPr>
        <w:pStyle w:val="926"/>
        <w:keepNext/>
        <w:pBdr/>
        <w:spacing w:after="120" w:before="200"/>
        <w:ind/>
        <w:rPr/>
      </w:pPr>
      <w:r>
        <w:rPr>
          <w:rFonts w:ascii="Calibri" w:hAnsi="Calibri" w:eastAsia="Arial" w:cs="Arial"/>
          <w:b/>
          <w:bCs/>
          <w:color w:val="17365D"/>
          <w:sz w:val="25"/>
          <w:szCs w:val="25"/>
        </w:rPr>
        <w:t xml:space="preserve">5.4 Diagramas UML</w:t>
      </w:r>
      <w:r>
        <w:rPr>
          <w:rFonts w:ascii="Calibri" w:hAnsi="Calibri"/>
          <w:color w:val="17365D"/>
        </w:rPr>
      </w:r>
    </w:p>
    <w:p>
      <w:pPr>
        <w:pBdr/>
        <w:spacing w:after="120" w:line="276" w:lineRule="auto"/>
        <w:ind/>
        <w:jc w:val="both"/>
        <w:rPr>
          <w:rFonts w:ascii="Arial" w:hAnsi="Arial" w:eastAsia="Arial" w:cs="Arial"/>
          <w:sz w:val="22"/>
          <w:szCs w:val="22"/>
          <w:highlight w:val="none"/>
        </w:rPr>
      </w:pPr>
      <w:r>
        <w:rPr>
          <w:rFonts w:ascii="Arial" w:hAnsi="Arial" w:eastAsia="Arial" w:cs="Arial"/>
          <w:sz w:val="22"/>
          <w:szCs w:val="22"/>
        </w:rPr>
        <w:t xml:space="preserve">Para modelar el sistema se incluyen los siguientes diagramas:</w:t>
      </w:r>
      <w:r>
        <w:rPr>
          <w:rFonts w:ascii="Arial" w:hAnsi="Arial" w:eastAsia="Arial" w:cs="Arial"/>
          <w:sz w:val="22"/>
          <w:szCs w:val="22"/>
          <w:highlight w:val="none"/>
        </w:rPr>
      </w:r>
      <w:r>
        <w:rPr>
          <w:rFonts w:ascii="Arial" w:hAnsi="Arial" w:eastAsia="Arial" w:cs="Arial"/>
          <w:sz w:val="22"/>
          <w:szCs w:val="22"/>
          <w:highlight w:val="none"/>
        </w:rPr>
      </w:r>
    </w:p>
    <w:p w14:paraId="22810B6C">
      <w:pPr>
        <w:pBdr/>
        <w:spacing w:after="120" w:line="276" w:lineRule="auto"/>
        <w:ind/>
        <w:jc w:val="both"/>
        <w:rPr/>
      </w:pPr>
      <w:r>
        <w:rPr>
          <w:rFonts w:ascii="Arial" w:hAnsi="Arial" w:eastAsia="Arial" w:cs="Arial"/>
          <w:sz w:val="22"/>
          <w:szCs w:val="22"/>
          <w:highlight w:val="none"/>
        </w:rPr>
      </w:r>
      <w:r>
        <w:rPr>
          <w:rFonts w:ascii="Arial" w:hAnsi="Arial" w:eastAsia="Arial" w:cs="Arial"/>
          <w:sz w:val="22"/>
          <w:szCs w:val="22"/>
          <w:highlight w:val="none"/>
        </w:rPr>
      </w:r>
      <w:r/>
    </w:p>
    <w:p>
      <w:pPr>
        <w:pStyle w:val="Heading1"/>
      </w:pPr>
      <w:r>
        <w:t>6. Plan de pruebas</w:t>
      </w:r>
    </w:p>
    <w:p>
      <w:pPr>
        <w:pStyle w:val="Heading2"/>
      </w:pPr>
      <w:r>
        <w:t>6.1 Objetivo y alcance</w:t>
      </w:r>
    </w:p>
    <w:p>
      <w:pPr>
        <w:spacing w:after="100"/>
      </w:pPr>
      <w:r>
        <w:t>El plan verifica las funciones del prototipo, su integración, seguridad y usabilidad. Incluye autenticación, roles, vecinos, solicitudes, agenda, reportes y auditoría. Los controles se relacionan con OWASP Top 10 2021 y la protección de información; los resultados no constituyen certificación legal, ISO ni cumplimiento integral de OWASP.</w:t>
      </w:r>
    </w:p>
    <w:p>
      <w:pPr>
        <w:pStyle w:val="Heading2"/>
      </w:pPr>
      <w:r>
        <w:t>6.2 Entorno y preparación</w:t>
      </w:r>
    </w:p>
    <w:p>
      <w:pPr>
        <w:spacing w:after="100"/>
      </w:pPr>
      <w:r>
        <w:t>El ambiente objetivo es la instancia propia en Amazon Linux 2023, con Apache, Gunicorn, Python 3.12, Django y PostgreSQL 17. Se registra la IP pública, versión o commit, fecha, navegador y dispositivo. Las pruebas automatizadas se ejecutan en el entorno de desarrollo con base de pruebas separada; no se otorga permiso CREATEDB al usuario de producción.</w:t>
      </w:r>
    </w:p>
    <w:p>
      <w:pPr>
        <w:spacing w:after="100"/>
      </w:pPr>
      <w:r>
        <w:t>Se preparan las cuentas admin.demo, delegado.norte, funcionario.norte y funcionario.sur, con contraseñas distintas de al menos 12 caracteres. Se utilizan únicamente vecinos, solicitudes y contactos ficticios. Antes de comenzar, se verifica acceso HTTPS válido, disponibilidad de las cuentas y ausencia de bloqueos previos. CP-03 se ejecuta al final para no interrumpir las demás pruebas.</w:t>
      </w:r>
    </w:p>
    <w:p>
      <w:pPr>
        <w:spacing w:after="100"/>
      </w:pPr>
      <w:r>
        <w:t>Las evidencias se guardan como CP-XX-descripcion.png, mostrando URL, resultado y rol cuando corresponda. Se ocultan contraseñas, cookies, tokens, claves, configuración privada y datos personales. No se elimina el historial para limpiar pruebas; las solicitudes se identifican por su número y las reservas se cancelan cuando corresponda.</w:t>
      </w:r>
    </w:p>
    <w:p>
      <w:pPr>
        <w:pStyle w:val="Heading2"/>
      </w:pPr>
      <w:r>
        <w:t>6.3 Tipos de prueba y comprobaciones técnicas</w:t>
      </w:r>
    </w:p>
    <w:tbl>
      <w:tblPr>
        <w:tblStyle w:val="TableGrid"/>
        <w:tblW w:type="auto" w:w="0"/>
        <w:tblLayout w:type="fixed"/>
        <w:tblLook w:firstColumn="1" w:firstRow="1" w:lastColumn="0" w:lastRow="0" w:noHBand="0" w:noVBand="1" w:val="04A0"/>
      </w:tblPr>
      <w:tblGrid>
        <w:gridCol w:w="2494"/>
        <w:gridCol w:w="6866"/>
      </w:tblGrid>
      <w:tr>
        <w:trPr>
          <w:tblHeader/>
          <w:cantSplit/>
        </w:trPr>
        <w:tc>
          <w:tcPr>
            <w:tcW w:type="dxa" w:w="2494"/>
            <w:vAlign w:val="center"/>
            <w:tcMar>
              <w:top w:w="90" w:type="dxa"/>
              <w:bottom w:w="90" w:type="dxa"/>
              <w:left w:w="90" w:type="dxa"/>
              <w:right w:w="90" w:type="dxa"/>
            </w:tcMar>
            <w:shd w:fill="17365D"/>
          </w:tcPr>
          <w:p>
            <w:pPr>
              <w:keepNext w:val="0"/>
              <w:spacing w:before="0" w:after="60" w:line="252" w:lineRule="auto"/>
            </w:pPr>
            <w:r>
              <w:rPr>
                <w:rFonts w:ascii="Calibri" w:hAnsi="Calibri"/>
                <w:b/>
                <w:color w:val="FFFFFF"/>
                <w:sz w:val="19"/>
              </w:rPr>
              <w:t>Tipo</w:t>
            </w:r>
          </w:p>
        </w:tc>
        <w:tc>
          <w:tcPr>
            <w:tcW w:type="dxa" w:w="6866"/>
            <w:vAlign w:val="center"/>
            <w:tcMar>
              <w:top w:w="90" w:type="dxa"/>
              <w:bottom w:w="90" w:type="dxa"/>
              <w:left w:w="90" w:type="dxa"/>
              <w:right w:w="90" w:type="dxa"/>
            </w:tcMar>
            <w:shd w:fill="17365D"/>
          </w:tcPr>
          <w:p>
            <w:pPr>
              <w:keepNext w:val="0"/>
              <w:spacing w:before="0" w:after="60" w:line="252" w:lineRule="auto"/>
            </w:pPr>
            <w:r>
              <w:rPr>
                <w:rFonts w:ascii="Calibri" w:hAnsi="Calibri"/>
                <w:b/>
                <w:color w:val="FFFFFF"/>
                <w:sz w:val="19"/>
              </w:rPr>
              <w:t>Aplicación</w:t>
            </w:r>
          </w:p>
        </w:tc>
      </w:tr>
      <w:tr>
        <w:trPr>
          <w:cantSplit/>
        </w:trPr>
        <w:tc>
          <w:tcPr>
            <w:tcW w:type="dxa" w:w="2494"/>
            <w:vAlign w:val="center"/>
            <w:tcMar>
              <w:top w:w="90" w:type="dxa"/>
              <w:bottom w:w="90" w:type="dxa"/>
              <w:left w:w="90" w:type="dxa"/>
              <w:right w:w="90" w:type="dxa"/>
            </w:tcMar>
          </w:tcPr>
          <w:p>
            <w:pPr>
              <w:keepNext w:val="0"/>
              <w:spacing w:after="60" w:before="0" w:line="252" w:lineRule="auto"/>
            </w:pPr>
            <w:r>
              <w:rPr>
                <w:rFonts w:ascii="Calibri" w:hAnsi="Calibri"/>
                <w:sz w:val="19"/>
              </w:rPr>
              <w:t>Unitarias</w:t>
            </w:r>
          </w:p>
        </w:tc>
        <w:tc>
          <w:tcPr>
            <w:tcW w:type="dxa" w:w="6866"/>
            <w:vAlign w:val="center"/>
            <w:tcMar>
              <w:top w:w="90" w:type="dxa"/>
              <w:bottom w:w="90" w:type="dxa"/>
              <w:left w:w="90" w:type="dxa"/>
              <w:right w:w="90" w:type="dxa"/>
            </w:tcMar>
          </w:tcPr>
          <w:p>
            <w:pPr>
              <w:keepNext w:val="0"/>
              <w:spacing w:after="60" w:before="0" w:line="252" w:lineRule="auto"/>
            </w:pPr>
            <w:r>
              <w:rPr>
                <w:rFonts w:ascii="Calibri" w:hAnsi="Calibri"/>
                <w:sz w:val="19"/>
              </w:rPr>
              <w:t>Validación de RUT, campos, permisos, transiciones y sesión.</w:t>
            </w:r>
          </w:p>
        </w:tc>
      </w:tr>
      <w:tr>
        <w:trPr>
          <w:cantSplit/>
        </w:trPr>
        <w:tc>
          <w:tcPr>
            <w:tcW w:type="dxa" w:w="2494"/>
            <w:vAlign w:val="center"/>
            <w:tcMar>
              <w:top w:w="90" w:type="dxa"/>
              <w:bottom w:w="90" w:type="dxa"/>
              <w:left w:w="90" w:type="dxa"/>
              <w:right w:w="90" w:type="dxa"/>
            </w:tcMar>
            <w:shd w:fill="F4F6F8"/>
          </w:tcPr>
          <w:p>
            <w:pPr>
              <w:keepNext w:val="0"/>
              <w:spacing w:after="60" w:before="0" w:line="252" w:lineRule="auto"/>
            </w:pPr>
            <w:r>
              <w:rPr>
                <w:rFonts w:ascii="Calibri" w:hAnsi="Calibri"/>
                <w:sz w:val="19"/>
              </w:rPr>
              <w:t>Integración</w:t>
            </w:r>
          </w:p>
        </w:tc>
        <w:tc>
          <w:tcPr>
            <w:tcW w:type="dxa" w:w="6866"/>
            <w:vAlign w:val="center"/>
            <w:tcMar>
              <w:top w:w="90" w:type="dxa"/>
              <w:bottom w:w="90" w:type="dxa"/>
              <w:left w:w="90" w:type="dxa"/>
              <w:right w:w="90" w:type="dxa"/>
            </w:tcMar>
            <w:shd w:fill="F4F6F8"/>
          </w:tcPr>
          <w:p>
            <w:pPr>
              <w:keepNext w:val="0"/>
              <w:spacing w:after="60" w:before="0" w:line="252" w:lineRule="auto"/>
            </w:pPr>
            <w:r>
              <w:rPr>
                <w:rFonts w:ascii="Calibri" w:hAnsi="Calibri"/>
                <w:sz w:val="19"/>
              </w:rPr>
              <w:t>Vecino–solicitud–reporte, agenda, auditoría y persistencia PostgreSQL.</w:t>
            </w:r>
          </w:p>
        </w:tc>
      </w:tr>
      <w:tr>
        <w:trPr>
          <w:cantSplit/>
        </w:trPr>
        <w:tc>
          <w:tcPr>
            <w:tcW w:type="dxa" w:w="2494"/>
            <w:vAlign w:val="center"/>
            <w:tcMar>
              <w:top w:w="90" w:type="dxa"/>
              <w:bottom w:w="90" w:type="dxa"/>
              <w:left w:w="90" w:type="dxa"/>
              <w:right w:w="90" w:type="dxa"/>
            </w:tcMar>
          </w:tcPr>
          <w:p>
            <w:pPr>
              <w:keepNext w:val="0"/>
              <w:spacing w:after="60" w:before="0" w:line="252" w:lineRule="auto"/>
            </w:pPr>
            <w:r>
              <w:rPr>
                <w:rFonts w:ascii="Calibri" w:hAnsi="Calibri"/>
                <w:sz w:val="19"/>
              </w:rPr>
              <w:t>Funcionales</w:t>
            </w:r>
          </w:p>
        </w:tc>
        <w:tc>
          <w:tcPr>
            <w:tcW w:type="dxa" w:w="6866"/>
            <w:vAlign w:val="center"/>
            <w:tcMar>
              <w:top w:w="90" w:type="dxa"/>
              <w:bottom w:w="90" w:type="dxa"/>
              <w:left w:w="90" w:type="dxa"/>
              <w:right w:w="90" w:type="dxa"/>
            </w:tcMar>
          </w:tcPr>
          <w:p>
            <w:pPr>
              <w:keepNext w:val="0"/>
              <w:spacing w:after="60" w:before="0" w:line="252" w:lineRule="auto"/>
            </w:pPr>
            <w:r>
              <w:rPr>
                <w:rFonts w:ascii="Calibri" w:hAnsi="Calibri"/>
                <w:sz w:val="19"/>
              </w:rPr>
              <w:t>Ejecución de los casos CP-01 a CP-21 sobre la versión registrada.</w:t>
            </w:r>
          </w:p>
        </w:tc>
      </w:tr>
      <w:tr>
        <w:trPr>
          <w:cantSplit/>
        </w:trPr>
        <w:tc>
          <w:tcPr>
            <w:tcW w:type="dxa" w:w="2494"/>
            <w:vAlign w:val="center"/>
            <w:tcMar>
              <w:top w:w="90" w:type="dxa"/>
              <w:bottom w:w="90" w:type="dxa"/>
              <w:left w:w="90" w:type="dxa"/>
              <w:right w:w="90" w:type="dxa"/>
            </w:tcMar>
            <w:shd w:fill="F4F6F8"/>
          </w:tcPr>
          <w:p>
            <w:pPr>
              <w:keepNext w:val="0"/>
              <w:spacing w:after="60" w:before="0" w:line="252" w:lineRule="auto"/>
            </w:pPr>
            <w:r>
              <w:rPr>
                <w:rFonts w:ascii="Calibri" w:hAnsi="Calibri"/>
                <w:sz w:val="19"/>
              </w:rPr>
              <w:t>Seguridad</w:t>
            </w:r>
          </w:p>
        </w:tc>
        <w:tc>
          <w:tcPr>
            <w:tcW w:type="dxa" w:w="6866"/>
            <w:vAlign w:val="center"/>
            <w:tcMar>
              <w:top w:w="90" w:type="dxa"/>
              <w:bottom w:w="90" w:type="dxa"/>
              <w:left w:w="90" w:type="dxa"/>
              <w:right w:w="90" w:type="dxa"/>
            </w:tcMar>
            <w:shd w:fill="F4F6F8"/>
          </w:tcPr>
          <w:p>
            <w:pPr>
              <w:keepNext w:val="0"/>
              <w:spacing w:after="60" w:before="0" w:line="252" w:lineRule="auto"/>
            </w:pPr>
            <w:r>
              <w:rPr>
                <w:rFonts w:ascii="Calibri" w:hAnsi="Calibri"/>
                <w:sz w:val="19"/>
              </w:rPr>
              <w:t>Acceso, SQL, XSS, CSRF, bloqueo, inactividad, HTTPS y configuración.</w:t>
            </w:r>
          </w:p>
        </w:tc>
      </w:tr>
      <w:tr>
        <w:trPr>
          <w:cantSplit/>
        </w:trPr>
        <w:tc>
          <w:tcPr>
            <w:tcW w:type="dxa" w:w="2494"/>
            <w:vAlign w:val="center"/>
            <w:tcMar>
              <w:top w:w="90" w:type="dxa"/>
              <w:bottom w:w="90" w:type="dxa"/>
              <w:left w:w="90" w:type="dxa"/>
              <w:right w:w="90" w:type="dxa"/>
            </w:tcMar>
          </w:tcPr>
          <w:p>
            <w:pPr>
              <w:keepNext w:val="0"/>
              <w:spacing w:after="60" w:before="0" w:line="252" w:lineRule="auto"/>
            </w:pPr>
            <w:r>
              <w:rPr>
                <w:rFonts w:ascii="Calibri" w:hAnsi="Calibri"/>
                <w:sz w:val="19"/>
              </w:rPr>
              <w:t>Usabilidad</w:t>
            </w:r>
          </w:p>
        </w:tc>
        <w:tc>
          <w:tcPr>
            <w:tcW w:type="dxa" w:w="6866"/>
            <w:vAlign w:val="center"/>
            <w:tcMar>
              <w:top w:w="90" w:type="dxa"/>
              <w:bottom w:w="90" w:type="dxa"/>
              <w:left w:w="90" w:type="dxa"/>
              <w:right w:w="90" w:type="dxa"/>
            </w:tcMar>
          </w:tcPr>
          <w:p>
            <w:pPr>
              <w:keepNext w:val="0"/>
              <w:spacing w:after="60" w:before="0" w:line="252" w:lineRule="auto"/>
            </w:pPr>
            <w:r>
              <w:rPr>
                <w:rFonts w:ascii="Calibri" w:hAnsi="Calibri"/>
                <w:sz w:val="19"/>
              </w:rPr>
              <w:t>Operación en PC/tablet, formularios y navegación por teclado.</w:t>
            </w:r>
          </w:p>
        </w:tc>
      </w:tr>
      <w:tr>
        <w:trPr>
          <w:cantSplit/>
        </w:trPr>
        <w:tc>
          <w:tcPr>
            <w:tcW w:type="dxa" w:w="2494"/>
            <w:vAlign w:val="center"/>
            <w:tcMar>
              <w:top w:w="90" w:type="dxa"/>
              <w:bottom w:w="90" w:type="dxa"/>
              <w:left w:w="90" w:type="dxa"/>
              <w:right w:w="90" w:type="dxa"/>
            </w:tcMar>
            <w:shd w:fill="F4F6F8"/>
          </w:tcPr>
          <w:p>
            <w:pPr>
              <w:keepNext w:val="0"/>
              <w:spacing w:after="60" w:before="0" w:line="252" w:lineRule="auto"/>
            </w:pPr>
            <w:r>
              <w:rPr>
                <w:rFonts w:ascii="Calibri" w:hAnsi="Calibri"/>
                <w:sz w:val="19"/>
              </w:rPr>
              <w:t>Aceptación</w:t>
            </w:r>
          </w:p>
        </w:tc>
        <w:tc>
          <w:tcPr>
            <w:tcW w:type="dxa" w:w="6866"/>
            <w:vAlign w:val="center"/>
            <w:tcMar>
              <w:top w:w="90" w:type="dxa"/>
              <w:bottom w:w="90" w:type="dxa"/>
              <w:left w:w="90" w:type="dxa"/>
              <w:right w:w="90" w:type="dxa"/>
            </w:tcMar>
            <w:shd w:fill="F4F6F8"/>
          </w:tcPr>
          <w:p>
            <w:pPr>
              <w:keepNext w:val="0"/>
              <w:spacing w:after="60" w:before="0" w:line="252" w:lineRule="auto"/>
            </w:pPr>
            <w:r>
              <w:rPr>
                <w:rFonts w:ascii="Calibri" w:hAnsi="Calibri"/>
                <w:sz w:val="19"/>
              </w:rPr>
              <w:t>Decisión explícita de evaluadores con roles funcionario y delegado.</w:t>
            </w:r>
          </w:p>
        </w:tc>
      </w:tr>
    </w:tbl>
    <w:p>
      <w:pPr>
        <w:spacing w:after="100"/>
      </w:pPr>
      <w:r>
        <w:t>En EC2, mediante SSH, se ejecutan:</w:t>
      </w:r>
    </w:p>
    <w:p>
      <w:pPr>
        <w:spacing w:after="100"/>
      </w:pPr>
      <w:r>
        <w:rPr>
          <w:rFonts w:ascii="Consolas" w:hAnsi="Consolas"/>
          <w:sz w:val="16"/>
        </w:rPr>
        <w:t>sudo municipal-manage check --deploy --fail-level WARNING</w:t>
        <w:br/>
        <w:t>sudo httpd -t</w:t>
        <w:br/>
        <w:t>sudo systemctl is-active httpd postgresql delegaciones</w:t>
        <w:br/>
        <w:t>sudo systemctl is-enabled httpd postgresql delegaciones</w:t>
        <w:br/>
        <w:t>sudo ss -ltnp</w:t>
        <w:br/>
        <w:t>sudo systemctl list-timers delegaciones-renew.timer</w:t>
      </w:r>
    </w:p>
    <w:p>
      <w:pPr>
        <w:spacing w:after="100"/>
      </w:pPr>
      <w:r>
        <w:t>La renovación se comprueba, después de activar HTTPS, con sudo bash /opt/delegaciones/app/scripts/apache_https.sh renew-test. Se captura el resultado sin información privada. No se reinicia la instancia durante las pruebas de otros usuarios.</w:t>
      </w:r>
    </w:p>
    <w:p>
      <w:pPr>
        <w:spacing w:after="100"/>
      </w:pPr>
      <w:r>
        <w:t>En el entorno de desarrollo configurado del repositorio, se ejecutan:</w:t>
      </w:r>
    </w:p>
    <w:p>
      <w:pPr>
        <w:spacing w:after="100"/>
      </w:pPr>
      <w:r>
        <w:rPr>
          <w:rFonts w:ascii="Consolas" w:hAnsi="Consolas"/>
          <w:sz w:val="16"/>
        </w:rPr>
        <w:t>.venv/bin/python manage.py test apps --noinput</w:t>
        <w:br/>
        <w:t>.venv/bin/python scripts/test_apache_config.py</w:t>
      </w:r>
    </w:p>
    <w:p>
      <w:pPr>
        <w:spacing w:after="100"/>
      </w:pPr>
      <w:r>
        <w:t>La revisión técnica previa obtuvo 115 pruebas de Django y 5 del generador Apache aprobadas. Cada nueva ejecución debe registrar su propia salida y fecha. La auditoría de dependencias consulta requirements-prod.lock y requirements-certbot.lock con pip-audit; se conserva fecha, herramienta y hallazgos, sin interpretar cero hallazgos como ausencia de toda vulnerabilidad.</w:t>
      </w:r>
    </w:p>
    <w:p>
      <w:pPr>
        <w:spacing w:after="100"/>
      </w:pPr>
      <w:r>
        <w:t>Tabla 5. Tipos de prueba y alcance de verificación.</w:t>
      </w:r>
    </w:p>
    <w:p>
      <w:pPr>
        <w:pStyle w:val="Heading2"/>
      </w:pPr>
      <w:r>
        <w:t>6.4 Casos de prueba y capturas</w:t>
      </w:r>
    </w:p>
    <w:p>
      <w:pPr>
        <w:spacing w:after="100"/>
      </w:pPr>
      <w:r>
        <w:t>Orden recomendado: CP-01, 02, 04–12, 16–21, 14 y 15; CP-13 se reserva para una sesión sin actividad y CP-03 se realiza al final. CP-07, CP-08 y CP-12 reutilizan la solicitud de CP-06. Los usuarios se corresponden con las cuentas indicadas en 6.2.</w:t>
      </w: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CP-01 | Acceso válido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Funcionario Norte</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Abrir https://IP_PUBLICA/acceso/ e ingresar con funcionario.norte y su contraseña.</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Se muestra el panel y únicamente las opciones autorizadas.</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Panel, cuenta y menú después del acceso.</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CP-02 | Acceso inválido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Sin sesión</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Intentar ingresar con funcionario.norte y contraseña 123 una vez.</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No se inicia sesión y aparece un mensaje genérico, sin información interna.</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Formulario y mensaje de rechazo.</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CP-03 | Bloqueo por intentos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Sin sesión</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Al finalizar los demás casos, realizar cinco intentos incorrectos con la misma cuenta desde la misma IP. Luego probar la contraseña correcta.</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La combinación cuenta/IP queda bloqueada durante una hora, incluso con la contraseña correcta.</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Bloqueo después del quinto intento y rechazo del intento correcto.</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CP-04 | Registro de vecino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Funcionario Norte</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Abrir Vecinos → Registrar. Usar RUT 11.111.111-1, nombre Vecino Prueba, correo prueba@example.invalid y dirección ficticia. Guardar.</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Se crea un vecino en Norte y su RUT queda normalizado. Si ya existe, utilizar otro RUT válido.</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Listado con el nuevo registro.</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CP-05 | Validación y duplicados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Funcionario Norte</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Probar RUT 11.111.111-2, campos obligatorios vacíos y, después, el RUT ya registrado en CP-04.</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Se rechazan el dígito inválido, los datos incompletos y el duplicado dentro de la misma delegación. No se crean registros adicionales.</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Mensajes de error de los tres intentos.</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CP-06 | Ingreso de solicitud</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Funcionario Norte</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Crear una solicitud tipo Reclamo para el vecino de CP-04, con descripción Prueba de luminaria. Anotar su número.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Se guarda vinculada al vecino y comienza en estado Ingresada.</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Detalle con número, vecino y estado.</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CP-07 | Estados y trazabilidad</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Delegado, funcionario y administrador</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Como delegado.norte, asignar a funcionario.norte; como funcionario, avanzar a En atención y Resuelta; como delegado, cerrar. Indicar motivos. Consultar Auditoría como admin.demo.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El historial conserva orden, autor y fecha; existen eventos de creación y cambios. El funcionario no puede asignar ni cerrar por su cuenta.</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Detalle cerrado, historial y eventos de auditoría correspondientes.</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CP-08 | Integración de reportes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Delegado Norte</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Crear otra solicitud y dejarla Ingresada. En Reportes, filtrar por período de creación y estado actual. Comparar totales con todo el detalle, incluida su paginación. Probar un rango de fechas invertido.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Los totales coinciden con los registros del ámbito permitido. Las fechas inválidas muestran un error, sin resultados engañosos.</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Filtros, totales, detalle y error del rango inválido.</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CP-09 | Inyección SQL</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Sin sesión</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Intentar ingresar una vez con usuario literal ' OR '1'='1 y una contraseña cualquiera.</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Se rechaza el acceso sin errores SQL ni exposición de datos. Este caso no sustituye una revisión completa de inyección.</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Mensaje de rechazo del login.</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CP-10 | XSS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Funcionario Norte</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Crear una solicitud con descripción literal &lt;script&gt;alert(1)&lt;/script&gt;. Abrir el detalle e inspeccionar la descripción con F12.</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Se muestra texto escapado; no se ejecuta una alerta ni aparece un elemento script generado por esa descripción.</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Texto visible y elemento inspeccionado, sin cookies.</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CP-11 | Protección CSRF</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Funcionario autenticado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Desde F12 → Consola, ejecutar el envío sin token indicado debajo. Revisar la petición en Red/Network y el listado de vecinos.</w:t>
            </w:r>
          </w:p>
          <w:p>
            <w:pPr>
              <w:keepNext/>
              <w:spacing w:before="0" w:after="60" w:line="252" w:lineRule="auto"/>
            </w:pPr>
            <w:r>
              <w:rPr>
                <w:rFonts w:ascii="Consolas" w:hAnsi="Consolas"/>
                <w:sz w:val="16"/>
              </w:rPr>
              <w:t>fetch('/vecinos/nuevo/', {  method: 'POST', credentials: 'same-origin',  body: new URLSearchParams({rut: '11.111.111-1',    nombre: 'Prueba CSRF', email: 'csrf@example.invalid',    direccion: 'Direccion ficticia'})}).then(r =&gt; console.log('Estado HTTP:', r.status));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HTTP 403 por ausencia de token; no se crea el vecino. La prueba se realiza únicamente en la instancia propia.</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Estado 403 y rechazo CSRF en la respuesta, sin cookies ni tokens.</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CP-12 | Roles y aislamiento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Funcionario Norte y Sur</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Como funcionario.norte abrir /auditoria/, /reportes/ y /admin/. Como funcionario.sur intentar abrir el detalle de la solicitud Norte de CP-06.</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Auditoría y reportes devuelven 403; el administrador no queda accesible. El registro de otra delegación devuelve 404 sin revelar datos.</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URL y rechazo de cada acceso.</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CP-13 | Inactividad de sesión</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Funcionario Norte</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Iniciar una sesión nueva y registrar la hora. Mantener el equipo despierto sin interactuar con esa cuenta en ninguna pestaña durante más de 30 minutos. Después intentar abrir una página privada.</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El navegador redirige al login y el servidor rechaza la sesión vencida. En otra ejecución, interactuar antes de 30 minutos debe prolongar la sesión desde la última actividad.</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Panel y reloj inicial; login y reloj final.</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CP-14 | PC, tablet y accesibilidad</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Funcionario y delegado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Probar panel, vecinos y solicitudes a 1440×900 y 768×1024. Recorrer formularios con Tab/Shift+Tab y activar controles con teclado. Comprobar etiquetas, foco, errores y desplazamiento de tablas.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Las tareas son operables y no se desborda toda la página. Si se usa F12 para emular tablet, se registra como emulación; la prueba física queda pendiente hasta realizarla.</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Las tres pantallas en ambos tamaños y un control con foco visible.</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CP-15 | Aceptación de usuarios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Evaluadores funcionario y delegado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Un evaluador ejecuta acceso, registro de vecino y solicitud; otro realiza asignación, seguimiento, cierre y reporte. Registrar fecha, rol, observaciones y decisión expresa.</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Ambos evaluadores confirman el flujo o registran las deficiencias que impiden aceptarlo. Una suite automática no sustituye esta validación.</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Resultados del recorrido y registro de aceptación de los evaluadores.</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CP-16 | Agenda y conflictos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Funcionario Norte</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Reservar una hora futura para el vecino, con funcionario de Norte. Intentar otra reserva que se superponga para ese funcionario y una reserva en el pasado.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Se guarda la primera; se rechazan la superposición y la fecha pasada.</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Reserva guardada y mensajes de rechazo.</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CP-17 | Cancelación y disponibilidad</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Funcionario autorizado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Cancelar la reserva de CP-16 y crear otra para el mismo funcionario y horario. Consultar su historial y la auditoría como administrador.</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El horario vuelve a estar disponible; la reserva cancelada permanece registrada y la operación tiene trazabilidad.</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Reserva cancelada, nueva reserva y evento de auditoría.</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CP-18 | HTTPS y cookies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Navegador del evaluador</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Abrir http://IP_PUBLICA/acceso/ y comprobar redirección a HTTPS. Revisar el certificado y, tras iniciar sesión, las propiedades de las cookies en F12 → Aplicación.</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Certificado válido para la IP; redirección HTTPS; cookies de sesión con Secure, HttpOnly y SameSite=Lax; cookie CSRF con Secure.</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URL y certificado; registrar atributos de cookies ocultando sus valores.</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CP-19 | Administración de usuarios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Administrador</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En /admin/, crear un usuario de prueba con rol Funcionario y delegación Norte. Iniciar sesión con él, luego desactivarlo desde otra sesión administrativa y volver a solicitar una página privada.</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El usuario dispone solo de sus permisos; desactivado, no puede continuar autenticado. La acción administrativa queda registrada.</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Configuración del usuario sin contraseña y rechazo posterior.</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CP-20 | Servicios y acceso externo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Responsable de EC2</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Por SSH, revisar servicios, puertos y temporizador con los comandos de 6.3. Abrir el sitio desde otra conexión, por ejemplo datos móviles.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Apache, PostgreSQL y Gunicorn están activos y habilitados; Apache usa 80/443, PostgreSQL escucha localmente, Gunicorn utiliza un socket y la renovación HTTPS está programada.</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Estados, puertos, temporizador y acceso desde la otra conexión.</w:t>
            </w:r>
          </w:p>
        </w:tc>
      </w:tr>
    </w:tbl>
    <w:p>
      <w:pPr>
        <w:keepNext w:val="0"/>
        <w:spacing w:after="120" w:before="0"/>
      </w:pPr>
    </w:p>
    <w:tbl>
      <w:tblPr>
        <w:tblStyle w:val="738"/>
        <w:tblW w:type="auto" w:w="0"/>
        <w:tblLayout w:type="fixed"/>
        <w:tblLook w:firstColumn="1" w:firstRow="1" w:lastColumn="0" w:lastRow="0" w:noHBand="0" w:noVBand="1" w:val="04A0"/>
      </w:tblPr>
      <w:tblGrid>
        <w:gridCol w:w="1928"/>
        <w:gridCol w:w="7432"/>
      </w:tblGrid>
      <w:tr>
        <w:trPr>
          <w:cantSplit/>
          <w:tblHeader/>
        </w:trPr>
        <w:tc>
          <w:tcPr>
            <w:tcW w:type="dxa" w:w="9360"/>
            <w:gridSpan w:val="2"/>
            <w:vAlign w:val="center"/>
            <w:tcMar>
              <w:top w:w="90" w:type="dxa"/>
              <w:bottom w:w="90" w:type="dxa"/>
              <w:left w:w="90" w:type="dxa"/>
              <w:right w:w="90" w:type="dxa"/>
              <w:top w:w="90" w:type="dxa"/>
              <w:bottom w:w="90" w:type="dxa"/>
              <w:left w:w="90" w:type="dxa"/>
              <w:right w:w="90" w:type="dxa"/>
            </w:tcMar>
            <w:shd w:fill="17365D"/>
          </w:tcPr>
          <w:p>
            <w:pPr>
              <w:keepNext/>
              <w:spacing w:before="0" w:after="60" w:line="252" w:lineRule="auto"/>
            </w:pPr>
            <w:r>
              <w:rPr>
                <w:rFonts w:ascii="Calibri" w:hAnsi="Calibri"/>
                <w:b/>
                <w:color w:val="FFFFFF"/>
                <w:sz w:val="20"/>
              </w:rPr>
              <w:t>CP-21 | Configuración y dependencias</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Rol</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Equipo de desarrollo</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Procedimiento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Ejecutar check --deploy en EC2. En el entorno de desarrollo, ejecutar las suites y la auditoría de dependencias. Revisar que Git excluya archivos de secretos y que la instalación exija los hashes de los archivos lock.</w:t>
            </w:r>
          </w:p>
        </w:tc>
      </w:tr>
      <w:tr>
        <w:trPr>
          <w:cantSplit/>
        </w:trPr>
        <w:tc>
          <w:tcPr>
            <w:tcW w:type="dxa" w:w="1928"/>
            <w:vAlign w:val="center"/>
            <w:tcMar>
              <w:top w:w="90" w:type="dxa"/>
              <w:bottom w:w="90" w:type="dxa"/>
              <w:left w:w="90" w:type="dxa"/>
              <w:right w:w="90" w:type="dxa"/>
            </w:tcMar>
            <w:shd w:fill="EAF0F7"/>
          </w:tcPr>
          <w:p>
            <w:pPr>
              <w:keepNext/>
              <w:spacing w:before="0" w:after="60" w:line="252" w:lineRule="auto"/>
            </w:pPr>
            <w:r>
              <w:rPr>
                <w:rFonts w:ascii="Calibri" w:hAnsi="Calibri"/>
                <w:b/>
                <w:color w:val="17365D"/>
                <w:sz w:val="20"/>
              </w:rPr>
              <w:t>Resultado esperado</w:t>
            </w:r>
          </w:p>
        </w:tc>
        <w:tc>
          <w:tcPr>
            <w:tcW w:type="dxa" w:w="7432"/>
            <w:vAlign w:val="center"/>
            <w:tcMar>
              <w:top w:w="90" w:type="dxa"/>
              <w:bottom w:w="90" w:type="dxa"/>
              <w:left w:w="90" w:type="dxa"/>
              <w:right w:w="90" w:type="dxa"/>
            </w:tcMar>
          </w:tcPr>
          <w:p>
            <w:pPr>
              <w:keepNext/>
              <w:spacing w:before="0" w:after="60" w:line="252" w:lineRule="auto"/>
            </w:pPr>
            <w:r>
              <w:rPr>
                <w:rFonts w:ascii="Calibri" w:hAnsi="Calibri"/>
                <w:sz w:val="20"/>
              </w:rPr>
              <w:t>Sin advertencias de despliegue ni pruebas fallidas; ningún hallazgo crítico/alto queda sin resolver; no hay secretos versionados y se verifica la integridad de dependencias.</w:t>
            </w:r>
          </w:p>
        </w:tc>
      </w:tr>
      <w:tr>
        <w:trPr>
          <w:cantSplit/>
        </w:trPr>
        <w:tc>
          <w:tcPr>
            <w:tcW w:type="dxa" w:w="1928"/>
            <w:vAlign w:val="center"/>
            <w:tcMar>
              <w:top w:w="90" w:type="dxa"/>
              <w:bottom w:w="90" w:type="dxa"/>
              <w:left w:w="90" w:type="dxa"/>
              <w:right w:w="90" w:type="dxa"/>
            </w:tcMar>
            <w:shd w:fill="EAF0F7"/>
          </w:tcPr>
          <w:p>
            <w:pPr>
              <w:keepNext w:val="0"/>
              <w:spacing w:before="0" w:after="60" w:line="252" w:lineRule="auto"/>
            </w:pPr>
            <w:r>
              <w:rPr>
                <w:rFonts w:ascii="Calibri" w:hAnsi="Calibri"/>
                <w:b/>
                <w:color w:val="17365D"/>
                <w:sz w:val="20"/>
              </w:rPr>
              <w:t>Captura / evidencia</w:t>
            </w:r>
          </w:p>
        </w:tc>
        <w:tc>
          <w:tcPr>
            <w:tcW w:type="dxa" w:w="7432"/>
            <w:vAlign w:val="center"/>
            <w:tcMar>
              <w:top w:w="90" w:type="dxa"/>
              <w:bottom w:w="90" w:type="dxa"/>
              <w:left w:w="90" w:type="dxa"/>
              <w:right w:w="90" w:type="dxa"/>
            </w:tcMar>
          </w:tcPr>
          <w:p>
            <w:pPr>
              <w:keepNext w:val="0"/>
              <w:spacing w:before="0" w:after="60" w:line="252" w:lineRule="auto"/>
            </w:pPr>
            <w:r>
              <w:rPr>
                <w:rFonts w:ascii="Calibri" w:hAnsi="Calibri"/>
                <w:sz w:val="20"/>
              </w:rPr>
              <w:t>Salida de las comprobaciones, cantidades y fecha; nunca archivos privados.</w:t>
            </w:r>
          </w:p>
        </w:tc>
      </w:tr>
    </w:tbl>
    <w:p>
      <w:pPr>
        <w:keepNext w:val="0"/>
        <w:spacing w:after="120" w:before="0"/>
      </w:pPr>
    </w:p>
    <w:p>
      <w:pPr>
        <w:pStyle w:val="Heading2"/>
      </w:pPr>
      <w:r>
        <w:t>6.5 Criterios de aceptación y cierre</w:t>
      </w:r>
    </w:p>
    <w:p>
      <w:pPr>
        <w:spacing w:after="100"/>
      </w:pPr>
      <w:r>
        <w:t>Se exige aprobar acceso, roles y aislamiento, vecinos, solicitudes, agenda, reportes y trazabilidad. Las comprobaciones de seguridad no deben dejar defectos críticos o altos abiertos. La interfaz debe permitir las tareas en PC y tablet, distinguiendo emulación de dispositivo físico. Los evaluadores deben registrar su decisión de aceptación. Cada fallo debe corregirse y superar una re-prueba antes de cerrar el plan.</w:t>
      </w:r>
    </w:p>
    <w:p>
      <w:pPr>
        <w:spacing w:after="100"/>
      </w:pPr>
      <w:r>
        <w:t>Un caso queda Aprobado cuando el resultado observado coincide con el esperado y dispone de evidencia; Fallido cuando difiere; Pendiente si no se ejecutó; Bloqueado si falta un requisito. No se marca como aprobado un caso manual solo porque exista una prueba automática relacionada.</w:t>
      </w:r>
    </w:p>
    <w:p>
      <w:pPr>
        <w:pStyle w:val="Heading2"/>
      </w:pPr>
      <w:r>
        <w:t>6.6 Responsables y secuencia de trabajo</w:t>
      </w:r>
    </w:p>
    <w:tbl>
      <w:tblPr>
        <w:tblStyle w:val="TableGrid"/>
        <w:tblW w:type="auto" w:w="0"/>
        <w:tblLayout w:type="fixed"/>
        <w:tblLook w:firstColumn="1" w:firstRow="1" w:lastColumn="0" w:lastRow="0" w:noHBand="0" w:noVBand="1" w:val="04A0"/>
      </w:tblPr>
      <w:tblGrid>
        <w:gridCol w:w="2494"/>
        <w:gridCol w:w="6866"/>
      </w:tblGrid>
      <w:tr>
        <w:trPr>
          <w:tblHeader/>
          <w:cantSplit/>
        </w:trPr>
        <w:tc>
          <w:tcPr>
            <w:tcW w:type="dxa" w:w="2494"/>
            <w:vAlign w:val="center"/>
            <w:tcMar>
              <w:top w:w="90" w:type="dxa"/>
              <w:bottom w:w="90" w:type="dxa"/>
              <w:left w:w="90" w:type="dxa"/>
              <w:right w:w="90" w:type="dxa"/>
            </w:tcMar>
            <w:shd w:fill="17365D"/>
          </w:tcPr>
          <w:p>
            <w:pPr>
              <w:keepNext w:val="0"/>
              <w:spacing w:before="0" w:after="60" w:line="252" w:lineRule="auto"/>
            </w:pPr>
            <w:r>
              <w:rPr>
                <w:rFonts w:ascii="Calibri" w:hAnsi="Calibri"/>
                <w:b/>
                <w:color w:val="FFFFFF"/>
                <w:sz w:val="19"/>
              </w:rPr>
              <w:t>Responsable</w:t>
            </w:r>
          </w:p>
        </w:tc>
        <w:tc>
          <w:tcPr>
            <w:tcW w:type="dxa" w:w="6866"/>
            <w:vAlign w:val="center"/>
            <w:tcMar>
              <w:top w:w="90" w:type="dxa"/>
              <w:bottom w:w="90" w:type="dxa"/>
              <w:left w:w="90" w:type="dxa"/>
              <w:right w:w="90" w:type="dxa"/>
            </w:tcMar>
            <w:shd w:fill="17365D"/>
          </w:tcPr>
          <w:p>
            <w:pPr>
              <w:keepNext w:val="0"/>
              <w:spacing w:before="0" w:after="60" w:line="252" w:lineRule="auto"/>
            </w:pPr>
            <w:r>
              <w:rPr>
                <w:rFonts w:ascii="Calibri" w:hAnsi="Calibri"/>
                <w:b/>
                <w:color w:val="FFFFFF"/>
                <w:sz w:val="19"/>
              </w:rPr>
              <w:t>Actividad</w:t>
            </w:r>
          </w:p>
        </w:tc>
      </w:tr>
      <w:tr>
        <w:trPr>
          <w:cantSplit/>
        </w:trPr>
        <w:tc>
          <w:tcPr>
            <w:tcW w:type="dxa" w:w="2494"/>
            <w:vAlign w:val="center"/>
            <w:tcMar>
              <w:top w:w="90" w:type="dxa"/>
              <w:bottom w:w="90" w:type="dxa"/>
              <w:left w:w="90" w:type="dxa"/>
              <w:right w:w="90" w:type="dxa"/>
            </w:tcMar>
          </w:tcPr>
          <w:p>
            <w:pPr>
              <w:keepNext w:val="0"/>
              <w:spacing w:after="60" w:before="0" w:line="252" w:lineRule="auto"/>
            </w:pPr>
            <w:r>
              <w:rPr>
                <w:rFonts w:ascii="Calibri" w:hAnsi="Calibri"/>
                <w:sz w:val="19"/>
              </w:rPr>
              <w:t>Equipo de desarrollo</w:t>
            </w:r>
          </w:p>
        </w:tc>
        <w:tc>
          <w:tcPr>
            <w:tcW w:type="dxa" w:w="6866"/>
            <w:vAlign w:val="center"/>
            <w:tcMar>
              <w:top w:w="90" w:type="dxa"/>
              <w:bottom w:w="90" w:type="dxa"/>
              <w:left w:w="90" w:type="dxa"/>
              <w:right w:w="90" w:type="dxa"/>
            </w:tcMar>
          </w:tcPr>
          <w:p>
            <w:pPr>
              <w:keepNext w:val="0"/>
              <w:spacing w:after="60" w:before="0" w:line="252" w:lineRule="auto"/>
            </w:pPr>
            <w:r>
              <w:rPr>
                <w:rFonts w:ascii="Calibri" w:hAnsi="Calibri"/>
                <w:sz w:val="19"/>
              </w:rPr>
              <w:t>Preparar datos, ejecutar suites y auditorías, corregir defectos y realizar re-pruebas.</w:t>
            </w:r>
          </w:p>
        </w:tc>
      </w:tr>
      <w:tr>
        <w:trPr>
          <w:cantSplit/>
        </w:trPr>
        <w:tc>
          <w:tcPr>
            <w:tcW w:type="dxa" w:w="2494"/>
            <w:vAlign w:val="center"/>
            <w:tcMar>
              <w:top w:w="90" w:type="dxa"/>
              <w:bottom w:w="90" w:type="dxa"/>
              <w:left w:w="90" w:type="dxa"/>
              <w:right w:w="90" w:type="dxa"/>
            </w:tcMar>
            <w:shd w:fill="F4F6F8"/>
          </w:tcPr>
          <w:p>
            <w:pPr>
              <w:keepNext w:val="0"/>
              <w:spacing w:after="60" w:before="0" w:line="252" w:lineRule="auto"/>
            </w:pPr>
            <w:r>
              <w:rPr>
                <w:rFonts w:ascii="Calibri" w:hAnsi="Calibri"/>
                <w:sz w:val="19"/>
              </w:rPr>
              <w:t>QA / testers</w:t>
            </w:r>
          </w:p>
        </w:tc>
        <w:tc>
          <w:tcPr>
            <w:tcW w:type="dxa" w:w="6866"/>
            <w:vAlign w:val="center"/>
            <w:tcMar>
              <w:top w:w="90" w:type="dxa"/>
              <w:bottom w:w="90" w:type="dxa"/>
              <w:left w:w="90" w:type="dxa"/>
              <w:right w:w="90" w:type="dxa"/>
            </w:tcMar>
            <w:shd w:fill="F4F6F8"/>
          </w:tcPr>
          <w:p>
            <w:pPr>
              <w:keepNext w:val="0"/>
              <w:spacing w:after="60" w:before="0" w:line="252" w:lineRule="auto"/>
            </w:pPr>
            <w:r>
              <w:rPr>
                <w:rFonts w:ascii="Calibri" w:hAnsi="Calibri"/>
                <w:sz w:val="19"/>
              </w:rPr>
              <w:t>Ejecutar casos manuales, comprobar resultados y guardar evidencias.</w:t>
            </w:r>
          </w:p>
        </w:tc>
      </w:tr>
      <w:tr>
        <w:trPr>
          <w:cantSplit/>
        </w:trPr>
        <w:tc>
          <w:tcPr>
            <w:tcW w:type="dxa" w:w="2494"/>
            <w:vAlign w:val="center"/>
            <w:tcMar>
              <w:top w:w="90" w:type="dxa"/>
              <w:bottom w:w="90" w:type="dxa"/>
              <w:left w:w="90" w:type="dxa"/>
              <w:right w:w="90" w:type="dxa"/>
            </w:tcMar>
          </w:tcPr>
          <w:p>
            <w:pPr>
              <w:keepNext w:val="0"/>
              <w:spacing w:after="60" w:before="0" w:line="252" w:lineRule="auto"/>
            </w:pPr>
            <w:r>
              <w:rPr>
                <w:rFonts w:ascii="Calibri" w:hAnsi="Calibri"/>
                <w:sz w:val="19"/>
              </w:rPr>
              <w:t>Evaluadores funcionario y delegado</w:t>
            </w:r>
          </w:p>
        </w:tc>
        <w:tc>
          <w:tcPr>
            <w:tcW w:type="dxa" w:w="6866"/>
            <w:vAlign w:val="center"/>
            <w:tcMar>
              <w:top w:w="90" w:type="dxa"/>
              <w:bottom w:w="90" w:type="dxa"/>
              <w:left w:w="90" w:type="dxa"/>
              <w:right w:w="90" w:type="dxa"/>
            </w:tcMar>
          </w:tcPr>
          <w:p>
            <w:pPr>
              <w:keepNext w:val="0"/>
              <w:spacing w:after="60" w:before="0" w:line="252" w:lineRule="auto"/>
            </w:pPr>
            <w:r>
              <w:rPr>
                <w:rFonts w:ascii="Calibri" w:hAnsi="Calibri"/>
                <w:sz w:val="19"/>
              </w:rPr>
              <w:t>Realizar el recorrido de aceptación y registrar su decisión.</w:t>
            </w:r>
          </w:p>
        </w:tc>
      </w:tr>
      <w:tr>
        <w:trPr>
          <w:cantSplit/>
        </w:trPr>
        <w:tc>
          <w:tcPr>
            <w:tcW w:type="dxa" w:w="2494"/>
            <w:vAlign w:val="center"/>
            <w:tcMar>
              <w:top w:w="90" w:type="dxa"/>
              <w:bottom w:w="90" w:type="dxa"/>
              <w:left w:w="90" w:type="dxa"/>
              <w:right w:w="90" w:type="dxa"/>
            </w:tcMar>
            <w:shd w:fill="F4F6F8"/>
          </w:tcPr>
          <w:p>
            <w:pPr>
              <w:keepNext w:val="0"/>
              <w:spacing w:after="60" w:before="0" w:line="252" w:lineRule="auto"/>
            </w:pPr>
            <w:r>
              <w:rPr>
                <w:rFonts w:ascii="Calibri" w:hAnsi="Calibri"/>
                <w:sz w:val="19"/>
              </w:rPr>
              <w:t>Responsable de EC2</w:t>
            </w:r>
          </w:p>
        </w:tc>
        <w:tc>
          <w:tcPr>
            <w:tcW w:type="dxa" w:w="6866"/>
            <w:vAlign w:val="center"/>
            <w:tcMar>
              <w:top w:w="90" w:type="dxa"/>
              <w:bottom w:w="90" w:type="dxa"/>
              <w:left w:w="90" w:type="dxa"/>
              <w:right w:w="90" w:type="dxa"/>
            </w:tcMar>
            <w:shd w:fill="F4F6F8"/>
          </w:tcPr>
          <w:p>
            <w:pPr>
              <w:keepNext w:val="0"/>
              <w:spacing w:after="60" w:before="0" w:line="252" w:lineRule="auto"/>
            </w:pPr>
            <w:r>
              <w:rPr>
                <w:rFonts w:ascii="Calibri" w:hAnsi="Calibri"/>
                <w:sz w:val="19"/>
              </w:rPr>
              <w:t>Verificar servicios, HTTPS, acceso externo y renovación.</w:t>
            </w:r>
          </w:p>
        </w:tc>
      </w:tr>
    </w:tbl>
    <w:p>
      <w:pPr>
        <w:spacing w:after="100"/>
      </w:pPr>
      <w:r>
        <w:t>Tabla 6. Responsables de las pruebas.</w:t>
      </w:r>
    </w:p>
    <w:p>
      <w:pPr>
        <w:spacing w:after="100"/>
      </w:pPr>
      <w:r>
        <w:t>Secuencia: preparación del entorno → ejecución funcional y de seguridad → revisión PC/tablet → aceptación → corrección y re-prueba → cierre. El nombre del responsable y la fecha real se registran al ejecutar, sin atribuir tareas a personas no confirmadas.</w:t>
      </w:r>
    </w:p>
    <w:p>
      <w:pPr>
        <w:pStyle w:val="Heading2"/>
      </w:pPr>
      <w:r>
        <w:t>6.7 Registro de resultados y deficiencias</w:t>
      </w:r>
    </w:p>
    <w:p>
      <w:pPr>
        <w:spacing w:after="100"/>
      </w:pPr>
      <w:r>
        <w:t>Por caso se registra: ID, fecha, versión, ejecutor/rol, datos o número de registro, resultado observado, estado y nombre de evidencia. Si falla, se agrega un identificador de defecto, severidad, pasos de reproducción, responsable de corrección y resultado de re-prueba. Crítico: compromete acceso o datos; alto: vulnera permisos o impide una función central; medio: existe alternativa de uso; bajo: defecto visual o de texto.</w:t>
      </w:r>
    </w:p>
    <w:p>
      <w:pPr>
        <w:spacing w:after="100"/>
      </w:pPr>
      <w:r>
        <w:t>Las pruebas de concurrencia y protección del servidor se respaldan con las suites, además de las capturas manuales. No se realizan pruebas destructivas ni envíos de carga sobre una instancia compartida. La revisión de accesibilidad automática complementa la evaluación humana, sin sustituirla.</w:t>
      </w:r>
    </w:p>
    <w:p>
      <w:pPr>
        <w:pStyle w:val="925"/>
        <w:keepNext/>
        <w:pBdr/>
        <w:spacing w:after="160" w:before="280"/>
        <w:ind/>
        <w:rPr/>
      </w:pPr>
      <w:r>
        <w:rPr>
          <w:rFonts w:ascii="Calibri" w:hAnsi="Calibri" w:eastAsia="Arial" w:cs="Arial"/>
          <w:b/>
          <w:bCs/>
          <w:color w:val="17365D"/>
          <w:sz w:val="30"/>
          <w:szCs w:val="30"/>
        </w:rPr>
        <w:t xml:space="preserve">7. Cumplimiento de estándares OWASP</w:t>
      </w:r>
      <w:r>
        <w:rPr>
          <w:rFonts w:ascii="Calibri" w:hAnsi="Calibri"/>
          <w:color w:val="17365D"/>
        </w:rPr>
      </w:r>
    </w:p>
    <w:p>
      <w:pPr>
        <w:pBdr/>
        <w:spacing w:after="120" w:line="276" w:lineRule="auto"/>
        <w:ind/>
        <w:jc w:val="both"/>
        <w:rPr/>
      </w:pPr>
      <w:r>
        <w:rPr>
          <w:rFonts w:ascii="Arial" w:hAnsi="Arial" w:eastAsia="Arial" w:cs="Arial"/>
          <w:sz w:val="22"/>
          <w:szCs w:val="22"/>
        </w:rPr>
        <w:t xml:space="preserve">La seguridad del prototipo se evalúa contra el OWASP Top 10 (versión 2021), que agrupa los principales riesgos de seguridad en aplicaciones web (OWASP Foundation, 2021).</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438"/>
        <w:gridCol w:w="4088"/>
        <w:gridCol w:w="1644"/>
        <w:gridCol w:w="1191"/>
      </w:tblGrid>
      <w:tr>
        <w:trPr>
          <w:tblHeade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Categoría</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088"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Control previsto</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644"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Caso de prueba</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91"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Estado</w:t>
            </w:r>
            <w:r>
              <w:rPr>
                <w:rFonts w:ascii="Calibri" w:hAnsi="Calibri"/>
                <w:b/>
                <w:color w:val="FFFFFF"/>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tcPr>
          <w:p>
            <w:pPr>
              <w:keepNext w:val="0"/>
              <w:pBdr/>
              <w:spacing w:before="0" w:after="60" w:line="252" w:lineRule="auto"/>
              <w:ind/>
              <w:jc w:val="left"/>
              <w:rPr/>
            </w:pPr>
            <w:r>
              <w:rPr>
                <w:rFonts w:ascii="Calibri" w:hAnsi="Calibri" w:eastAsia="Arial" w:cs="Arial"/>
                <w:b w:val="0"/>
                <w:bCs w:val="0"/>
                <w:sz w:val="19"/>
                <w:szCs w:val="19"/>
              </w:rPr>
              <w:t xml:space="preserve">A01 Control de acceso deficiente</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088" w:type="dxa"/>
            <w:vAlign w:val="center"/>
          </w:tcPr>
          <w:p>
            <w:pPr>
              <w:keepNext w:val="0"/>
              <w:pBdr/>
              <w:spacing w:before="0" w:after="60" w:line="252" w:lineRule="auto"/>
              <w:ind/>
              <w:jc w:val="left"/>
              <w:rPr/>
            </w:pPr>
            <w:r>
              <w:rPr>
                <w:rFonts w:ascii="Calibri" w:hAnsi="Calibri" w:eastAsia="Arial" w:cs="Arial"/>
                <w:b w:val="0"/>
                <w:bCs w:val="0"/>
                <w:sz w:val="19"/>
                <w:szCs w:val="19"/>
              </w:rPr>
              <w:t xml:space="preserve">Permisos por rol verificados en el servidor</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64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CP-12</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91"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A02 Fallas criptográficas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088"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HTTPS y contraseñas con hash</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64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CP-01, CP-02</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91"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tcPr>
          <w:p>
            <w:pPr>
              <w:keepNext w:val="0"/>
              <w:pBdr/>
              <w:spacing w:before="0" w:after="60" w:line="252" w:lineRule="auto"/>
              <w:ind/>
              <w:jc w:val="left"/>
              <w:rPr/>
            </w:pPr>
            <w:r>
              <w:rPr>
                <w:rFonts w:ascii="Calibri" w:hAnsi="Calibri" w:eastAsia="Arial" w:cs="Arial"/>
                <w:b w:val="0"/>
                <w:bCs w:val="0"/>
                <w:sz w:val="19"/>
                <w:szCs w:val="19"/>
              </w:rPr>
              <w:t xml:space="preserve">A03 Inyección</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088"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Consultas parametrizadas y validación de entradas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64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CP-09, CP-10</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91"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A04 Diseño inseguro</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088"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Modelado de amenazas y roles mínimos necesarios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64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CP-12</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91"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tcPr>
          <w:p>
            <w:pPr>
              <w:keepNext w:val="0"/>
              <w:pBdr/>
              <w:spacing w:before="0" w:after="60" w:line="252" w:lineRule="auto"/>
              <w:ind/>
              <w:jc w:val="left"/>
              <w:rPr/>
            </w:pPr>
            <w:r>
              <w:rPr>
                <w:rFonts w:ascii="Calibri" w:hAnsi="Calibri" w:eastAsia="Arial" w:cs="Arial"/>
                <w:b w:val="0"/>
                <w:bCs w:val="0"/>
                <w:sz w:val="19"/>
                <w:szCs w:val="19"/>
              </w:rPr>
              <w:t xml:space="preserve">A05 Configuración de seguridad incorrecta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088" w:type="dxa"/>
            <w:vAlign w:val="center"/>
          </w:tcPr>
          <w:p>
            <w:pPr>
              <w:keepNext w:val="0"/>
              <w:pBdr/>
              <w:spacing w:before="0" w:after="60" w:line="252" w:lineRule="auto"/>
              <w:ind/>
              <w:jc w:val="left"/>
              <w:rPr/>
            </w:pPr>
            <w:r>
              <w:rPr>
                <w:rFonts w:ascii="Calibri" w:hAnsi="Calibri" w:eastAsia="Arial" w:cs="Arial"/>
                <w:b w:val="0"/>
                <w:bCs w:val="0"/>
                <w:sz w:val="19"/>
                <w:szCs w:val="19"/>
              </w:rPr>
              <w:t xml:space="preserve">Debug desactivado y cabeceras de seguridad</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64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CP-02</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91"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A06 Componentes vulnerables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088"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Dependencias actualizadas y revisadas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64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Revisión de dependencias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91"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tcPr>
          <w:p>
            <w:pPr>
              <w:keepNext w:val="0"/>
              <w:pBdr/>
              <w:spacing w:before="0" w:after="60" w:line="252" w:lineRule="auto"/>
              <w:ind/>
              <w:jc w:val="left"/>
              <w:rPr/>
            </w:pPr>
            <w:r>
              <w:rPr>
                <w:rFonts w:ascii="Calibri" w:hAnsi="Calibri" w:eastAsia="Arial" w:cs="Arial"/>
                <w:b w:val="0"/>
                <w:bCs w:val="0"/>
                <w:sz w:val="19"/>
                <w:szCs w:val="19"/>
              </w:rPr>
              <w:t xml:space="preserve">A07 Fallas de identificación y autenticación</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088" w:type="dxa"/>
            <w:vAlign w:val="center"/>
          </w:tcPr>
          <w:p>
            <w:pPr>
              <w:keepNext w:val="0"/>
              <w:pBdr/>
              <w:spacing w:before="0" w:after="60" w:line="252" w:lineRule="auto"/>
              <w:ind/>
              <w:jc w:val="left"/>
              <w:rPr/>
            </w:pPr>
            <w:r>
              <w:rPr>
                <w:rFonts w:ascii="Calibri" w:hAnsi="Calibri" w:eastAsia="Arial" w:cs="Arial"/>
                <w:b w:val="0"/>
                <w:bCs w:val="0"/>
                <w:sz w:val="19"/>
                <w:szCs w:val="19"/>
              </w:rPr>
              <w:t xml:space="preserve">Política de contraseñas, bloqueo y expiración de sesión</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64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CP-03, CP-13</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91"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A08 Fallas de integridad de software y datos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088"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Control de versiones y revisión de código</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64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Revisión de repositorio</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91"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tcPr>
          <w:p>
            <w:pPr>
              <w:keepNext w:val="0"/>
              <w:pBdr/>
              <w:spacing w:before="0" w:after="60" w:line="252" w:lineRule="auto"/>
              <w:ind/>
              <w:jc w:val="left"/>
              <w:rPr/>
            </w:pPr>
            <w:r>
              <w:rPr>
                <w:rFonts w:ascii="Calibri" w:hAnsi="Calibri" w:eastAsia="Arial" w:cs="Arial"/>
                <w:b w:val="0"/>
                <w:bCs w:val="0"/>
                <w:sz w:val="19"/>
                <w:szCs w:val="19"/>
              </w:rPr>
              <w:t xml:space="preserve">A09 Fallas de registro y monitoreo</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088" w:type="dxa"/>
            <w:vAlign w:val="center"/>
          </w:tcPr>
          <w:p>
            <w:pPr>
              <w:keepNext w:val="0"/>
              <w:pBdr/>
              <w:spacing w:before="0" w:after="60" w:line="252" w:lineRule="auto"/>
              <w:ind/>
              <w:jc w:val="left"/>
              <w:rPr/>
            </w:pPr>
            <w:r>
              <w:rPr>
                <w:rFonts w:ascii="Calibri" w:hAnsi="Calibri" w:eastAsia="Arial" w:cs="Arial"/>
                <w:b w:val="0"/>
                <w:bCs w:val="0"/>
                <w:sz w:val="19"/>
                <w:szCs w:val="19"/>
              </w:rPr>
              <w:t xml:space="preserve">Bitácora de auditoría de acciones</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644" w:type="dxa"/>
            <w:vAlign w:val="center"/>
          </w:tcPr>
          <w:p>
            <w:pPr>
              <w:keepNext w:val="0"/>
              <w:pBdr/>
              <w:spacing w:before="0" w:after="60" w:line="252" w:lineRule="auto"/>
              <w:ind/>
              <w:jc w:val="left"/>
              <w:rPr/>
            </w:pPr>
            <w:r>
              <w:rPr>
                <w:rFonts w:ascii="Calibri" w:hAnsi="Calibri" w:eastAsia="Arial" w:cs="Arial"/>
                <w:b w:val="0"/>
                <w:bCs w:val="0"/>
                <w:sz w:val="19"/>
                <w:szCs w:val="19"/>
              </w:rPr>
              <w:t xml:space="preserve">CP-07</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91"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A10 Falsificación de solicitudes del lado del servidor (SSRF)</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4088"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No se aceptan URL arbitrarias como entrada</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644"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Revisión de código</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91"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bl>
    <w:p>
      <w:pPr>
        <w:pBdr/>
        <w:spacing w:after="160" w:before="60"/>
        <w:ind/>
        <w:jc w:val="left"/>
        <w:rPr/>
      </w:pPr>
      <w:r>
        <w:t>Tabla 7. Cumplimiento del OWASP Top 10.</w:t>
      </w:r>
    </w:p>
    <w:p>
      <w:pPr>
        <w:pStyle w:val="Heading1"/>
      </w:pPr>
      <w:r>
        <w:t>8. Aplicación del plan de pruebas</w:t>
      </w:r>
    </w:p>
    <w:p>
      <w:r>
        <w:t>Los resultados manuales se registrarán en la instancia EC2 identificada durante la ejecución. Al preparar este documento, los casos siguientes permanecen pendientes de confirmación y captura; no se considera que ya hayan sido ejecutados. La verificación automatizada previa de desarrollo aprobó 115 pruebas de Django y 5 de configuración Apache; esos resultados no acreditan por sí solos el despliegue ni la aceptación de usuarios.</w:t>
      </w:r>
    </w:p>
    <w:tbl>
      <w:tblPr>
        <w:tblStyle w:val="TableGrid"/>
        <w:tblW w:type="auto" w:w="0"/>
        <w:tblLayout w:type="fixed"/>
        <w:tblLook w:firstColumn="1" w:firstRow="1" w:lastColumn="0" w:lastRow="0" w:noHBand="0" w:noVBand="1" w:val="04A0"/>
      </w:tblPr>
      <w:tblGrid>
        <w:gridCol w:w="794"/>
        <w:gridCol w:w="4535"/>
        <w:gridCol w:w="1417"/>
        <w:gridCol w:w="2614"/>
      </w:tblGrid>
      <w:tr>
        <w:trPr>
          <w:tblHeader/>
          <w:cantSplit/>
        </w:trPr>
        <w:tc>
          <w:tcPr>
            <w:tcW w:type="dxa" w:w="794"/>
            <w:vAlign w:val="center"/>
            <w:tcMar>
              <w:top w:w="90" w:type="dxa"/>
              <w:bottom w:w="90" w:type="dxa"/>
              <w:left w:w="90" w:type="dxa"/>
              <w:right w:w="90" w:type="dxa"/>
            </w:tcMar>
            <w:shd w:fill="17365D"/>
          </w:tcPr>
          <w:p>
            <w:pPr>
              <w:keepNext w:val="0"/>
              <w:spacing w:before="0" w:after="60" w:line="252" w:lineRule="auto"/>
            </w:pPr>
            <w:r>
              <w:rPr>
                <w:rFonts w:ascii="Calibri" w:hAnsi="Calibri"/>
                <w:b/>
                <w:color w:val="FFFFFF"/>
                <w:sz w:val="19"/>
              </w:rPr>
              <w:t>ID</w:t>
            </w:r>
          </w:p>
        </w:tc>
        <w:tc>
          <w:tcPr>
            <w:tcW w:type="dxa" w:w="4535"/>
            <w:vAlign w:val="center"/>
            <w:tcMar>
              <w:top w:w="90" w:type="dxa"/>
              <w:bottom w:w="90" w:type="dxa"/>
              <w:left w:w="90" w:type="dxa"/>
              <w:right w:w="90" w:type="dxa"/>
            </w:tcMar>
            <w:shd w:fill="17365D"/>
          </w:tcPr>
          <w:p>
            <w:pPr>
              <w:keepNext w:val="0"/>
              <w:spacing w:before="0" w:after="60" w:line="252" w:lineRule="auto"/>
            </w:pPr>
            <w:r>
              <w:rPr>
                <w:rFonts w:ascii="Calibri" w:hAnsi="Calibri"/>
                <w:b/>
                <w:color w:val="FFFFFF"/>
                <w:sz w:val="19"/>
              </w:rPr>
              <w:t>Resultado observado / fecha / ejecutor</w:t>
            </w:r>
          </w:p>
        </w:tc>
        <w:tc>
          <w:tcPr>
            <w:tcW w:type="dxa" w:w="1417"/>
            <w:vAlign w:val="center"/>
            <w:tcMar>
              <w:top w:w="90" w:type="dxa"/>
              <w:bottom w:w="90" w:type="dxa"/>
              <w:left w:w="90" w:type="dxa"/>
              <w:right w:w="90" w:type="dxa"/>
            </w:tcMar>
            <w:shd w:fill="17365D"/>
          </w:tcPr>
          <w:p>
            <w:pPr>
              <w:keepNext w:val="0"/>
              <w:spacing w:before="0" w:after="60" w:line="252" w:lineRule="auto"/>
            </w:pPr>
            <w:r>
              <w:rPr>
                <w:rFonts w:ascii="Calibri" w:hAnsi="Calibri"/>
                <w:b/>
                <w:color w:val="FFFFFF"/>
                <w:sz w:val="19"/>
              </w:rPr>
              <w:t>Estado</w:t>
            </w:r>
          </w:p>
        </w:tc>
        <w:tc>
          <w:tcPr>
            <w:tcW w:type="dxa" w:w="2614"/>
            <w:vAlign w:val="center"/>
            <w:tcMar>
              <w:top w:w="90" w:type="dxa"/>
              <w:bottom w:w="90" w:type="dxa"/>
              <w:left w:w="90" w:type="dxa"/>
              <w:right w:w="90" w:type="dxa"/>
            </w:tcMar>
            <w:shd w:fill="17365D"/>
          </w:tcPr>
          <w:p>
            <w:pPr>
              <w:keepNext w:val="0"/>
              <w:spacing w:before="0" w:after="60" w:line="252" w:lineRule="auto"/>
            </w:pPr>
            <w:r>
              <w:rPr>
                <w:rFonts w:ascii="Calibri" w:hAnsi="Calibri"/>
                <w:b/>
                <w:color w:val="FFFFFF"/>
                <w:sz w:val="19"/>
              </w:rPr>
              <w:t>Evidencia</w:t>
            </w:r>
          </w:p>
        </w:tc>
      </w:tr>
      <w:tr>
        <w:trPr>
          <w:cantSplit/>
        </w:trPr>
        <w:tc>
          <w:tcPr>
            <w:tcW w:type="dxa" w:w="794"/>
            <w:vAlign w:val="center"/>
            <w:tcMar>
              <w:top w:w="90" w:type="dxa"/>
              <w:bottom w:w="90" w:type="dxa"/>
              <w:left w:w="90" w:type="dxa"/>
              <w:right w:w="90" w:type="dxa"/>
            </w:tcMar>
          </w:tcPr>
          <w:p>
            <w:pPr>
              <w:keepNext w:val="0"/>
              <w:spacing w:before="0" w:after="60" w:line="252" w:lineRule="auto"/>
            </w:pPr>
            <w:r>
              <w:rPr>
                <w:rFonts w:ascii="Calibri" w:hAnsi="Calibri"/>
                <w:sz w:val="19"/>
              </w:rPr>
              <w:t>CP-01</w:t>
            </w:r>
          </w:p>
        </w:tc>
        <w:tc>
          <w:tcPr>
            <w:tcW w:type="dxa" w:w="4535"/>
            <w:vAlign w:val="center"/>
            <w:tcMar>
              <w:top w:w="90" w:type="dxa"/>
              <w:bottom w:w="90" w:type="dxa"/>
              <w:left w:w="90" w:type="dxa"/>
              <w:right w:w="90" w:type="dxa"/>
            </w:tcMar>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tcPr>
          <w:p>
            <w:pPr>
              <w:keepNext w:val="0"/>
              <w:spacing w:before="0" w:after="60" w:line="252" w:lineRule="auto"/>
            </w:pPr>
            <w:r>
              <w:rPr>
                <w:rFonts w:ascii="Calibri" w:hAnsi="Calibri"/>
                <w:sz w:val="19"/>
              </w:rPr>
              <w:t>CP-01-descripcion.png</w:t>
            </w:r>
          </w:p>
        </w:tc>
      </w:tr>
      <w:tr>
        <w:trPr>
          <w:cantSplit/>
        </w:trPr>
        <w:tc>
          <w:tcPr>
            <w:tcW w:type="dxa" w:w="79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CP-02</w:t>
            </w:r>
          </w:p>
        </w:tc>
        <w:tc>
          <w:tcPr>
            <w:tcW w:type="dxa" w:w="4535"/>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CP-02-descripcion.png</w:t>
            </w:r>
          </w:p>
        </w:tc>
      </w:tr>
      <w:tr>
        <w:trPr>
          <w:cantSplit/>
        </w:trPr>
        <w:tc>
          <w:tcPr>
            <w:tcW w:type="dxa" w:w="794"/>
            <w:vAlign w:val="center"/>
            <w:tcMar>
              <w:top w:w="90" w:type="dxa"/>
              <w:bottom w:w="90" w:type="dxa"/>
              <w:left w:w="90" w:type="dxa"/>
              <w:right w:w="90" w:type="dxa"/>
            </w:tcMar>
          </w:tcPr>
          <w:p>
            <w:pPr>
              <w:keepNext w:val="0"/>
              <w:spacing w:before="0" w:after="60" w:line="252" w:lineRule="auto"/>
            </w:pPr>
            <w:r>
              <w:rPr>
                <w:rFonts w:ascii="Calibri" w:hAnsi="Calibri"/>
                <w:sz w:val="19"/>
              </w:rPr>
              <w:t>CP-03</w:t>
            </w:r>
          </w:p>
        </w:tc>
        <w:tc>
          <w:tcPr>
            <w:tcW w:type="dxa" w:w="4535"/>
            <w:vAlign w:val="center"/>
            <w:tcMar>
              <w:top w:w="90" w:type="dxa"/>
              <w:bottom w:w="90" w:type="dxa"/>
              <w:left w:w="90" w:type="dxa"/>
              <w:right w:w="90" w:type="dxa"/>
            </w:tcMar>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tcPr>
          <w:p>
            <w:pPr>
              <w:keepNext w:val="0"/>
              <w:spacing w:before="0" w:after="60" w:line="252" w:lineRule="auto"/>
            </w:pPr>
            <w:r>
              <w:rPr>
                <w:rFonts w:ascii="Calibri" w:hAnsi="Calibri"/>
                <w:sz w:val="19"/>
              </w:rPr>
              <w:t>CP-03-descripcion.png</w:t>
            </w:r>
          </w:p>
        </w:tc>
      </w:tr>
      <w:tr>
        <w:trPr>
          <w:cantSplit/>
        </w:trPr>
        <w:tc>
          <w:tcPr>
            <w:tcW w:type="dxa" w:w="79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CP-04</w:t>
            </w:r>
          </w:p>
        </w:tc>
        <w:tc>
          <w:tcPr>
            <w:tcW w:type="dxa" w:w="4535"/>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CP-04-descripcion.png</w:t>
            </w:r>
          </w:p>
        </w:tc>
      </w:tr>
      <w:tr>
        <w:trPr>
          <w:cantSplit/>
        </w:trPr>
        <w:tc>
          <w:tcPr>
            <w:tcW w:type="dxa" w:w="794"/>
            <w:vAlign w:val="center"/>
            <w:tcMar>
              <w:top w:w="90" w:type="dxa"/>
              <w:bottom w:w="90" w:type="dxa"/>
              <w:left w:w="90" w:type="dxa"/>
              <w:right w:w="90" w:type="dxa"/>
            </w:tcMar>
          </w:tcPr>
          <w:p>
            <w:pPr>
              <w:keepNext w:val="0"/>
              <w:spacing w:before="0" w:after="60" w:line="252" w:lineRule="auto"/>
            </w:pPr>
            <w:r>
              <w:rPr>
                <w:rFonts w:ascii="Calibri" w:hAnsi="Calibri"/>
                <w:sz w:val="19"/>
              </w:rPr>
              <w:t>CP-05</w:t>
            </w:r>
          </w:p>
        </w:tc>
        <w:tc>
          <w:tcPr>
            <w:tcW w:type="dxa" w:w="4535"/>
            <w:vAlign w:val="center"/>
            <w:tcMar>
              <w:top w:w="90" w:type="dxa"/>
              <w:bottom w:w="90" w:type="dxa"/>
              <w:left w:w="90" w:type="dxa"/>
              <w:right w:w="90" w:type="dxa"/>
            </w:tcMar>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tcPr>
          <w:p>
            <w:pPr>
              <w:keepNext w:val="0"/>
              <w:spacing w:before="0" w:after="60" w:line="252" w:lineRule="auto"/>
            </w:pPr>
            <w:r>
              <w:rPr>
                <w:rFonts w:ascii="Calibri" w:hAnsi="Calibri"/>
                <w:sz w:val="19"/>
              </w:rPr>
              <w:t>CP-05-descripcion.png</w:t>
            </w:r>
          </w:p>
        </w:tc>
      </w:tr>
      <w:tr>
        <w:trPr>
          <w:cantSplit/>
        </w:trPr>
        <w:tc>
          <w:tcPr>
            <w:tcW w:type="dxa" w:w="79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CP-06</w:t>
            </w:r>
          </w:p>
        </w:tc>
        <w:tc>
          <w:tcPr>
            <w:tcW w:type="dxa" w:w="4535"/>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CP-06-descripcion.png</w:t>
            </w:r>
          </w:p>
        </w:tc>
      </w:tr>
      <w:tr>
        <w:trPr>
          <w:cantSplit/>
        </w:trPr>
        <w:tc>
          <w:tcPr>
            <w:tcW w:type="dxa" w:w="794"/>
            <w:vAlign w:val="center"/>
            <w:tcMar>
              <w:top w:w="90" w:type="dxa"/>
              <w:bottom w:w="90" w:type="dxa"/>
              <w:left w:w="90" w:type="dxa"/>
              <w:right w:w="90" w:type="dxa"/>
            </w:tcMar>
          </w:tcPr>
          <w:p>
            <w:pPr>
              <w:keepNext w:val="0"/>
              <w:spacing w:before="0" w:after="60" w:line="252" w:lineRule="auto"/>
            </w:pPr>
            <w:r>
              <w:rPr>
                <w:rFonts w:ascii="Calibri" w:hAnsi="Calibri"/>
                <w:sz w:val="19"/>
              </w:rPr>
              <w:t>CP-07</w:t>
            </w:r>
          </w:p>
        </w:tc>
        <w:tc>
          <w:tcPr>
            <w:tcW w:type="dxa" w:w="4535"/>
            <w:vAlign w:val="center"/>
            <w:tcMar>
              <w:top w:w="90" w:type="dxa"/>
              <w:bottom w:w="90" w:type="dxa"/>
              <w:left w:w="90" w:type="dxa"/>
              <w:right w:w="90" w:type="dxa"/>
            </w:tcMar>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tcPr>
          <w:p>
            <w:pPr>
              <w:keepNext w:val="0"/>
              <w:spacing w:before="0" w:after="60" w:line="252" w:lineRule="auto"/>
            </w:pPr>
            <w:r>
              <w:rPr>
                <w:rFonts w:ascii="Calibri" w:hAnsi="Calibri"/>
                <w:sz w:val="19"/>
              </w:rPr>
              <w:t>CP-07-descripcion.png</w:t>
            </w:r>
          </w:p>
        </w:tc>
      </w:tr>
      <w:tr>
        <w:trPr>
          <w:cantSplit/>
        </w:trPr>
        <w:tc>
          <w:tcPr>
            <w:tcW w:type="dxa" w:w="79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CP-08</w:t>
            </w:r>
          </w:p>
        </w:tc>
        <w:tc>
          <w:tcPr>
            <w:tcW w:type="dxa" w:w="4535"/>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CP-08-descripcion.png</w:t>
            </w:r>
          </w:p>
        </w:tc>
      </w:tr>
      <w:tr>
        <w:trPr>
          <w:cantSplit/>
        </w:trPr>
        <w:tc>
          <w:tcPr>
            <w:tcW w:type="dxa" w:w="794"/>
            <w:vAlign w:val="center"/>
            <w:tcMar>
              <w:top w:w="90" w:type="dxa"/>
              <w:bottom w:w="90" w:type="dxa"/>
              <w:left w:w="90" w:type="dxa"/>
              <w:right w:w="90" w:type="dxa"/>
            </w:tcMar>
          </w:tcPr>
          <w:p>
            <w:pPr>
              <w:keepNext w:val="0"/>
              <w:spacing w:before="0" w:after="60" w:line="252" w:lineRule="auto"/>
            </w:pPr>
            <w:r>
              <w:rPr>
                <w:rFonts w:ascii="Calibri" w:hAnsi="Calibri"/>
                <w:sz w:val="19"/>
              </w:rPr>
              <w:t>CP-09</w:t>
            </w:r>
          </w:p>
        </w:tc>
        <w:tc>
          <w:tcPr>
            <w:tcW w:type="dxa" w:w="4535"/>
            <w:vAlign w:val="center"/>
            <w:tcMar>
              <w:top w:w="90" w:type="dxa"/>
              <w:bottom w:w="90" w:type="dxa"/>
              <w:left w:w="90" w:type="dxa"/>
              <w:right w:w="90" w:type="dxa"/>
            </w:tcMar>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tcPr>
          <w:p>
            <w:pPr>
              <w:keepNext w:val="0"/>
              <w:spacing w:before="0" w:after="60" w:line="252" w:lineRule="auto"/>
            </w:pPr>
            <w:r>
              <w:rPr>
                <w:rFonts w:ascii="Calibri" w:hAnsi="Calibri"/>
                <w:sz w:val="19"/>
              </w:rPr>
              <w:t>CP-09-descripcion.png</w:t>
            </w:r>
          </w:p>
        </w:tc>
      </w:tr>
      <w:tr>
        <w:trPr>
          <w:cantSplit/>
        </w:trPr>
        <w:tc>
          <w:tcPr>
            <w:tcW w:type="dxa" w:w="79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CP-10</w:t>
            </w:r>
          </w:p>
        </w:tc>
        <w:tc>
          <w:tcPr>
            <w:tcW w:type="dxa" w:w="4535"/>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CP-10-descripcion.png</w:t>
            </w:r>
          </w:p>
        </w:tc>
      </w:tr>
      <w:tr>
        <w:trPr>
          <w:cantSplit/>
        </w:trPr>
        <w:tc>
          <w:tcPr>
            <w:tcW w:type="dxa" w:w="794"/>
            <w:vAlign w:val="center"/>
            <w:tcMar>
              <w:top w:w="90" w:type="dxa"/>
              <w:bottom w:w="90" w:type="dxa"/>
              <w:left w:w="90" w:type="dxa"/>
              <w:right w:w="90" w:type="dxa"/>
            </w:tcMar>
          </w:tcPr>
          <w:p>
            <w:pPr>
              <w:keepNext w:val="0"/>
              <w:spacing w:before="0" w:after="60" w:line="252" w:lineRule="auto"/>
            </w:pPr>
            <w:r>
              <w:rPr>
                <w:rFonts w:ascii="Calibri" w:hAnsi="Calibri"/>
                <w:sz w:val="19"/>
              </w:rPr>
              <w:t>CP-11</w:t>
            </w:r>
          </w:p>
        </w:tc>
        <w:tc>
          <w:tcPr>
            <w:tcW w:type="dxa" w:w="4535"/>
            <w:vAlign w:val="center"/>
            <w:tcMar>
              <w:top w:w="90" w:type="dxa"/>
              <w:bottom w:w="90" w:type="dxa"/>
              <w:left w:w="90" w:type="dxa"/>
              <w:right w:w="90" w:type="dxa"/>
            </w:tcMar>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tcPr>
          <w:p>
            <w:pPr>
              <w:keepNext w:val="0"/>
              <w:spacing w:before="0" w:after="60" w:line="252" w:lineRule="auto"/>
            </w:pPr>
            <w:r>
              <w:rPr>
                <w:rFonts w:ascii="Calibri" w:hAnsi="Calibri"/>
                <w:sz w:val="19"/>
              </w:rPr>
              <w:t>CP-11-descripcion.png</w:t>
            </w:r>
          </w:p>
        </w:tc>
      </w:tr>
      <w:tr>
        <w:trPr>
          <w:cantSplit/>
        </w:trPr>
        <w:tc>
          <w:tcPr>
            <w:tcW w:type="dxa" w:w="79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CP-12</w:t>
            </w:r>
          </w:p>
        </w:tc>
        <w:tc>
          <w:tcPr>
            <w:tcW w:type="dxa" w:w="4535"/>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CP-12-descripcion.png</w:t>
            </w:r>
          </w:p>
        </w:tc>
      </w:tr>
      <w:tr>
        <w:trPr>
          <w:cantSplit/>
        </w:trPr>
        <w:tc>
          <w:tcPr>
            <w:tcW w:type="dxa" w:w="794"/>
            <w:vAlign w:val="center"/>
            <w:tcMar>
              <w:top w:w="90" w:type="dxa"/>
              <w:bottom w:w="90" w:type="dxa"/>
              <w:left w:w="90" w:type="dxa"/>
              <w:right w:w="90" w:type="dxa"/>
            </w:tcMar>
          </w:tcPr>
          <w:p>
            <w:pPr>
              <w:keepNext w:val="0"/>
              <w:spacing w:before="0" w:after="60" w:line="252" w:lineRule="auto"/>
            </w:pPr>
            <w:r>
              <w:rPr>
                <w:rFonts w:ascii="Calibri" w:hAnsi="Calibri"/>
                <w:sz w:val="19"/>
              </w:rPr>
              <w:t>CP-13</w:t>
            </w:r>
          </w:p>
        </w:tc>
        <w:tc>
          <w:tcPr>
            <w:tcW w:type="dxa" w:w="4535"/>
            <w:vAlign w:val="center"/>
            <w:tcMar>
              <w:top w:w="90" w:type="dxa"/>
              <w:bottom w:w="90" w:type="dxa"/>
              <w:left w:w="90" w:type="dxa"/>
              <w:right w:w="90" w:type="dxa"/>
            </w:tcMar>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tcPr>
          <w:p>
            <w:pPr>
              <w:keepNext w:val="0"/>
              <w:spacing w:before="0" w:after="60" w:line="252" w:lineRule="auto"/>
            </w:pPr>
            <w:r>
              <w:rPr>
                <w:rFonts w:ascii="Calibri" w:hAnsi="Calibri"/>
                <w:sz w:val="19"/>
              </w:rPr>
              <w:t>CP-13-descripcion.png</w:t>
            </w:r>
          </w:p>
        </w:tc>
      </w:tr>
      <w:tr>
        <w:trPr>
          <w:cantSplit/>
        </w:trPr>
        <w:tc>
          <w:tcPr>
            <w:tcW w:type="dxa" w:w="79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CP-14</w:t>
            </w:r>
          </w:p>
        </w:tc>
        <w:tc>
          <w:tcPr>
            <w:tcW w:type="dxa" w:w="4535"/>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CP-14-descripcion.png</w:t>
            </w:r>
          </w:p>
        </w:tc>
      </w:tr>
      <w:tr>
        <w:trPr>
          <w:cantSplit/>
        </w:trPr>
        <w:tc>
          <w:tcPr>
            <w:tcW w:type="dxa" w:w="794"/>
            <w:vAlign w:val="center"/>
            <w:tcMar>
              <w:top w:w="90" w:type="dxa"/>
              <w:bottom w:w="90" w:type="dxa"/>
              <w:left w:w="90" w:type="dxa"/>
              <w:right w:w="90" w:type="dxa"/>
            </w:tcMar>
          </w:tcPr>
          <w:p>
            <w:pPr>
              <w:keepNext w:val="0"/>
              <w:spacing w:before="0" w:after="60" w:line="252" w:lineRule="auto"/>
            </w:pPr>
            <w:r>
              <w:rPr>
                <w:rFonts w:ascii="Calibri" w:hAnsi="Calibri"/>
                <w:sz w:val="19"/>
              </w:rPr>
              <w:t>CP-15</w:t>
            </w:r>
          </w:p>
        </w:tc>
        <w:tc>
          <w:tcPr>
            <w:tcW w:type="dxa" w:w="4535"/>
            <w:vAlign w:val="center"/>
            <w:tcMar>
              <w:top w:w="90" w:type="dxa"/>
              <w:bottom w:w="90" w:type="dxa"/>
              <w:left w:w="90" w:type="dxa"/>
              <w:right w:w="90" w:type="dxa"/>
            </w:tcMar>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tcPr>
          <w:p>
            <w:pPr>
              <w:keepNext w:val="0"/>
              <w:spacing w:before="0" w:after="60" w:line="252" w:lineRule="auto"/>
            </w:pPr>
            <w:r>
              <w:rPr>
                <w:rFonts w:ascii="Calibri" w:hAnsi="Calibri"/>
                <w:sz w:val="19"/>
              </w:rPr>
              <w:t>CP-15-descripcion.png</w:t>
            </w:r>
          </w:p>
        </w:tc>
      </w:tr>
      <w:tr>
        <w:trPr>
          <w:cantSplit/>
        </w:trPr>
        <w:tc>
          <w:tcPr>
            <w:tcW w:type="dxa" w:w="79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CP-16</w:t>
            </w:r>
          </w:p>
        </w:tc>
        <w:tc>
          <w:tcPr>
            <w:tcW w:type="dxa" w:w="4535"/>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CP-16-descripcion.png</w:t>
            </w:r>
          </w:p>
        </w:tc>
      </w:tr>
      <w:tr>
        <w:trPr>
          <w:cantSplit/>
        </w:trPr>
        <w:tc>
          <w:tcPr>
            <w:tcW w:type="dxa" w:w="794"/>
            <w:vAlign w:val="center"/>
            <w:tcMar>
              <w:top w:w="90" w:type="dxa"/>
              <w:bottom w:w="90" w:type="dxa"/>
              <w:left w:w="90" w:type="dxa"/>
              <w:right w:w="90" w:type="dxa"/>
            </w:tcMar>
          </w:tcPr>
          <w:p>
            <w:pPr>
              <w:keepNext w:val="0"/>
              <w:spacing w:before="0" w:after="60" w:line="252" w:lineRule="auto"/>
            </w:pPr>
            <w:r>
              <w:rPr>
                <w:rFonts w:ascii="Calibri" w:hAnsi="Calibri"/>
                <w:sz w:val="19"/>
              </w:rPr>
              <w:t>CP-17</w:t>
            </w:r>
          </w:p>
        </w:tc>
        <w:tc>
          <w:tcPr>
            <w:tcW w:type="dxa" w:w="4535"/>
            <w:vAlign w:val="center"/>
            <w:tcMar>
              <w:top w:w="90" w:type="dxa"/>
              <w:bottom w:w="90" w:type="dxa"/>
              <w:left w:w="90" w:type="dxa"/>
              <w:right w:w="90" w:type="dxa"/>
            </w:tcMar>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tcPr>
          <w:p>
            <w:pPr>
              <w:keepNext w:val="0"/>
              <w:spacing w:before="0" w:after="60" w:line="252" w:lineRule="auto"/>
            </w:pPr>
            <w:r>
              <w:rPr>
                <w:rFonts w:ascii="Calibri" w:hAnsi="Calibri"/>
                <w:sz w:val="19"/>
              </w:rPr>
              <w:t>CP-17-descripcion.png</w:t>
            </w:r>
          </w:p>
        </w:tc>
      </w:tr>
      <w:tr>
        <w:trPr>
          <w:cantSplit/>
        </w:trPr>
        <w:tc>
          <w:tcPr>
            <w:tcW w:type="dxa" w:w="79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CP-18</w:t>
            </w:r>
          </w:p>
        </w:tc>
        <w:tc>
          <w:tcPr>
            <w:tcW w:type="dxa" w:w="4535"/>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CP-18-descripcion.png</w:t>
            </w:r>
          </w:p>
        </w:tc>
      </w:tr>
      <w:tr>
        <w:trPr>
          <w:cantSplit/>
        </w:trPr>
        <w:tc>
          <w:tcPr>
            <w:tcW w:type="dxa" w:w="794"/>
            <w:vAlign w:val="center"/>
            <w:tcMar>
              <w:top w:w="90" w:type="dxa"/>
              <w:bottom w:w="90" w:type="dxa"/>
              <w:left w:w="90" w:type="dxa"/>
              <w:right w:w="90" w:type="dxa"/>
            </w:tcMar>
          </w:tcPr>
          <w:p>
            <w:pPr>
              <w:keepNext w:val="0"/>
              <w:spacing w:before="0" w:after="60" w:line="252" w:lineRule="auto"/>
            </w:pPr>
            <w:r>
              <w:rPr>
                <w:rFonts w:ascii="Calibri" w:hAnsi="Calibri"/>
                <w:sz w:val="19"/>
              </w:rPr>
              <w:t>CP-19</w:t>
            </w:r>
          </w:p>
        </w:tc>
        <w:tc>
          <w:tcPr>
            <w:tcW w:type="dxa" w:w="4535"/>
            <w:vAlign w:val="center"/>
            <w:tcMar>
              <w:top w:w="90" w:type="dxa"/>
              <w:bottom w:w="90" w:type="dxa"/>
              <w:left w:w="90" w:type="dxa"/>
              <w:right w:w="90" w:type="dxa"/>
            </w:tcMar>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tcPr>
          <w:p>
            <w:pPr>
              <w:keepNext w:val="0"/>
              <w:spacing w:before="0" w:after="60" w:line="252" w:lineRule="auto"/>
            </w:pPr>
            <w:r>
              <w:rPr>
                <w:rFonts w:ascii="Calibri" w:hAnsi="Calibri"/>
                <w:sz w:val="19"/>
              </w:rPr>
              <w:t>CP-19-descripcion.png</w:t>
            </w:r>
          </w:p>
        </w:tc>
      </w:tr>
      <w:tr>
        <w:trPr>
          <w:cantSplit/>
        </w:trPr>
        <w:tc>
          <w:tcPr>
            <w:tcW w:type="dxa" w:w="79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CP-20</w:t>
            </w:r>
          </w:p>
        </w:tc>
        <w:tc>
          <w:tcPr>
            <w:tcW w:type="dxa" w:w="4535"/>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shd w:fill="F4F6F8"/>
          </w:tcPr>
          <w:p>
            <w:pPr>
              <w:keepNext w:val="0"/>
              <w:spacing w:before="0" w:after="60" w:line="252" w:lineRule="auto"/>
            </w:pPr>
            <w:r>
              <w:rPr>
                <w:rFonts w:ascii="Calibri" w:hAnsi="Calibri"/>
                <w:sz w:val="19"/>
              </w:rPr>
              <w:t>CP-20-descripcion.png</w:t>
            </w:r>
          </w:p>
        </w:tc>
      </w:tr>
      <w:tr>
        <w:trPr>
          <w:cantSplit/>
        </w:trPr>
        <w:tc>
          <w:tcPr>
            <w:tcW w:type="dxa" w:w="794"/>
            <w:vAlign w:val="center"/>
            <w:tcMar>
              <w:top w:w="90" w:type="dxa"/>
              <w:bottom w:w="90" w:type="dxa"/>
              <w:left w:w="90" w:type="dxa"/>
              <w:right w:w="90" w:type="dxa"/>
            </w:tcMar>
          </w:tcPr>
          <w:p>
            <w:pPr>
              <w:keepNext w:val="0"/>
              <w:spacing w:before="0" w:after="60" w:line="252" w:lineRule="auto"/>
            </w:pPr>
            <w:r>
              <w:rPr>
                <w:rFonts w:ascii="Calibri" w:hAnsi="Calibri"/>
                <w:sz w:val="19"/>
              </w:rPr>
              <w:t>CP-21</w:t>
            </w:r>
          </w:p>
        </w:tc>
        <w:tc>
          <w:tcPr>
            <w:tcW w:type="dxa" w:w="4535"/>
            <w:vAlign w:val="center"/>
            <w:tcMar>
              <w:top w:w="90" w:type="dxa"/>
              <w:bottom w:w="90" w:type="dxa"/>
              <w:left w:w="90" w:type="dxa"/>
              <w:right w:w="90" w:type="dxa"/>
            </w:tcMar>
          </w:tcPr>
          <w:p>
            <w:pPr>
              <w:keepNext w:val="0"/>
              <w:spacing w:before="0" w:after="60" w:line="252" w:lineRule="auto"/>
            </w:pPr>
            <w:r>
              <w:rPr>
                <w:rFonts w:ascii="Calibri" w:hAnsi="Calibri"/>
                <w:sz w:val="19"/>
              </w:rPr>
              <w:t>Por registrar</w:t>
            </w:r>
          </w:p>
        </w:tc>
        <w:tc>
          <w:tcPr>
            <w:tcW w:type="dxa" w:w="1417"/>
            <w:vAlign w:val="center"/>
            <w:tcMar>
              <w:top w:w="90" w:type="dxa"/>
              <w:bottom w:w="90" w:type="dxa"/>
              <w:left w:w="90" w:type="dxa"/>
              <w:right w:w="90" w:type="dxa"/>
            </w:tcMar>
          </w:tcPr>
          <w:p>
            <w:pPr>
              <w:keepNext w:val="0"/>
              <w:spacing w:before="0" w:after="60" w:line="252" w:lineRule="auto"/>
            </w:pPr>
            <w:r>
              <w:rPr>
                <w:rFonts w:ascii="Calibri" w:hAnsi="Calibri"/>
                <w:sz w:val="19"/>
              </w:rPr>
              <w:t>Pendiente</w:t>
            </w:r>
          </w:p>
        </w:tc>
        <w:tc>
          <w:tcPr>
            <w:tcW w:type="dxa" w:w="2614"/>
            <w:vAlign w:val="center"/>
            <w:tcMar>
              <w:top w:w="90" w:type="dxa"/>
              <w:bottom w:w="90" w:type="dxa"/>
              <w:left w:w="90" w:type="dxa"/>
              <w:right w:w="90" w:type="dxa"/>
            </w:tcMar>
          </w:tcPr>
          <w:p>
            <w:pPr>
              <w:keepNext w:val="0"/>
              <w:spacing w:before="0" w:after="60" w:line="252" w:lineRule="auto"/>
            </w:pPr>
            <w:r>
              <w:rPr>
                <w:rFonts w:ascii="Calibri" w:hAnsi="Calibri"/>
                <w:sz w:val="19"/>
              </w:rPr>
              <w:t>CP-21-descripcion.png</w:t>
            </w:r>
          </w:p>
        </w:tc>
      </w:tr>
    </w:tbl>
    <w:p>
      <w:r>
        <w:t>Tabla 8. Registro de ejecución. Se agregan capturas y observaciones reales; en CP-15 se anotan también los evaluadores, fecha y decisión de aceptación. Cada fallo se vincula con el registro de correcciones de la sección 9.</w:t>
      </w:r>
    </w:p>
    <w:p>
      <w:pPr>
        <w:pStyle w:val="925"/>
        <w:keepNext/>
        <w:pBdr/>
        <w:spacing w:after="160" w:before="280"/>
        <w:ind/>
        <w:rPr/>
      </w:pPr>
      <w:r>
        <w:rPr>
          <w:rFonts w:ascii="Calibri" w:hAnsi="Calibri" w:eastAsia="Arial" w:cs="Arial"/>
          <w:b/>
          <w:bCs/>
          <w:color w:val="17365D"/>
          <w:sz w:val="30"/>
          <w:szCs w:val="30"/>
        </w:rPr>
        <w:t xml:space="preserve">9. Corrección de deficiencias</w:t>
      </w:r>
      <w:r>
        <w:rPr>
          <w:rFonts w:ascii="Calibri" w:hAnsi="Calibri"/>
          <w:color w:val="17365D"/>
        </w:rPr>
      </w:r>
    </w:p>
    <w:p>
      <w:pPr>
        <w:pBdr/>
        <w:spacing w:after="120" w:line="276" w:lineRule="auto"/>
        <w:ind/>
        <w:jc w:val="both"/>
        <w:rPr/>
      </w:pPr>
      <w:r>
        <w:rPr>
          <w:rFonts w:ascii="Arial" w:hAnsi="Arial" w:eastAsia="Arial" w:cs="Arial"/>
          <w:sz w:val="22"/>
          <w:szCs w:val="22"/>
        </w:rPr>
        <w:t xml:space="preserve">A partir de los resultados, se registran las deficiencias detectadas y las acciones correctivas aplicadas. Posteriormente se vuelven a ejecutar las pruebas afectadas para confirmar la corrección.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510"/>
        <w:gridCol w:w="2438"/>
        <w:gridCol w:w="1134"/>
        <w:gridCol w:w="3577"/>
        <w:gridCol w:w="1701"/>
      </w:tblGrid>
      <w:tr>
        <w:trPr>
          <w:tblHeade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10"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N°</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Deficiencia detectada</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34"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Severidad</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3577"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Acción correctiva</w:t>
            </w:r>
            <w:r>
              <w:rPr>
                <w:rFonts w:ascii="Calibri" w:hAnsi="Calibri"/>
                <w:b/>
                <w:color w:val="FFFFFF"/>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01" w:type="dxa"/>
            <w:vAlign w:val="center"/>
            <w:shd w:fill="17365D"/>
          </w:tcPr>
          <w:p>
            <w:pPr>
              <w:keepNext w:val="0"/>
              <w:pBdr/>
              <w:spacing w:before="0" w:after="60" w:line="252" w:lineRule="auto"/>
              <w:ind/>
              <w:jc w:val="left"/>
              <w:rPr/>
            </w:pPr>
            <w:r>
              <w:rPr>
                <w:rFonts w:ascii="Calibri" w:hAnsi="Calibri" w:eastAsia="Arial" w:cs="Arial"/>
                <w:b/>
                <w:bCs/>
                <w:color w:val="FFFFFF"/>
                <w:sz w:val="19"/>
                <w:szCs w:val="19"/>
              </w:rPr>
              <w:t xml:space="preserve">Re-prueba</w:t>
            </w:r>
            <w:r>
              <w:rPr>
                <w:rFonts w:ascii="Calibri" w:hAnsi="Calibri"/>
                <w:b/>
                <w:color w:val="FFFFFF"/>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10" w:type="dxa"/>
            <w:vAlign w:val="center"/>
          </w:tcPr>
          <w:p>
            <w:pPr>
              <w:keepNext w:val="0"/>
              <w:pBdr/>
              <w:spacing w:before="0" w:after="60" w:line="252" w:lineRule="auto"/>
              <w:ind/>
              <w:jc w:val="left"/>
              <w:rPr/>
            </w:pPr>
            <w:r>
              <w:rPr>
                <w:rFonts w:ascii="Calibri" w:hAnsi="Calibri" w:eastAsia="Arial" w:cs="Arial"/>
                <w:b w:val="0"/>
                <w:bCs w:val="0"/>
                <w:sz w:val="19"/>
                <w:szCs w:val="19"/>
              </w:rPr>
              <w:t xml:space="preserve">1</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34"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3577"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01"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10" w:type="dxa"/>
            <w:vAlign w:val="center"/>
            <w:shd w:fill="F4F6F8"/>
          </w:tcPr>
          <w:p>
            <w:pPr>
              <w:keepNext w:val="0"/>
              <w:pBdr/>
              <w:spacing w:before="0" w:after="60" w:line="252" w:lineRule="auto"/>
              <w:ind/>
              <w:jc w:val="left"/>
              <w:rPr/>
            </w:pPr>
            <w:r>
              <w:rPr>
                <w:rFonts w:ascii="Calibri" w:hAnsi="Calibri" w:eastAsia="Arial" w:cs="Arial"/>
                <w:b w:val="0"/>
                <w:bCs w:val="0"/>
                <w:sz w:val="19"/>
                <w:szCs w:val="19"/>
              </w:rPr>
              <w:t xml:space="preserve">2</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34"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3577"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01" w:type="dxa"/>
            <w:vAlign w:val="center"/>
            <w:shd w:fill="F4F6F8"/>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r>
        <w:trPr>
          <w:cantSplit/>
        </w:trPr>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510" w:type="dxa"/>
            <w:vAlign w:val="center"/>
          </w:tcPr>
          <w:p>
            <w:pPr>
              <w:keepNext w:val="0"/>
              <w:pBdr/>
              <w:spacing w:before="0" w:after="60" w:line="252" w:lineRule="auto"/>
              <w:ind/>
              <w:jc w:val="left"/>
              <w:rPr/>
            </w:pPr>
            <w:r>
              <w:rPr>
                <w:rFonts w:ascii="Calibri" w:hAnsi="Calibri" w:eastAsia="Arial" w:cs="Arial"/>
                <w:b w:val="0"/>
                <w:bCs w:val="0"/>
                <w:sz w:val="19"/>
                <w:szCs w:val="19"/>
              </w:rPr>
              <w:t xml:space="preserve">3</w:t>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2438"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134"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3577"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c>
          <w:tcPr>
            <w:tcBorders>
              <w:top w:val="single" w:color="bfbfbf" w:sz="4" w:space="0"/>
              <w:left w:val="single" w:color="bfbfbf" w:sz="4" w:space="0"/>
              <w:bottom w:val="single" w:color="bfbfbf" w:sz="4" w:space="0"/>
              <w:right w:val="single" w:color="bfbfbf" w:sz="4" w:space="0"/>
            </w:tcBorders>
            <w:tcMar>
              <w:left w:w="90" w:type="dxa"/>
              <w:top w:w="60" w:type="dxa"/>
              <w:right w:w="90" w:type="dxa"/>
              <w:bottom w:w="60" w:type="dxa"/>
              <w:top w:w="90" w:type="dxa"/>
              <w:bottom w:w="90" w:type="dxa"/>
              <w:left w:w="90" w:type="dxa"/>
              <w:right w:w="90" w:type="dxa"/>
            </w:tcMar>
            <w:tcW w:w="1701" w:type="dxa"/>
            <w:vAlign w:val="center"/>
          </w:tcPr>
          <w:p>
            <w:pPr>
              <w:keepNext w:val="0"/>
              <w:pBdr/>
              <w:spacing w:before="0" w:after="60" w:line="252" w:lineRule="auto"/>
              <w:ind/>
              <w:jc w:val="left"/>
              <w:rPr/>
            </w:pPr>
            <w:r>
              <w:rPr>
                <w:rFonts w:ascii="Calibri" w:hAnsi="Calibri" w:eastAsia="Arial" w:cs="Arial"/>
                <w:b w:val="0"/>
                <w:bCs w:val="0"/>
                <w:sz w:val="19"/>
                <w:szCs w:val="19"/>
                <w:highlight w:val="yellow"/>
              </w:rPr>
            </w:r>
            <w:r>
              <w:rPr>
                <w:rFonts w:ascii="Calibri" w:hAnsi="Calibri"/>
                <w:sz w:val="19"/>
              </w:rPr>
            </w:r>
          </w:p>
        </w:tc>
      </w:tr>
    </w:tbl>
    <w:p>
      <w:pPr>
        <w:pBdr/>
        <w:spacing w:after="160" w:before="60"/>
        <w:ind/>
        <w:jc w:val="left"/>
        <w:rPr/>
      </w:pPr>
      <w:r>
        <w:t>Tabla 9. Registro de deficiencias y correcciones, en línea con las prácticas de gestión de seguridad de la información de la norma ISO/IEC 27001.</w:t>
      </w:r>
    </w:p>
    <w:p>
      <w:pPr>
        <w:pStyle w:val="925"/>
        <w:keepNext/>
        <w:pBdr/>
        <w:spacing w:after="160" w:before="280"/>
        <w:ind/>
        <w:rPr/>
      </w:pPr>
      <w:r>
        <w:rPr>
          <w:rFonts w:ascii="Calibri" w:hAnsi="Calibri" w:eastAsia="Arial" w:cs="Arial"/>
          <w:b/>
          <w:bCs/>
          <w:color w:val="17365D"/>
          <w:sz w:val="30"/>
          <w:szCs w:val="30"/>
        </w:rPr>
        <w:t xml:space="preserve">10. Conclusiones</w:t>
      </w:r>
      <w:r>
        <w:rPr>
          <w:rFonts w:ascii="Calibri" w:hAnsi="Calibri"/>
          <w:color w:val="17365D"/>
        </w:rPr>
      </w:r>
    </w:p>
    <w:p>
      <w:pPr>
        <w:pBdr/>
        <w:spacing w:after="120" w:line="276" w:lineRule="auto"/>
        <w:ind/>
        <w:jc w:val="both"/>
        <w:rPr/>
      </w:pPr>
      <w:r>
        <w:rPr>
          <w:rFonts w:ascii="Arial" w:hAnsi="Arial" w:eastAsia="Arial" w:cs="Arial"/>
          <w:sz w:val="22"/>
          <w:szCs w:val="22"/>
        </w:rPr>
        <w:t xml:space="preserve">El trabajo permitió integrar criterios de usabilidad,</w:t>
      </w:r>
      <w:r>
        <w:rPr>
          <w:rFonts w:ascii="Arial" w:hAnsi="Arial" w:eastAsia="Arial" w:cs="Arial"/>
          <w:sz w:val="22"/>
          <w:szCs w:val="22"/>
        </w:rPr>
        <w:t xml:space="preserve"> normativa sobre delitos informáticos, buenas prácticas de desarrollo y pruebas de seguridad en un mismo proceso de construcción, evidenciando que la calidad del software debe planificarse y verificarse de forma continua, y no solo al final del desarrollo.</w:t>
      </w:r>
      <w:r>
        <w:br w:type="page" w:clear="all"/>
      </w:r>
      <w:r/>
    </w:p>
    <w:p>
      <w:pPr>
        <w:pStyle w:val="925"/>
        <w:keepNext/>
        <w:pBdr/>
        <w:spacing w:after="160" w:before="280"/>
        <w:ind/>
        <w:rPr/>
      </w:pPr>
      <w:r>
        <w:rPr>
          <w:rFonts w:ascii="Calibri" w:hAnsi="Calibri" w:eastAsia="Arial" w:cs="Arial"/>
          <w:b/>
          <w:bCs/>
          <w:color w:val="17365D"/>
          <w:sz w:val="30"/>
          <w:szCs w:val="30"/>
        </w:rPr>
        <w:t xml:space="preserve">Bibliografía</w:t>
      </w:r>
      <w:r>
        <w:rPr>
          <w:rFonts w:ascii="Calibri" w:hAnsi="Calibri"/>
          <w:color w:val="17365D"/>
        </w:rPr>
      </w:r>
    </w:p>
    <w:p>
      <w:pPr>
        <w:pBdr/>
        <w:spacing w:after="120"/>
        <w:ind w:hanging="720" w:left="720"/>
        <w:jc w:val="left"/>
        <w:rPr/>
      </w:pPr>
      <w:r>
        <w:rPr>
          <w:rFonts w:ascii="Arial" w:hAnsi="Arial" w:eastAsia="Arial" w:cs="Arial"/>
          <w:sz w:val="22"/>
          <w:szCs w:val="22"/>
        </w:rPr>
        <w:t xml:space="preserve">Biblioteca del Congreso Nacional de Chile. (2022). Ley 21459: Establece normas sobre delitos informáticos, deroga la ley N° 19.223 y modifica otros cuerpos legales con el objeto de adecuarlos al Convenio de Budapest. https://www.bcn.cl/leychile</w:t>
      </w:r>
      <w:r/>
    </w:p>
    <w:p>
      <w:pPr>
        <w:pBdr/>
        <w:spacing w:after="120"/>
        <w:ind w:hanging="720" w:left="720"/>
        <w:jc w:val="left"/>
        <w:rPr/>
      </w:pPr>
      <w:r>
        <w:rPr>
          <w:rFonts w:ascii="Arial" w:hAnsi="Arial" w:eastAsia="Arial" w:cs="Arial"/>
          <w:sz w:val="22"/>
          <w:szCs w:val="22"/>
        </w:rPr>
        <w:t xml:space="preserve">International Organization for Standardization. (2022). ISO/IEC 27001:2022. Information security, cybersecurity and privacy protection — Information security management systems — Requirements.</w:t>
      </w:r>
      <w:r/>
    </w:p>
    <w:p>
      <w:pPr>
        <w:pBdr/>
        <w:spacing w:after="120"/>
        <w:ind w:hanging="720" w:left="720"/>
        <w:jc w:val="left"/>
        <w:rPr/>
      </w:pPr>
      <w:r>
        <w:rPr>
          <w:rFonts w:ascii="Arial" w:hAnsi="Arial" w:eastAsia="Arial" w:cs="Arial"/>
          <w:sz w:val="22"/>
          <w:szCs w:val="22"/>
        </w:rPr>
        <w:t xml:space="preserve">Martin, R. C. (2009). Clean code: A handbook of agile software craftsmanship. Prentice Hall.</w:t>
      </w:r>
      <w:r/>
    </w:p>
    <w:p>
      <w:pPr>
        <w:pBdr/>
        <w:spacing w:after="120"/>
        <w:ind w:hanging="720" w:left="720"/>
        <w:jc w:val="left"/>
        <w:rPr/>
      </w:pPr>
      <w:r>
        <w:rPr>
          <w:rFonts w:ascii="Arial" w:hAnsi="Arial" w:eastAsia="Arial" w:cs="Arial"/>
          <w:sz w:val="22"/>
          <w:szCs w:val="22"/>
        </w:rPr>
        <w:t xml:space="preserve">Mell, P., y Grance, T. (2011). The NIST definition of cloud computing (Special Publication 800-145). National Institute of Standards and Technology. https://doi.org/10.6028/NIST.SP.800-145</w:t>
      </w:r>
      <w:r/>
    </w:p>
    <w:p>
      <w:pPr>
        <w:pBdr/>
        <w:spacing w:after="120"/>
        <w:ind w:hanging="720" w:left="720"/>
        <w:jc w:val="left"/>
        <w:rPr/>
      </w:pPr>
      <w:r>
        <w:rPr>
          <w:rFonts w:ascii="Arial" w:hAnsi="Arial" w:eastAsia="Arial" w:cs="Arial"/>
          <w:sz w:val="22"/>
          <w:szCs w:val="22"/>
        </w:rPr>
        <w:t xml:space="preserve">OWASP Foundation. (2021). OWASP Top 10:2021. https://owasp.org/Top10/</w:t>
      </w:r>
      <w:r/>
    </w:p>
    <w:p>
      <w:pPr>
        <w:pBdr/>
        <w:spacing w:after="120"/>
        <w:ind w:hanging="720" w:left="720"/>
        <w:jc w:val="left"/>
        <w:rPr/>
      </w:pPr>
      <w:r>
        <w:rPr>
          <w:rFonts w:ascii="Arial" w:hAnsi="Arial" w:eastAsia="Arial" w:cs="Arial"/>
          <w:sz w:val="22"/>
          <w:szCs w:val="22"/>
        </w:rPr>
        <w:t xml:space="preserve">Schwaber, K., y Sutherland, J. (2020). La guía de Scrum. https://scrumguides.org</w:t>
      </w:r>
      <w:r/>
    </w:p>
    <w:p>
      <w:pPr>
        <w:pBdr/>
        <w:spacing w:after="120"/>
        <w:ind w:hanging="720" w:left="720"/>
        <w:jc w:val="left"/>
        <w:rPr/>
      </w:pPr>
      <w:r>
        <w:rPr>
          <w:rFonts w:ascii="Arial" w:hAnsi="Arial" w:eastAsia="Arial" w:cs="Arial"/>
          <w:sz w:val="22"/>
          <w:szCs w:val="22"/>
        </w:rPr>
        <w:t xml:space="preserve">World Wide Web Consortium. (2023). Web Content Accessibility Guidelines (WCAG) 2.2. https://www.w3.org/TR/WCAG22/</w:t>
      </w:r>
      <w:r/>
    </w:p>
    <w:sectPr>
      <w:headerReference w:type="default" r:id="rId9"/>
      <w:footerReference w:type="default" r:id="rId10"/>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pPr>
    <w:r>
      <w:rPr>
        <w:rFonts w:ascii="Arial" w:hAnsi="Arial" w:eastAsia="Arial" w:cs="Arial"/>
        <w:sz w:val="18"/>
        <w:szCs w:val="18"/>
      </w:rPr>
      <w:fldChar w:fldCharType="begin"/>
      <w:instrText xml:space="preserve">PAGE</w:instrText>
      <w:fldChar w:fldCharType="separate"/>
      <w:fldChar w:fldCharType="end"/>
    </w:r>
    <w:r/>
    <w:r>
      <w:rPr>
        <w:sz w:val="18"/>
      </w:rPr>
      <w:t xml:space="preserve">Página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43658F2">
    <w:pPr>
      <w:pStyle w:val="893"/>
      <w:pBdr/>
      <w:spacing/>
      <w:ind/>
      <w:jc w:val="right"/>
      <w:rPr/>
    </w:pPr>
    <w:r>
      <w:rPr>
        <w:lang w:val="es-ES"/>
      </w:rPr>
      <w:t xml:space="preserve">                  </w:t>
    </w:r>
    <w:r>
      <mc:AlternateContent>
        <mc:Choice Requires="wpg">
          <w:drawing>
            <wp:inline xmlns:wp="http://schemas.openxmlformats.org/drawingml/2006/wordprocessingDrawing" distT="0" distB="0" distL="0" distR="0">
              <wp:extent cx="1486875" cy="40517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45521" name=""/>
                      <pic:cNvPicPr>
                        <a:picLocks noChangeAspect="1"/>
                      </pic:cNvPicPr>
                      <pic:nvPr/>
                    </pic:nvPicPr>
                    <pic:blipFill rotWithShape="1">
                      <a:blip r:embed="rId1"/>
                      <a:stretch/>
                    </pic:blipFill>
                    <pic:spPr bwMode="auto">
                      <a:xfrm flipH="0" flipV="0">
                        <a:off x="0" y="0"/>
                        <a:ext cx="1486874" cy="4051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17.08pt;height:31.90pt;mso-wrap-distance-left:0.00pt;mso-wrap-distance-top:0.00pt;mso-wrap-distance-right:0.00pt;mso-wrap-distance-bottom:0.00pt;z-index:1;" stroked="false">
              <v:imagedata r:id="rId1" o:title=""/>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s-CL"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Table Grid"/>
    <w:basedOn w:val="73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Table Grid Light"/>
    <w:basedOn w:val="7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1"/>
    <w:basedOn w:val="7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2"/>
    <w:basedOn w:val="73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3"/>
    <w:basedOn w:val="7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4"/>
    <w:basedOn w:val="7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5"/>
    <w:basedOn w:val="7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w:basedOn w:val="73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1"/>
    <w:basedOn w:val="7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2"/>
    <w:basedOn w:val="7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3"/>
    <w:basedOn w:val="7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4"/>
    <w:basedOn w:val="7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5"/>
    <w:basedOn w:val="7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6"/>
    <w:basedOn w:val="7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w:basedOn w:val="7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1"/>
    <w:basedOn w:val="7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2"/>
    <w:basedOn w:val="7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3"/>
    <w:basedOn w:val="7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4"/>
    <w:basedOn w:val="7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5"/>
    <w:basedOn w:val="7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6"/>
    <w:basedOn w:val="7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w:basedOn w:val="7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1"/>
    <w:basedOn w:val="7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2"/>
    <w:basedOn w:val="7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3"/>
    <w:basedOn w:val="7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4"/>
    <w:basedOn w:val="7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5"/>
    <w:basedOn w:val="7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6"/>
    <w:basedOn w:val="7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w:basedOn w:val="73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1"/>
    <w:basedOn w:val="73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2"/>
    <w:basedOn w:val="73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3"/>
    <w:basedOn w:val="73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4"/>
    <w:basedOn w:val="73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5"/>
    <w:basedOn w:val="73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6"/>
    <w:basedOn w:val="73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w:basedOn w:val="7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1"/>
    <w:basedOn w:val="7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2"/>
    <w:basedOn w:val="7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3"/>
    <w:basedOn w:val="7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4"/>
    <w:basedOn w:val="7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5"/>
    <w:basedOn w:val="7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6"/>
    <w:basedOn w:val="7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6 Colorful"/>
    <w:basedOn w:val="73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1">
    <w:name w:val="Grid Table 6 Colorful - Accent 1"/>
    <w:basedOn w:val="73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2">
    <w:name w:val="Grid Table 6 Colorful - Accent 2"/>
    <w:basedOn w:val="7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3">
    <w:name w:val="Grid Table 6 Colorful - Accent 3"/>
    <w:basedOn w:val="73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4">
    <w:name w:val="Grid Table 6 Colorful - Accent 4"/>
    <w:basedOn w:val="7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5">
    <w:name w:val="Grid Table 6 Colorful - Accent 5"/>
    <w:basedOn w:val="73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6">
    <w:name w:val="Grid Table 6 Colorful - Accent 6"/>
    <w:basedOn w:val="73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7">
    <w:name w:val="Grid Table 7 Colorful"/>
    <w:basedOn w:val="73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1"/>
    <w:basedOn w:val="73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2"/>
    <w:basedOn w:val="73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3"/>
    <w:basedOn w:val="73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4"/>
    <w:basedOn w:val="73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5"/>
    <w:basedOn w:val="73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6"/>
    <w:basedOn w:val="73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w:basedOn w:val="7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1"/>
    <w:basedOn w:val="7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2"/>
    <w:basedOn w:val="7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3"/>
    <w:basedOn w:val="7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4"/>
    <w:basedOn w:val="7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5"/>
    <w:basedOn w:val="7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6"/>
    <w:basedOn w:val="7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w:basedOn w:val="73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1"/>
    <w:basedOn w:val="73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2"/>
    <w:basedOn w:val="73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3"/>
    <w:basedOn w:val="73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4"/>
    <w:basedOn w:val="73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5"/>
    <w:basedOn w:val="73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6"/>
    <w:basedOn w:val="73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w:basedOn w:val="7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1"/>
    <w:basedOn w:val="73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2"/>
    <w:basedOn w:val="7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3"/>
    <w:basedOn w:val="73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4"/>
    <w:basedOn w:val="7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5"/>
    <w:basedOn w:val="73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6"/>
    <w:basedOn w:val="73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w:basedOn w:val="7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1"/>
    <w:basedOn w:val="73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2"/>
    <w:basedOn w:val="73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3"/>
    <w:basedOn w:val="73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4"/>
    <w:basedOn w:val="73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5"/>
    <w:basedOn w:val="73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6"/>
    <w:basedOn w:val="73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5 Dark"/>
    <w:basedOn w:val="73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1"/>
    <w:basedOn w:val="73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2"/>
    <w:basedOn w:val="73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3"/>
    <w:basedOn w:val="73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4"/>
    <w:basedOn w:val="73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5"/>
    <w:basedOn w:val="73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6"/>
    <w:basedOn w:val="73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6 Colorful"/>
    <w:basedOn w:val="73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1"/>
    <w:basedOn w:val="73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2"/>
    <w:basedOn w:val="73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3"/>
    <w:basedOn w:val="73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4"/>
    <w:basedOn w:val="73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5"/>
    <w:basedOn w:val="73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6"/>
    <w:basedOn w:val="73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7 Colorful"/>
    <w:basedOn w:val="73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7">
    <w:name w:val="List Table 7 Colorful - Accent 1"/>
    <w:basedOn w:val="73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38">
    <w:name w:val="List Table 7 Colorful - Accent 2"/>
    <w:basedOn w:val="73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39">
    <w:name w:val="List Table 7 Colorful - Accent 3"/>
    <w:basedOn w:val="73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0">
    <w:name w:val="List Table 7 Colorful - Accent 4"/>
    <w:basedOn w:val="73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1">
    <w:name w:val="List Table 7 Colorful - Accent 5"/>
    <w:basedOn w:val="73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2">
    <w:name w:val="List Table 7 Colorful - Accent 6"/>
    <w:basedOn w:val="73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3">
    <w:name w:val="Lined - Accent"/>
    <w:basedOn w:val="7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1"/>
    <w:basedOn w:val="7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2"/>
    <w:basedOn w:val="7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3"/>
    <w:basedOn w:val="7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4"/>
    <w:basedOn w:val="7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5"/>
    <w:basedOn w:val="7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6"/>
    <w:basedOn w:val="7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w:basedOn w:val="73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1"/>
    <w:basedOn w:val="73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2"/>
    <w:basedOn w:val="73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3"/>
    <w:basedOn w:val="73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4"/>
    <w:basedOn w:val="73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5"/>
    <w:basedOn w:val="73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6"/>
    <w:basedOn w:val="73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w:basedOn w:val="73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1"/>
    <w:basedOn w:val="7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2"/>
    <w:basedOn w:val="7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3"/>
    <w:basedOn w:val="7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4"/>
    <w:basedOn w:val="7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5"/>
    <w:basedOn w:val="7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6"/>
    <w:basedOn w:val="7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4" w:default="1">
    <w:name w:val="Normal"/>
    <w:qFormat/>
    <w:pPr>
      <w:pBdr/>
      <w:spacing/>
      <w:ind/>
    </w:pPr>
  </w:style>
  <w:style w:type="paragraph" w:styleId="865">
    <w:name w:val="Heading 7"/>
    <w:basedOn w:val="864"/>
    <w:next w:val="864"/>
    <w:link w:val="87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6">
    <w:name w:val="Heading 8"/>
    <w:basedOn w:val="864"/>
    <w:next w:val="864"/>
    <w:link w:val="87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7">
    <w:name w:val="Heading 9"/>
    <w:basedOn w:val="864"/>
    <w:next w:val="864"/>
    <w:link w:val="87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8" w:default="1">
    <w:name w:val="Default Paragraph Font"/>
    <w:uiPriority w:val="1"/>
    <w:semiHidden/>
    <w:unhideWhenUsed/>
    <w:pPr>
      <w:pBdr/>
      <w:spacing/>
      <w:ind/>
    </w:pPr>
  </w:style>
  <w:style w:type="numbering" w:styleId="869" w:default="1">
    <w:name w:val="No List"/>
    <w:uiPriority w:val="99"/>
    <w:semiHidden/>
    <w:unhideWhenUsed/>
    <w:pPr>
      <w:pBdr/>
      <w:spacing/>
      <w:ind/>
    </w:pPr>
  </w:style>
  <w:style w:type="character" w:styleId="870">
    <w:name w:val="Heading 1 Char"/>
    <w:basedOn w:val="868"/>
    <w:link w:val="925"/>
    <w:uiPriority w:val="9"/>
    <w:pPr>
      <w:pBdr/>
      <w:spacing/>
      <w:ind/>
    </w:pPr>
    <w:rPr>
      <w:rFonts w:ascii="Arial" w:hAnsi="Arial" w:eastAsia="Arial" w:cs="Arial"/>
      <w:color w:val="0f4761" w:themeColor="accent1" w:themeShade="BF"/>
      <w:sz w:val="40"/>
      <w:szCs w:val="40"/>
    </w:rPr>
  </w:style>
  <w:style w:type="character" w:styleId="871">
    <w:name w:val="Heading 2 Char"/>
    <w:basedOn w:val="868"/>
    <w:link w:val="926"/>
    <w:uiPriority w:val="9"/>
    <w:pPr>
      <w:pBdr/>
      <w:spacing/>
      <w:ind/>
    </w:pPr>
    <w:rPr>
      <w:rFonts w:ascii="Arial" w:hAnsi="Arial" w:eastAsia="Arial" w:cs="Arial"/>
      <w:color w:val="0f4761" w:themeColor="accent1" w:themeShade="BF"/>
      <w:sz w:val="32"/>
      <w:szCs w:val="32"/>
    </w:rPr>
  </w:style>
  <w:style w:type="character" w:styleId="872">
    <w:name w:val="Heading 3 Char"/>
    <w:basedOn w:val="868"/>
    <w:link w:val="912"/>
    <w:uiPriority w:val="9"/>
    <w:pPr>
      <w:pBdr/>
      <w:spacing/>
      <w:ind/>
    </w:pPr>
    <w:rPr>
      <w:rFonts w:ascii="Arial" w:hAnsi="Arial" w:eastAsia="Arial" w:cs="Arial"/>
      <w:color w:val="0f4761" w:themeColor="accent1" w:themeShade="BF"/>
      <w:sz w:val="28"/>
      <w:szCs w:val="28"/>
    </w:rPr>
  </w:style>
  <w:style w:type="character" w:styleId="873">
    <w:name w:val="Heading 4 Char"/>
    <w:basedOn w:val="868"/>
    <w:link w:val="913"/>
    <w:uiPriority w:val="9"/>
    <w:pPr>
      <w:pBdr/>
      <w:spacing/>
      <w:ind/>
    </w:pPr>
    <w:rPr>
      <w:rFonts w:ascii="Arial" w:hAnsi="Arial" w:eastAsia="Arial" w:cs="Arial"/>
      <w:i/>
      <w:iCs/>
      <w:color w:val="0f4761" w:themeColor="accent1" w:themeShade="BF"/>
    </w:rPr>
  </w:style>
  <w:style w:type="character" w:styleId="874">
    <w:name w:val="Heading 5 Char"/>
    <w:basedOn w:val="868"/>
    <w:link w:val="914"/>
    <w:uiPriority w:val="9"/>
    <w:pPr>
      <w:pBdr/>
      <w:spacing/>
      <w:ind/>
    </w:pPr>
    <w:rPr>
      <w:rFonts w:ascii="Arial" w:hAnsi="Arial" w:eastAsia="Arial" w:cs="Arial"/>
      <w:color w:val="0f4761" w:themeColor="accent1" w:themeShade="BF"/>
    </w:rPr>
  </w:style>
  <w:style w:type="character" w:styleId="875">
    <w:name w:val="Heading 6 Char"/>
    <w:basedOn w:val="868"/>
    <w:link w:val="915"/>
    <w:uiPriority w:val="9"/>
    <w:pPr>
      <w:pBdr/>
      <w:spacing/>
      <w:ind/>
    </w:pPr>
    <w:rPr>
      <w:rFonts w:ascii="Arial" w:hAnsi="Arial" w:eastAsia="Arial" w:cs="Arial"/>
      <w:i/>
      <w:iCs/>
      <w:color w:val="595959" w:themeColor="text1" w:themeTint="A6"/>
    </w:rPr>
  </w:style>
  <w:style w:type="character" w:styleId="876">
    <w:name w:val="Heading 7 Char"/>
    <w:basedOn w:val="868"/>
    <w:link w:val="865"/>
    <w:uiPriority w:val="9"/>
    <w:pPr>
      <w:pBdr/>
      <w:spacing/>
      <w:ind/>
    </w:pPr>
    <w:rPr>
      <w:rFonts w:ascii="Arial" w:hAnsi="Arial" w:eastAsia="Arial" w:cs="Arial"/>
      <w:color w:val="595959" w:themeColor="text1" w:themeTint="A6"/>
    </w:rPr>
  </w:style>
  <w:style w:type="character" w:styleId="877">
    <w:name w:val="Heading 8 Char"/>
    <w:basedOn w:val="868"/>
    <w:link w:val="866"/>
    <w:uiPriority w:val="9"/>
    <w:pPr>
      <w:pBdr/>
      <w:spacing/>
      <w:ind/>
    </w:pPr>
    <w:rPr>
      <w:rFonts w:ascii="Arial" w:hAnsi="Arial" w:eastAsia="Arial" w:cs="Arial"/>
      <w:i/>
      <w:iCs/>
      <w:color w:val="272727" w:themeColor="text1" w:themeTint="D8"/>
    </w:rPr>
  </w:style>
  <w:style w:type="character" w:styleId="878">
    <w:name w:val="Heading 9 Char"/>
    <w:basedOn w:val="868"/>
    <w:link w:val="867"/>
    <w:uiPriority w:val="9"/>
    <w:pPr>
      <w:pBdr/>
      <w:spacing/>
      <w:ind/>
    </w:pPr>
    <w:rPr>
      <w:rFonts w:ascii="Arial" w:hAnsi="Arial" w:eastAsia="Arial" w:cs="Arial"/>
      <w:i/>
      <w:iCs/>
      <w:color w:val="272727" w:themeColor="text1" w:themeTint="D8"/>
    </w:rPr>
  </w:style>
  <w:style w:type="character" w:styleId="879">
    <w:name w:val="Title Char"/>
    <w:basedOn w:val="868"/>
    <w:link w:val="911"/>
    <w:uiPriority w:val="10"/>
    <w:pPr>
      <w:pBdr/>
      <w:spacing/>
      <w:ind/>
    </w:pPr>
    <w:rPr>
      <w:rFonts w:ascii="Arial" w:hAnsi="Arial" w:eastAsia="Arial" w:cs="Arial"/>
      <w:spacing w:val="-10"/>
      <w:sz w:val="56"/>
      <w:szCs w:val="56"/>
    </w:rPr>
  </w:style>
  <w:style w:type="paragraph" w:styleId="880">
    <w:name w:val="Subtitle"/>
    <w:basedOn w:val="864"/>
    <w:next w:val="864"/>
    <w:link w:val="881"/>
    <w:uiPriority w:val="11"/>
    <w:qFormat/>
    <w:pPr>
      <w:numPr>
        <w:ilvl w:val="1"/>
      </w:numPr>
      <w:pBdr/>
      <w:spacing/>
      <w:ind/>
    </w:pPr>
    <w:rPr>
      <w:color w:val="595959" w:themeColor="text1" w:themeTint="A6"/>
      <w:spacing w:val="15"/>
      <w:sz w:val="28"/>
      <w:szCs w:val="28"/>
    </w:rPr>
  </w:style>
  <w:style w:type="character" w:styleId="881">
    <w:name w:val="Subtitle Char"/>
    <w:basedOn w:val="868"/>
    <w:link w:val="880"/>
    <w:uiPriority w:val="11"/>
    <w:pPr>
      <w:pBdr/>
      <w:spacing/>
      <w:ind/>
    </w:pPr>
    <w:rPr>
      <w:color w:val="595959" w:themeColor="text1" w:themeTint="A6"/>
      <w:spacing w:val="15"/>
      <w:sz w:val="28"/>
      <w:szCs w:val="28"/>
    </w:rPr>
  </w:style>
  <w:style w:type="paragraph" w:styleId="882">
    <w:name w:val="Quote"/>
    <w:basedOn w:val="864"/>
    <w:next w:val="864"/>
    <w:link w:val="883"/>
    <w:uiPriority w:val="29"/>
    <w:qFormat/>
    <w:pPr>
      <w:pBdr/>
      <w:spacing w:before="160"/>
      <w:ind/>
      <w:jc w:val="center"/>
    </w:pPr>
    <w:rPr>
      <w:i/>
      <w:iCs/>
      <w:color w:val="404040" w:themeColor="text1" w:themeTint="BF"/>
    </w:rPr>
  </w:style>
  <w:style w:type="character" w:styleId="883">
    <w:name w:val="Quote Char"/>
    <w:basedOn w:val="868"/>
    <w:link w:val="882"/>
    <w:uiPriority w:val="29"/>
    <w:pPr>
      <w:pBdr/>
      <w:spacing/>
      <w:ind/>
    </w:pPr>
    <w:rPr>
      <w:i/>
      <w:iCs/>
      <w:color w:val="404040" w:themeColor="text1" w:themeTint="BF"/>
    </w:rPr>
  </w:style>
  <w:style w:type="character" w:styleId="884">
    <w:name w:val="Intense Emphasis"/>
    <w:basedOn w:val="868"/>
    <w:uiPriority w:val="21"/>
    <w:qFormat/>
    <w:pPr>
      <w:pBdr/>
      <w:spacing/>
      <w:ind/>
    </w:pPr>
    <w:rPr>
      <w:i/>
      <w:iCs/>
      <w:color w:val="0f4761" w:themeColor="accent1" w:themeShade="BF"/>
    </w:rPr>
  </w:style>
  <w:style w:type="paragraph" w:styleId="885">
    <w:name w:val="Intense Quote"/>
    <w:basedOn w:val="864"/>
    <w:next w:val="864"/>
    <w:link w:val="8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6">
    <w:name w:val="Intense Quote Char"/>
    <w:basedOn w:val="868"/>
    <w:link w:val="885"/>
    <w:uiPriority w:val="30"/>
    <w:pPr>
      <w:pBdr/>
      <w:spacing/>
      <w:ind/>
    </w:pPr>
    <w:rPr>
      <w:i/>
      <w:iCs/>
      <w:color w:val="0f4761" w:themeColor="accent1" w:themeShade="BF"/>
    </w:rPr>
  </w:style>
  <w:style w:type="character" w:styleId="887">
    <w:name w:val="Intense Reference"/>
    <w:basedOn w:val="868"/>
    <w:uiPriority w:val="32"/>
    <w:qFormat/>
    <w:pPr>
      <w:pBdr/>
      <w:spacing/>
      <w:ind/>
    </w:pPr>
    <w:rPr>
      <w:b/>
      <w:bCs/>
      <w:smallCaps/>
      <w:color w:val="0f4761" w:themeColor="accent1" w:themeShade="BF"/>
      <w:spacing w:val="5"/>
    </w:rPr>
  </w:style>
  <w:style w:type="paragraph" w:styleId="888">
    <w:name w:val="No Spacing"/>
    <w:basedOn w:val="864"/>
    <w:uiPriority w:val="1"/>
    <w:qFormat/>
    <w:pPr>
      <w:pBdr/>
      <w:spacing w:after="0" w:line="240" w:lineRule="auto"/>
      <w:ind/>
    </w:pPr>
  </w:style>
  <w:style w:type="character" w:styleId="889">
    <w:name w:val="Subtle Emphasis"/>
    <w:basedOn w:val="868"/>
    <w:uiPriority w:val="19"/>
    <w:qFormat/>
    <w:pPr>
      <w:pBdr/>
      <w:spacing/>
      <w:ind/>
    </w:pPr>
    <w:rPr>
      <w:i/>
      <w:iCs/>
      <w:color w:val="404040" w:themeColor="text1" w:themeTint="BF"/>
    </w:rPr>
  </w:style>
  <w:style w:type="character" w:styleId="890">
    <w:name w:val="Emphasis"/>
    <w:basedOn w:val="868"/>
    <w:uiPriority w:val="20"/>
    <w:qFormat/>
    <w:pPr>
      <w:pBdr/>
      <w:spacing/>
      <w:ind/>
    </w:pPr>
    <w:rPr>
      <w:i/>
      <w:iCs/>
    </w:rPr>
  </w:style>
  <w:style w:type="character" w:styleId="891">
    <w:name w:val="Subtle Reference"/>
    <w:basedOn w:val="868"/>
    <w:uiPriority w:val="31"/>
    <w:qFormat/>
    <w:pPr>
      <w:pBdr/>
      <w:spacing/>
      <w:ind/>
    </w:pPr>
    <w:rPr>
      <w:smallCaps/>
      <w:color w:val="5a5a5a" w:themeColor="text1" w:themeTint="A5"/>
    </w:rPr>
  </w:style>
  <w:style w:type="character" w:styleId="892">
    <w:name w:val="Book Title"/>
    <w:basedOn w:val="868"/>
    <w:uiPriority w:val="33"/>
    <w:qFormat/>
    <w:pPr>
      <w:pBdr/>
      <w:spacing/>
      <w:ind/>
    </w:pPr>
    <w:rPr>
      <w:b/>
      <w:bCs/>
      <w:i/>
      <w:iCs/>
      <w:spacing w:val="5"/>
    </w:rPr>
  </w:style>
  <w:style w:type="paragraph" w:styleId="893">
    <w:name w:val="Header"/>
    <w:basedOn w:val="864"/>
    <w:link w:val="894"/>
    <w:uiPriority w:val="99"/>
    <w:unhideWhenUsed/>
    <w:pPr>
      <w:pBdr/>
      <w:tabs>
        <w:tab w:val="center" w:leader="none" w:pos="4844"/>
        <w:tab w:val="right" w:leader="none" w:pos="9689"/>
      </w:tabs>
      <w:spacing w:after="0" w:line="240" w:lineRule="auto"/>
      <w:ind/>
    </w:pPr>
  </w:style>
  <w:style w:type="character" w:styleId="894">
    <w:name w:val="Header Char"/>
    <w:basedOn w:val="868"/>
    <w:link w:val="893"/>
    <w:uiPriority w:val="99"/>
    <w:pPr>
      <w:pBdr/>
      <w:spacing/>
      <w:ind/>
    </w:pPr>
  </w:style>
  <w:style w:type="paragraph" w:styleId="895">
    <w:name w:val="Footer"/>
    <w:basedOn w:val="864"/>
    <w:link w:val="896"/>
    <w:uiPriority w:val="99"/>
    <w:unhideWhenUsed/>
    <w:pPr>
      <w:pBdr/>
      <w:tabs>
        <w:tab w:val="center" w:leader="none" w:pos="4844"/>
        <w:tab w:val="right" w:leader="none" w:pos="9689"/>
      </w:tabs>
      <w:spacing w:after="0" w:line="240" w:lineRule="auto"/>
      <w:ind/>
    </w:pPr>
  </w:style>
  <w:style w:type="character" w:styleId="896">
    <w:name w:val="Footer Char"/>
    <w:basedOn w:val="868"/>
    <w:link w:val="895"/>
    <w:uiPriority w:val="99"/>
    <w:pPr>
      <w:pBdr/>
      <w:spacing/>
      <w:ind/>
    </w:pPr>
  </w:style>
  <w:style w:type="paragraph" w:styleId="897">
    <w:name w:val="Caption"/>
    <w:basedOn w:val="864"/>
    <w:next w:val="864"/>
    <w:uiPriority w:val="35"/>
    <w:unhideWhenUsed/>
    <w:qFormat/>
    <w:pPr>
      <w:pBdr/>
      <w:spacing w:after="200" w:line="240" w:lineRule="auto"/>
      <w:ind/>
    </w:pPr>
    <w:rPr>
      <w:i/>
      <w:iCs/>
      <w:color w:val="0e2841" w:themeColor="text2"/>
      <w:sz w:val="18"/>
      <w:szCs w:val="18"/>
    </w:rPr>
  </w:style>
  <w:style w:type="character" w:styleId="898">
    <w:name w:val="FollowedHyperlink"/>
    <w:basedOn w:val="868"/>
    <w:uiPriority w:val="99"/>
    <w:semiHidden/>
    <w:unhideWhenUsed/>
    <w:pPr>
      <w:pBdr/>
      <w:spacing/>
      <w:ind/>
    </w:pPr>
    <w:rPr>
      <w:color w:val="954f72" w:themeColor="followedHyperlink"/>
      <w:u w:val="single"/>
    </w:rPr>
  </w:style>
  <w:style w:type="paragraph" w:styleId="899">
    <w:name w:val="toc 1"/>
    <w:basedOn w:val="864"/>
    <w:next w:val="864"/>
    <w:uiPriority w:val="39"/>
    <w:unhideWhenUsed/>
    <w:pPr>
      <w:pBdr/>
      <w:spacing w:after="100"/>
      <w:ind/>
    </w:pPr>
  </w:style>
  <w:style w:type="paragraph" w:styleId="900">
    <w:name w:val="toc 2"/>
    <w:basedOn w:val="864"/>
    <w:next w:val="864"/>
    <w:uiPriority w:val="39"/>
    <w:unhideWhenUsed/>
    <w:pPr>
      <w:pBdr/>
      <w:spacing w:after="100"/>
      <w:ind w:left="220"/>
    </w:pPr>
  </w:style>
  <w:style w:type="paragraph" w:styleId="901">
    <w:name w:val="toc 3"/>
    <w:basedOn w:val="864"/>
    <w:next w:val="864"/>
    <w:uiPriority w:val="39"/>
    <w:unhideWhenUsed/>
    <w:pPr>
      <w:pBdr/>
      <w:spacing w:after="100"/>
      <w:ind w:left="440"/>
    </w:pPr>
  </w:style>
  <w:style w:type="paragraph" w:styleId="902">
    <w:name w:val="toc 4"/>
    <w:basedOn w:val="864"/>
    <w:next w:val="864"/>
    <w:uiPriority w:val="39"/>
    <w:unhideWhenUsed/>
    <w:pPr>
      <w:pBdr/>
      <w:spacing w:after="100"/>
      <w:ind w:left="660"/>
    </w:pPr>
  </w:style>
  <w:style w:type="paragraph" w:styleId="903">
    <w:name w:val="toc 5"/>
    <w:basedOn w:val="864"/>
    <w:next w:val="864"/>
    <w:uiPriority w:val="39"/>
    <w:unhideWhenUsed/>
    <w:pPr>
      <w:pBdr/>
      <w:spacing w:after="100"/>
      <w:ind w:left="880"/>
    </w:pPr>
  </w:style>
  <w:style w:type="paragraph" w:styleId="904">
    <w:name w:val="toc 6"/>
    <w:basedOn w:val="864"/>
    <w:next w:val="864"/>
    <w:uiPriority w:val="39"/>
    <w:unhideWhenUsed/>
    <w:pPr>
      <w:pBdr/>
      <w:spacing w:after="100"/>
      <w:ind w:left="1100"/>
    </w:pPr>
  </w:style>
  <w:style w:type="paragraph" w:styleId="905">
    <w:name w:val="toc 7"/>
    <w:basedOn w:val="864"/>
    <w:next w:val="864"/>
    <w:uiPriority w:val="39"/>
    <w:unhideWhenUsed/>
    <w:pPr>
      <w:pBdr/>
      <w:spacing w:after="100"/>
      <w:ind w:left="1320"/>
    </w:pPr>
  </w:style>
  <w:style w:type="paragraph" w:styleId="906">
    <w:name w:val="toc 8"/>
    <w:basedOn w:val="864"/>
    <w:next w:val="864"/>
    <w:uiPriority w:val="39"/>
    <w:unhideWhenUsed/>
    <w:pPr>
      <w:pBdr/>
      <w:spacing w:after="100"/>
      <w:ind w:left="1540"/>
    </w:pPr>
  </w:style>
  <w:style w:type="paragraph" w:styleId="907">
    <w:name w:val="toc 9"/>
    <w:basedOn w:val="864"/>
    <w:next w:val="864"/>
    <w:uiPriority w:val="39"/>
    <w:unhideWhenUsed/>
    <w:pPr>
      <w:pBdr/>
      <w:spacing w:after="100"/>
      <w:ind w:left="1760"/>
    </w:pPr>
  </w:style>
  <w:style w:type="character" w:styleId="908">
    <w:name w:val="Placeholder Text"/>
    <w:basedOn w:val="868"/>
    <w:uiPriority w:val="99"/>
    <w:semiHidden/>
    <w:pPr>
      <w:pBdr/>
      <w:spacing/>
      <w:ind/>
    </w:pPr>
    <w:rPr>
      <w:color w:val="666666"/>
    </w:rPr>
  </w:style>
  <w:style w:type="paragraph" w:styleId="909">
    <w:name w:val="TOC Heading"/>
    <w:uiPriority w:val="39"/>
    <w:unhideWhenUsed/>
    <w:pPr>
      <w:pBdr/>
      <w:spacing/>
      <w:ind/>
    </w:pPr>
  </w:style>
  <w:style w:type="paragraph" w:styleId="910">
    <w:name w:val="table of figures"/>
    <w:basedOn w:val="864"/>
    <w:next w:val="864"/>
    <w:uiPriority w:val="99"/>
    <w:unhideWhenUsed/>
    <w:pPr>
      <w:pBdr/>
      <w:spacing w:after="0" w:afterAutospacing="0"/>
      <w:ind/>
    </w:pPr>
  </w:style>
  <w:style w:type="paragraph" w:styleId="911">
    <w:name w:val="Title"/>
    <w:qFormat/>
    <w:pPr>
      <w:pBdr/>
      <w:spacing/>
      <w:ind/>
    </w:pPr>
    <w:rPr>
      <w:sz w:val="56"/>
      <w:szCs w:val="56"/>
    </w:rPr>
  </w:style>
  <w:style w:type="paragraph" w:styleId="912">
    <w:name w:val="Heading 3"/>
    <w:qFormat/>
    <w:pPr>
      <w:pBdr/>
      <w:spacing/>
      <w:ind/>
    </w:pPr>
    <w:rPr>
      <w:color w:val="1f4d78"/>
      <w:sz w:val="24"/>
      <w:szCs w:val="24"/>
    </w:rPr>
  </w:style>
  <w:style w:type="paragraph" w:styleId="913">
    <w:name w:val="Heading 4"/>
    <w:qFormat/>
    <w:pPr>
      <w:pBdr/>
      <w:spacing/>
      <w:ind/>
    </w:pPr>
    <w:rPr>
      <w:i/>
      <w:iCs/>
      <w:color w:val="2e74b5"/>
    </w:rPr>
  </w:style>
  <w:style w:type="paragraph" w:styleId="914">
    <w:name w:val="Heading 5"/>
    <w:qFormat/>
    <w:pPr>
      <w:pBdr/>
      <w:spacing/>
      <w:ind/>
    </w:pPr>
    <w:rPr>
      <w:color w:val="2e74b5"/>
    </w:rPr>
  </w:style>
  <w:style w:type="paragraph" w:styleId="915">
    <w:name w:val="Heading 6"/>
    <w:qFormat/>
    <w:pPr>
      <w:pBdr/>
      <w:spacing/>
      <w:ind/>
    </w:pPr>
    <w:rPr>
      <w:color w:val="1f4d78"/>
    </w:rPr>
  </w:style>
  <w:style w:type="paragraph" w:styleId="916">
    <w:name w:val="Strong"/>
    <w:qFormat/>
    <w:pPr>
      <w:pBdr/>
      <w:spacing/>
      <w:ind/>
    </w:pPr>
    <w:rPr>
      <w:b/>
      <w:bCs/>
    </w:rPr>
  </w:style>
  <w:style w:type="paragraph" w:styleId="917">
    <w:name w:val="List Paragraph"/>
    <w:qFormat/>
    <w:pPr>
      <w:pBdr/>
      <w:spacing/>
      <w:ind/>
    </w:pPr>
  </w:style>
  <w:style w:type="character" w:styleId="918">
    <w:name w:val="Hyperlink"/>
    <w:uiPriority w:val="99"/>
    <w:unhideWhenUsed/>
    <w:pPr>
      <w:pBdr/>
      <w:spacing/>
      <w:ind/>
    </w:pPr>
    <w:rPr>
      <w:color w:val="0563c1"/>
      <w:u w:val="single"/>
    </w:rPr>
  </w:style>
  <w:style w:type="character" w:styleId="919">
    <w:name w:val="footnote reference"/>
    <w:uiPriority w:val="99"/>
    <w:semiHidden/>
    <w:unhideWhenUsed/>
    <w:pPr>
      <w:pBdr/>
      <w:spacing/>
      <w:ind/>
    </w:pPr>
    <w:rPr>
      <w:vertAlign w:val="superscript"/>
    </w:rPr>
  </w:style>
  <w:style w:type="paragraph" w:styleId="920">
    <w:name w:val="footnote text"/>
    <w:link w:val="921"/>
    <w:uiPriority w:val="99"/>
    <w:semiHidden/>
    <w:unhideWhenUsed/>
    <w:pPr>
      <w:pBdr/>
      <w:spacing w:after="0" w:line="240" w:lineRule="auto"/>
      <w:ind/>
    </w:pPr>
    <w:rPr>
      <w:sz w:val="20"/>
      <w:szCs w:val="20"/>
    </w:rPr>
  </w:style>
  <w:style w:type="character" w:styleId="921">
    <w:name w:val="Footnote Text Char"/>
    <w:link w:val="920"/>
    <w:uiPriority w:val="99"/>
    <w:semiHidden/>
    <w:unhideWhenUsed/>
    <w:pPr>
      <w:pBdr/>
      <w:spacing/>
      <w:ind/>
    </w:pPr>
    <w:rPr>
      <w:sz w:val="20"/>
      <w:szCs w:val="20"/>
    </w:rPr>
  </w:style>
  <w:style w:type="character" w:styleId="922">
    <w:name w:val="endnote reference"/>
    <w:uiPriority w:val="99"/>
    <w:semiHidden/>
    <w:unhideWhenUsed/>
    <w:pPr>
      <w:pBdr/>
      <w:spacing/>
      <w:ind/>
    </w:pPr>
    <w:rPr>
      <w:vertAlign w:val="superscript"/>
    </w:rPr>
  </w:style>
  <w:style w:type="paragraph" w:styleId="923">
    <w:name w:val="endnote text"/>
    <w:link w:val="924"/>
    <w:uiPriority w:val="99"/>
    <w:semiHidden/>
    <w:unhideWhenUsed/>
    <w:pPr>
      <w:pBdr/>
      <w:spacing w:after="0" w:line="240" w:lineRule="auto"/>
      <w:ind/>
    </w:pPr>
    <w:rPr>
      <w:sz w:val="20"/>
      <w:szCs w:val="20"/>
    </w:rPr>
  </w:style>
  <w:style w:type="character" w:styleId="924">
    <w:name w:val="Endnote Text Char"/>
    <w:link w:val="923"/>
    <w:uiPriority w:val="99"/>
    <w:semiHidden/>
    <w:unhideWhenUsed/>
    <w:pPr>
      <w:pBdr/>
      <w:spacing/>
      <w:ind/>
    </w:pPr>
    <w:rPr>
      <w:sz w:val="20"/>
      <w:szCs w:val="20"/>
    </w:rPr>
  </w:style>
  <w:style w:type="paragraph" w:styleId="925">
    <w:name w:val="Heading 1"/>
    <w:qFormat/>
    <w:pPr>
      <w:pBdr/>
      <w:spacing w:after="160" w:before="280"/>
      <w:ind/>
      <w:outlineLvl w:val="0"/>
    </w:pPr>
    <w:rPr>
      <w:rFonts w:ascii="Arial" w:hAnsi="Arial" w:eastAsia="Arial" w:cs="Arial"/>
      <w:b/>
      <w:bCs/>
      <w:sz w:val="30"/>
      <w:szCs w:val="30"/>
    </w:rPr>
  </w:style>
  <w:style w:type="paragraph" w:styleId="926">
    <w:name w:val="Heading 2"/>
    <w:qFormat/>
    <w:pPr>
      <w:pBdr/>
      <w:spacing w:after="120" w:before="200"/>
      <w:ind/>
      <w:outlineLvl w:val="1"/>
    </w:pPr>
    <w:rPr>
      <w:rFonts w:ascii="Arial" w:hAnsi="Arial" w:eastAsia="Arial" w:cs="Arial"/>
      <w:b/>
      <w:bCs/>
      <w:sz w:val="25"/>
      <w:szCs w:val="25"/>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4</cp:revision>
  <dcterms:created xsi:type="dcterms:W3CDTF">2026-10-07T20:15:06Z</dcterms:created>
  <dcterms:modified xsi:type="dcterms:W3CDTF">2026-10-07T21:52:40Z</dcterms:modified>
</cp:coreProperties>
</file>