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870F4" w14:textId="4F29E1DA" w:rsidR="00C82D4B" w:rsidRDefault="00C82D4B">
      <w:pPr>
        <w:rPr>
          <w:lang w:val="es-ES"/>
        </w:rPr>
      </w:pPr>
      <w:r>
        <w:rPr>
          <w:lang w:val="es-ES"/>
        </w:rPr>
        <w:t>Consulta 1:</w:t>
      </w:r>
    </w:p>
    <w:p w14:paraId="2D374DB7" w14:textId="1ABABB84" w:rsidR="00C82D4B" w:rsidRDefault="00C82D4B">
      <w:pPr>
        <w:rPr>
          <w:lang w:val="es-ES"/>
        </w:rPr>
      </w:pPr>
      <w:r>
        <w:rPr>
          <w:noProof/>
          <w:lang w:val="es-ES"/>
        </w:rPr>
        <w:drawing>
          <wp:inline distT="0" distB="0" distL="0" distR="0" wp14:anchorId="0D3DB85B" wp14:editId="30C55C4D">
            <wp:extent cx="5608320" cy="1722120"/>
            <wp:effectExtent l="0" t="0" r="0" b="0"/>
            <wp:docPr id="1822919224"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08320" cy="1722120"/>
                    </a:xfrm>
                    <a:prstGeom prst="rect">
                      <a:avLst/>
                    </a:prstGeom>
                    <a:noFill/>
                    <a:ln>
                      <a:noFill/>
                    </a:ln>
                  </pic:spPr>
                </pic:pic>
              </a:graphicData>
            </a:graphic>
          </wp:inline>
        </w:drawing>
      </w:r>
      <w:r>
        <w:rPr>
          <w:noProof/>
          <w:lang w:val="es-ES"/>
        </w:rPr>
        <w:drawing>
          <wp:inline distT="0" distB="0" distL="0" distR="0" wp14:anchorId="52272FA9" wp14:editId="445C3A3D">
            <wp:extent cx="5600700" cy="2880360"/>
            <wp:effectExtent l="0" t="0" r="0" b="0"/>
            <wp:docPr id="1151786903"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00700" cy="2880360"/>
                    </a:xfrm>
                    <a:prstGeom prst="rect">
                      <a:avLst/>
                    </a:prstGeom>
                    <a:noFill/>
                    <a:ln>
                      <a:noFill/>
                    </a:ln>
                  </pic:spPr>
                </pic:pic>
              </a:graphicData>
            </a:graphic>
          </wp:inline>
        </w:drawing>
      </w:r>
    </w:p>
    <w:p w14:paraId="407230BB" w14:textId="56A3FE1D" w:rsidR="00C82D4B" w:rsidRDefault="00C82D4B">
      <w:pPr>
        <w:rPr>
          <w:lang w:val="es-ES"/>
        </w:rPr>
      </w:pPr>
      <w:r>
        <w:rPr>
          <w:lang w:val="es-ES"/>
        </w:rPr>
        <w:t xml:space="preserve">Los juegos gratis (free </w:t>
      </w:r>
      <w:proofErr w:type="spellStart"/>
      <w:r>
        <w:rPr>
          <w:lang w:val="es-ES"/>
        </w:rPr>
        <w:t>to</w:t>
      </w:r>
      <w:proofErr w:type="spellEnd"/>
      <w:r>
        <w:rPr>
          <w:lang w:val="es-ES"/>
        </w:rPr>
        <w:t xml:space="preserve"> </w:t>
      </w:r>
      <w:proofErr w:type="spellStart"/>
      <w:r>
        <w:rPr>
          <w:lang w:val="es-ES"/>
        </w:rPr>
        <w:t>play</w:t>
      </w:r>
      <w:proofErr w:type="spellEnd"/>
      <w:r>
        <w:rPr>
          <w:lang w:val="es-ES"/>
        </w:rPr>
        <w:t xml:space="preserve">) corresponden a la mayoría de los juegos registrados en el </w:t>
      </w:r>
      <w:proofErr w:type="spellStart"/>
      <w:r>
        <w:rPr>
          <w:lang w:val="es-ES"/>
        </w:rPr>
        <w:t>dataset</w:t>
      </w:r>
      <w:proofErr w:type="spellEnd"/>
      <w:r>
        <w:rPr>
          <w:lang w:val="es-ES"/>
        </w:rPr>
        <w:t>.</w:t>
      </w:r>
    </w:p>
    <w:p w14:paraId="1C16E9A2" w14:textId="77777777" w:rsidR="00C82D4B" w:rsidRDefault="00C82D4B">
      <w:pPr>
        <w:rPr>
          <w:lang w:val="es-ES"/>
        </w:rPr>
      </w:pPr>
    </w:p>
    <w:p w14:paraId="6E104243" w14:textId="77777777" w:rsidR="00C82D4B" w:rsidRDefault="00C82D4B">
      <w:pPr>
        <w:rPr>
          <w:lang w:val="es-ES"/>
        </w:rPr>
      </w:pPr>
    </w:p>
    <w:p w14:paraId="0765FB14" w14:textId="77777777" w:rsidR="00C82D4B" w:rsidRDefault="00C82D4B">
      <w:pPr>
        <w:rPr>
          <w:lang w:val="es-ES"/>
        </w:rPr>
      </w:pPr>
    </w:p>
    <w:p w14:paraId="212BC466" w14:textId="77777777" w:rsidR="00C82D4B" w:rsidRDefault="00C82D4B">
      <w:pPr>
        <w:rPr>
          <w:lang w:val="es-ES"/>
        </w:rPr>
      </w:pPr>
    </w:p>
    <w:p w14:paraId="3690375E" w14:textId="77777777" w:rsidR="00C82D4B" w:rsidRDefault="00C82D4B">
      <w:pPr>
        <w:rPr>
          <w:lang w:val="es-ES"/>
        </w:rPr>
      </w:pPr>
    </w:p>
    <w:p w14:paraId="4A7452CB" w14:textId="77777777" w:rsidR="00C82D4B" w:rsidRDefault="00C82D4B">
      <w:pPr>
        <w:rPr>
          <w:lang w:val="es-ES"/>
        </w:rPr>
      </w:pPr>
    </w:p>
    <w:p w14:paraId="67B31949" w14:textId="77777777" w:rsidR="00C82D4B" w:rsidRDefault="00C82D4B">
      <w:pPr>
        <w:rPr>
          <w:lang w:val="es-ES"/>
        </w:rPr>
      </w:pPr>
    </w:p>
    <w:p w14:paraId="7FEF4C51" w14:textId="77777777" w:rsidR="00C82D4B" w:rsidRDefault="00C82D4B">
      <w:pPr>
        <w:rPr>
          <w:lang w:val="es-ES"/>
        </w:rPr>
      </w:pPr>
    </w:p>
    <w:p w14:paraId="438F2C39" w14:textId="0CFDCEB2" w:rsidR="00C82D4B" w:rsidRDefault="00C82D4B">
      <w:pPr>
        <w:rPr>
          <w:lang w:val="es-ES"/>
        </w:rPr>
      </w:pPr>
      <w:r>
        <w:rPr>
          <w:lang w:val="es-ES"/>
        </w:rPr>
        <w:lastRenderedPageBreak/>
        <w:t>Consulta 2:</w:t>
      </w:r>
    </w:p>
    <w:p w14:paraId="4EF8B463" w14:textId="166CA243" w:rsidR="00C82D4B" w:rsidRDefault="00C82D4B">
      <w:pPr>
        <w:rPr>
          <w:lang w:val="es-ES"/>
        </w:rPr>
      </w:pPr>
      <w:r>
        <w:rPr>
          <w:noProof/>
          <w:lang w:val="es-ES"/>
        </w:rPr>
        <w:drawing>
          <wp:inline distT="0" distB="0" distL="0" distR="0" wp14:anchorId="2BABF059" wp14:editId="446DBE34">
            <wp:extent cx="5600700" cy="2407920"/>
            <wp:effectExtent l="0" t="0" r="0" b="0"/>
            <wp:docPr id="1227594841"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00700" cy="2407920"/>
                    </a:xfrm>
                    <a:prstGeom prst="rect">
                      <a:avLst/>
                    </a:prstGeom>
                    <a:noFill/>
                    <a:ln>
                      <a:noFill/>
                    </a:ln>
                  </pic:spPr>
                </pic:pic>
              </a:graphicData>
            </a:graphic>
          </wp:inline>
        </w:drawing>
      </w:r>
      <w:r>
        <w:rPr>
          <w:noProof/>
          <w:lang w:val="es-ES"/>
        </w:rPr>
        <w:drawing>
          <wp:inline distT="0" distB="0" distL="0" distR="0" wp14:anchorId="6099B017" wp14:editId="030554B3">
            <wp:extent cx="5608320" cy="2804160"/>
            <wp:effectExtent l="0" t="0" r="0" b="0"/>
            <wp:docPr id="112762683"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08320" cy="2804160"/>
                    </a:xfrm>
                    <a:prstGeom prst="rect">
                      <a:avLst/>
                    </a:prstGeom>
                    <a:noFill/>
                    <a:ln>
                      <a:noFill/>
                    </a:ln>
                  </pic:spPr>
                </pic:pic>
              </a:graphicData>
            </a:graphic>
          </wp:inline>
        </w:drawing>
      </w:r>
    </w:p>
    <w:p w14:paraId="51A0FC61" w14:textId="5A48B807" w:rsidR="00C82D4B" w:rsidRDefault="00C82D4B">
      <w:pPr>
        <w:rPr>
          <w:lang w:val="es-ES"/>
        </w:rPr>
      </w:pPr>
      <w:r>
        <w:rPr>
          <w:lang w:val="es-ES"/>
        </w:rPr>
        <w:t>Los juegos de valor medio (entre 10 y 30 dólares) poseen un promedio de recomendación del público mucho mayor al resto de rangos, siendo los juegos gratis los segundos con mayor aprobación, los altos (más de 30 dólares) en tercer lugar y lo con peor recomendación promedio siendo los juegos económicos (menos de 10 dólares).</w:t>
      </w:r>
    </w:p>
    <w:p w14:paraId="5B70196F" w14:textId="77777777" w:rsidR="00C82D4B" w:rsidRDefault="00C82D4B">
      <w:pPr>
        <w:rPr>
          <w:lang w:val="es-ES"/>
        </w:rPr>
      </w:pPr>
    </w:p>
    <w:p w14:paraId="0C810937" w14:textId="77777777" w:rsidR="00C82D4B" w:rsidRDefault="00C82D4B">
      <w:pPr>
        <w:rPr>
          <w:lang w:val="es-ES"/>
        </w:rPr>
      </w:pPr>
    </w:p>
    <w:p w14:paraId="58610497" w14:textId="77777777" w:rsidR="00C82D4B" w:rsidRDefault="00C82D4B">
      <w:pPr>
        <w:rPr>
          <w:lang w:val="es-ES"/>
        </w:rPr>
      </w:pPr>
    </w:p>
    <w:p w14:paraId="3888FE64" w14:textId="77777777" w:rsidR="00C82D4B" w:rsidRDefault="00C82D4B">
      <w:pPr>
        <w:rPr>
          <w:lang w:val="es-ES"/>
        </w:rPr>
      </w:pPr>
    </w:p>
    <w:p w14:paraId="1BF8B29A" w14:textId="4EEE5413" w:rsidR="00C82D4B" w:rsidRDefault="00C82D4B">
      <w:pPr>
        <w:rPr>
          <w:lang w:val="es-ES"/>
        </w:rPr>
      </w:pPr>
      <w:r>
        <w:rPr>
          <w:lang w:val="es-ES"/>
        </w:rPr>
        <w:lastRenderedPageBreak/>
        <w:t>Consulta 3:</w:t>
      </w:r>
    </w:p>
    <w:p w14:paraId="5F07F633" w14:textId="55B03739" w:rsidR="00C82D4B" w:rsidRDefault="00C82D4B">
      <w:pPr>
        <w:rPr>
          <w:lang w:val="es-ES"/>
        </w:rPr>
      </w:pPr>
      <w:r>
        <w:rPr>
          <w:noProof/>
          <w:lang w:val="es-ES"/>
        </w:rPr>
        <w:drawing>
          <wp:inline distT="0" distB="0" distL="0" distR="0" wp14:anchorId="7BB8FBAD" wp14:editId="6A76E189">
            <wp:extent cx="5600700" cy="2270760"/>
            <wp:effectExtent l="0" t="0" r="0" b="0"/>
            <wp:docPr id="1360723258"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0700" cy="2270760"/>
                    </a:xfrm>
                    <a:prstGeom prst="rect">
                      <a:avLst/>
                    </a:prstGeom>
                    <a:noFill/>
                    <a:ln>
                      <a:noFill/>
                    </a:ln>
                  </pic:spPr>
                </pic:pic>
              </a:graphicData>
            </a:graphic>
          </wp:inline>
        </w:drawing>
      </w:r>
      <w:r>
        <w:rPr>
          <w:noProof/>
          <w:lang w:val="es-ES"/>
        </w:rPr>
        <w:drawing>
          <wp:inline distT="0" distB="0" distL="0" distR="0" wp14:anchorId="64437546" wp14:editId="0AF6EA08">
            <wp:extent cx="5608320" cy="2735580"/>
            <wp:effectExtent l="0" t="0" r="0" b="7620"/>
            <wp:docPr id="873754511"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8320" cy="2735580"/>
                    </a:xfrm>
                    <a:prstGeom prst="rect">
                      <a:avLst/>
                    </a:prstGeom>
                    <a:noFill/>
                    <a:ln>
                      <a:noFill/>
                    </a:ln>
                  </pic:spPr>
                </pic:pic>
              </a:graphicData>
            </a:graphic>
          </wp:inline>
        </w:drawing>
      </w:r>
    </w:p>
    <w:p w14:paraId="4C24832D" w14:textId="77777777" w:rsidR="00EA28A0" w:rsidRDefault="00C82D4B">
      <w:pPr>
        <w:rPr>
          <w:lang w:val="es-ES"/>
        </w:rPr>
      </w:pPr>
      <w:r>
        <w:rPr>
          <w:lang w:val="es-ES"/>
        </w:rPr>
        <w:t xml:space="preserve">La totalidad de los juegos presentes en </w:t>
      </w:r>
      <w:r w:rsidR="00EA28A0">
        <w:rPr>
          <w:lang w:val="es-ES"/>
        </w:rPr>
        <w:t>son exclusivos de Windows</w:t>
      </w:r>
    </w:p>
    <w:p w14:paraId="7AFA5422" w14:textId="0937DEFC" w:rsidR="00C82D4B" w:rsidRPr="00C82D4B" w:rsidRDefault="00EA28A0">
      <w:pPr>
        <w:rPr>
          <w:lang w:val="es-ES"/>
        </w:rPr>
      </w:pPr>
      <w:r>
        <w:rPr>
          <w:lang w:val="es-ES"/>
        </w:rPr>
        <w:t xml:space="preserve">Esto no es la realidad, pero es un error nacido a partir de la mala delimitación de datos en el </w:t>
      </w:r>
      <w:proofErr w:type="spellStart"/>
      <w:r>
        <w:rPr>
          <w:lang w:val="es-ES"/>
        </w:rPr>
        <w:t>dataset</w:t>
      </w:r>
      <w:proofErr w:type="spellEnd"/>
      <w:r>
        <w:rPr>
          <w:lang w:val="es-ES"/>
        </w:rPr>
        <w:t>, lo cual obligó al código a asumir que todos los juegos eran exclusivos de Windows, se decidió por poner a Windows como el ancla porque es la plataforma por excelencia y la que se tiende a tener en consideración como la por defecto.</w:t>
      </w:r>
    </w:p>
    <w:sectPr w:rsidR="00C82D4B" w:rsidRPr="00C82D4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D4B"/>
    <w:rsid w:val="009F67E5"/>
    <w:rsid w:val="00C82D4B"/>
    <w:rsid w:val="00EA28A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1F531"/>
  <w15:chartTrackingRefBased/>
  <w15:docId w15:val="{30EDBE6B-EF3C-4FA4-BD33-D88D5956A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82D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82D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82D4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82D4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82D4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82D4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82D4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82D4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82D4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82D4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82D4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82D4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82D4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82D4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82D4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82D4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82D4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82D4B"/>
    <w:rPr>
      <w:rFonts w:eastAsiaTheme="majorEastAsia" w:cstheme="majorBidi"/>
      <w:color w:val="272727" w:themeColor="text1" w:themeTint="D8"/>
    </w:rPr>
  </w:style>
  <w:style w:type="paragraph" w:styleId="Ttulo">
    <w:name w:val="Title"/>
    <w:basedOn w:val="Normal"/>
    <w:next w:val="Normal"/>
    <w:link w:val="TtuloCar"/>
    <w:uiPriority w:val="10"/>
    <w:qFormat/>
    <w:rsid w:val="00C82D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82D4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82D4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82D4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82D4B"/>
    <w:pPr>
      <w:spacing w:before="160"/>
      <w:jc w:val="center"/>
    </w:pPr>
    <w:rPr>
      <w:i/>
      <w:iCs/>
      <w:color w:val="404040" w:themeColor="text1" w:themeTint="BF"/>
    </w:rPr>
  </w:style>
  <w:style w:type="character" w:customStyle="1" w:styleId="CitaCar">
    <w:name w:val="Cita Car"/>
    <w:basedOn w:val="Fuentedeprrafopredeter"/>
    <w:link w:val="Cita"/>
    <w:uiPriority w:val="29"/>
    <w:rsid w:val="00C82D4B"/>
    <w:rPr>
      <w:i/>
      <w:iCs/>
      <w:color w:val="404040" w:themeColor="text1" w:themeTint="BF"/>
    </w:rPr>
  </w:style>
  <w:style w:type="paragraph" w:styleId="Prrafodelista">
    <w:name w:val="List Paragraph"/>
    <w:basedOn w:val="Normal"/>
    <w:uiPriority w:val="34"/>
    <w:qFormat/>
    <w:rsid w:val="00C82D4B"/>
    <w:pPr>
      <w:ind w:left="720"/>
      <w:contextualSpacing/>
    </w:pPr>
  </w:style>
  <w:style w:type="character" w:styleId="nfasisintenso">
    <w:name w:val="Intense Emphasis"/>
    <w:basedOn w:val="Fuentedeprrafopredeter"/>
    <w:uiPriority w:val="21"/>
    <w:qFormat/>
    <w:rsid w:val="00C82D4B"/>
    <w:rPr>
      <w:i/>
      <w:iCs/>
      <w:color w:val="0F4761" w:themeColor="accent1" w:themeShade="BF"/>
    </w:rPr>
  </w:style>
  <w:style w:type="paragraph" w:styleId="Citadestacada">
    <w:name w:val="Intense Quote"/>
    <w:basedOn w:val="Normal"/>
    <w:next w:val="Normal"/>
    <w:link w:val="CitadestacadaCar"/>
    <w:uiPriority w:val="30"/>
    <w:qFormat/>
    <w:rsid w:val="00C82D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82D4B"/>
    <w:rPr>
      <w:i/>
      <w:iCs/>
      <w:color w:val="0F4761" w:themeColor="accent1" w:themeShade="BF"/>
    </w:rPr>
  </w:style>
  <w:style w:type="character" w:styleId="Referenciaintensa">
    <w:name w:val="Intense Reference"/>
    <w:basedOn w:val="Fuentedeprrafopredeter"/>
    <w:uiPriority w:val="32"/>
    <w:qFormat/>
    <w:rsid w:val="00C82D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136</Words>
  <Characters>749</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Ignacio Miranda Monsalve</dc:creator>
  <cp:keywords/>
  <dc:description/>
  <cp:lastModifiedBy>Fernando Ignacio Miranda Monsalve</cp:lastModifiedBy>
  <cp:revision>1</cp:revision>
  <dcterms:created xsi:type="dcterms:W3CDTF">2026-09-12T23:19:00Z</dcterms:created>
  <dcterms:modified xsi:type="dcterms:W3CDTF">2026-09-12T23:33:00Z</dcterms:modified>
</cp:coreProperties>
</file>