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F89" w:rsidRDefault="00857F89" w:rsidP="00857F89">
      <w:pPr>
        <w:jc w:val="center"/>
        <w:rPr>
          <w:rFonts w:ascii="Garamond" w:hAnsi="Garamond"/>
          <w:b/>
          <w:bCs/>
        </w:rPr>
      </w:pPr>
      <w:r w:rsidRPr="00857F89">
        <w:rPr>
          <w:rFonts w:ascii="Garamond" w:hAnsi="Garamond"/>
          <w:b/>
          <w:bCs/>
        </w:rPr>
        <w:t>Market Dynamics and Predictive Analysis of the S&amp;P 500 Equal Weight Consumer Staples Index</w:t>
      </w:r>
    </w:p>
    <w:p w:rsidR="00857F89" w:rsidRDefault="00857F89" w:rsidP="00857F89">
      <w:pPr>
        <w:jc w:val="center"/>
        <w:rPr>
          <w:rFonts w:ascii="Garamond" w:hAnsi="Garamond"/>
          <w:b/>
          <w:bCs/>
        </w:rPr>
      </w:pPr>
      <w:r w:rsidRPr="00857F89">
        <w:rPr>
          <w:rFonts w:ascii="Garamond" w:hAnsi="Garamond"/>
          <w:b/>
          <w:bCs/>
        </w:rPr>
        <w:t>SPXEWCS</w:t>
      </w:r>
    </w:p>
    <w:p w:rsidR="00857F89" w:rsidRDefault="00857F89" w:rsidP="00857F89">
      <w:pPr>
        <w:jc w:val="center"/>
        <w:rPr>
          <w:rFonts w:ascii="Garamond" w:hAnsi="Garamond"/>
          <w:b/>
          <w:bCs/>
        </w:rPr>
      </w:pPr>
    </w:p>
    <w:p w:rsidR="00857F89" w:rsidRPr="00857F89" w:rsidRDefault="00857F89" w:rsidP="00857F89">
      <w:pPr>
        <w:jc w:val="center"/>
        <w:rPr>
          <w:rFonts w:ascii="Garamond" w:hAnsi="Garamond"/>
          <w:sz w:val="20"/>
          <w:szCs w:val="20"/>
        </w:rPr>
      </w:pPr>
      <w:r w:rsidRPr="00857F89">
        <w:rPr>
          <w:rFonts w:ascii="Garamond" w:hAnsi="Garamond"/>
          <w:sz w:val="20"/>
          <w:szCs w:val="20"/>
        </w:rPr>
        <w:t>Faruque, Topher, John, Ben</w:t>
      </w:r>
    </w:p>
    <w:p w:rsidR="00857F89" w:rsidRDefault="00857F89" w:rsidP="00857F89">
      <w:pPr>
        <w:jc w:val="both"/>
        <w:rPr>
          <w:rFonts w:ascii="Garamond" w:hAnsi="Garamond"/>
          <w:b/>
          <w:bCs/>
          <w:sz w:val="16"/>
          <w:szCs w:val="16"/>
        </w:rPr>
      </w:pPr>
    </w:p>
    <w:p w:rsidR="008F3950" w:rsidRDefault="008F3950" w:rsidP="00857F89">
      <w:pPr>
        <w:jc w:val="both"/>
        <w:rPr>
          <w:rFonts w:ascii="Garamond" w:hAnsi="Garamond"/>
          <w:b/>
          <w:bCs/>
          <w:sz w:val="16"/>
          <w:szCs w:val="16"/>
        </w:rPr>
      </w:pPr>
    </w:p>
    <w:p w:rsidR="005A7F45" w:rsidRPr="005A7F45" w:rsidRDefault="005A7F45" w:rsidP="00857F89">
      <w:pPr>
        <w:ind w:left="4320" w:firstLine="720"/>
        <w:jc w:val="both"/>
        <w:rPr>
          <w:rFonts w:ascii="Garamond" w:hAnsi="Garamond"/>
          <w:sz w:val="20"/>
          <w:szCs w:val="20"/>
        </w:rPr>
      </w:pPr>
      <w:r w:rsidRPr="005A7F45">
        <w:rPr>
          <w:rFonts w:ascii="Garamond" w:hAnsi="Garamond"/>
          <w:b/>
          <w:bCs/>
          <w:sz w:val="20"/>
          <w:szCs w:val="20"/>
        </w:rPr>
        <w:t>Abstract</w:t>
      </w:r>
    </w:p>
    <w:p w:rsidR="008F3950" w:rsidRPr="008F3950" w:rsidRDefault="008F3950" w:rsidP="008F3950">
      <w:pPr>
        <w:ind w:left="630" w:right="585"/>
        <w:jc w:val="both"/>
        <w:rPr>
          <w:rFonts w:ascii="Garamond" w:hAnsi="Garamond"/>
          <w:sz w:val="16"/>
          <w:szCs w:val="16"/>
        </w:rPr>
      </w:pPr>
      <w:r w:rsidRPr="008F3950">
        <w:rPr>
          <w:rFonts w:ascii="Garamond" w:hAnsi="Garamond"/>
          <w:sz w:val="16"/>
          <w:szCs w:val="16"/>
        </w:rPr>
        <w:t>This study presents a systematic investment strategy utilizing machine learning algorithms to predict equity returns, leveraging a blend of technical and fundamental market insights. The strategy hinges on a comprehensive dataset that includes macroeconomic indicators, stock fundamentals, and technical signals, focusing on the S&amp;P 500 Equal Weight Consumer Staples Index.</w:t>
      </w:r>
    </w:p>
    <w:p w:rsidR="008F3950" w:rsidRPr="008F3950" w:rsidRDefault="008F3950" w:rsidP="008F3950">
      <w:pPr>
        <w:ind w:left="630" w:right="585"/>
        <w:jc w:val="both"/>
        <w:rPr>
          <w:rFonts w:ascii="Garamond" w:hAnsi="Garamond"/>
          <w:sz w:val="16"/>
          <w:szCs w:val="16"/>
        </w:rPr>
      </w:pPr>
    </w:p>
    <w:p w:rsidR="008F3950" w:rsidRPr="008F3950" w:rsidRDefault="008F3950" w:rsidP="008F3950">
      <w:pPr>
        <w:ind w:left="630" w:right="585"/>
        <w:jc w:val="both"/>
        <w:rPr>
          <w:rFonts w:ascii="Garamond" w:hAnsi="Garamond"/>
          <w:sz w:val="16"/>
          <w:szCs w:val="16"/>
        </w:rPr>
      </w:pPr>
      <w:r w:rsidRPr="008F3950">
        <w:rPr>
          <w:rFonts w:ascii="Garamond" w:hAnsi="Garamond"/>
          <w:sz w:val="16"/>
          <w:szCs w:val="16"/>
        </w:rPr>
        <w:t>The data is meticulously prepared and transformed for algorithmic analysis. Feature engineering is then applied to extract predictive signals, which are analyzed using Support Vector Machine (SVM) algorithms with poly and RBF kernels. These models, targeting different forward return periods, are rigorously tested for predictive accuracy using metrics such as precision and recall.</w:t>
      </w:r>
    </w:p>
    <w:p w:rsidR="008F3950" w:rsidRPr="008F3950" w:rsidRDefault="008F3950" w:rsidP="008F3950">
      <w:pPr>
        <w:ind w:left="630" w:right="585"/>
        <w:jc w:val="both"/>
        <w:rPr>
          <w:rFonts w:ascii="Garamond" w:hAnsi="Garamond"/>
          <w:sz w:val="16"/>
          <w:szCs w:val="16"/>
        </w:rPr>
      </w:pPr>
    </w:p>
    <w:p w:rsidR="008779E4" w:rsidRPr="00857F89" w:rsidRDefault="008F3950" w:rsidP="008F3950">
      <w:pPr>
        <w:ind w:left="630" w:right="585"/>
        <w:jc w:val="both"/>
        <w:rPr>
          <w:rFonts w:ascii="Garamond" w:hAnsi="Garamond"/>
          <w:sz w:val="16"/>
          <w:szCs w:val="16"/>
        </w:rPr>
      </w:pPr>
      <w:r w:rsidRPr="008F3950">
        <w:rPr>
          <w:rFonts w:ascii="Garamond" w:hAnsi="Garamond"/>
          <w:sz w:val="16"/>
          <w:szCs w:val="16"/>
        </w:rPr>
        <w:t>The research acknowledges the inherent limitations of its data and methods, offering a realistic evaluation of the model's capabilities and suggesting areas for future enhancement. The results highlight the potential of machine learning in financial decision-making, paving the way for further advancements in quantitative finance strategies.</w:t>
      </w:r>
    </w:p>
    <w:p w:rsidR="00857F89" w:rsidRDefault="00857F89" w:rsidP="00857F89">
      <w:pPr>
        <w:jc w:val="both"/>
        <w:rPr>
          <w:rFonts w:ascii="Garamond" w:hAnsi="Garamond"/>
          <w:sz w:val="16"/>
          <w:szCs w:val="16"/>
        </w:rPr>
      </w:pPr>
    </w:p>
    <w:p w:rsidR="008F3950" w:rsidRDefault="008F3950" w:rsidP="00857F89">
      <w:pPr>
        <w:jc w:val="both"/>
        <w:rPr>
          <w:rFonts w:ascii="Garamond" w:hAnsi="Garamond"/>
          <w:sz w:val="16"/>
          <w:szCs w:val="16"/>
        </w:rPr>
      </w:pPr>
    </w:p>
    <w:p w:rsidR="008F3950" w:rsidRPr="00857F89" w:rsidRDefault="008F3950" w:rsidP="00857F89">
      <w:pPr>
        <w:jc w:val="both"/>
        <w:rPr>
          <w:rFonts w:ascii="Garamond" w:hAnsi="Garamond"/>
          <w:sz w:val="16"/>
          <w:szCs w:val="16"/>
        </w:rPr>
        <w:sectPr w:rsidR="008F3950" w:rsidRPr="00857F89" w:rsidSect="008F3950">
          <w:pgSz w:w="12240" w:h="15840"/>
          <w:pgMar w:top="504" w:right="675" w:bottom="567" w:left="630" w:header="720" w:footer="720" w:gutter="0"/>
          <w:cols w:space="720"/>
          <w:docGrid w:linePitch="360"/>
        </w:sectPr>
      </w:pPr>
    </w:p>
    <w:p w:rsidR="005A7F45" w:rsidRPr="004C42F9" w:rsidRDefault="005A7F45" w:rsidP="00857F89">
      <w:pPr>
        <w:jc w:val="both"/>
        <w:rPr>
          <w:rFonts w:ascii="Garamond" w:hAnsi="Garamond"/>
          <w:b/>
          <w:bCs/>
          <w:sz w:val="20"/>
          <w:szCs w:val="20"/>
        </w:rPr>
      </w:pPr>
      <w:r w:rsidRPr="004C42F9">
        <w:rPr>
          <w:rFonts w:ascii="Garamond" w:hAnsi="Garamond"/>
          <w:b/>
          <w:bCs/>
          <w:sz w:val="20"/>
          <w:szCs w:val="20"/>
        </w:rPr>
        <w:t>Introduction</w:t>
      </w:r>
    </w:p>
    <w:p w:rsidR="005A7F45" w:rsidRPr="00857F89" w:rsidRDefault="005A7F45" w:rsidP="00857F89">
      <w:pPr>
        <w:jc w:val="both"/>
        <w:rPr>
          <w:rFonts w:ascii="Garamond" w:hAnsi="Garamond"/>
          <w:sz w:val="16"/>
          <w:szCs w:val="16"/>
        </w:rPr>
      </w:pPr>
      <w:r w:rsidRPr="00857F89">
        <w:rPr>
          <w:rFonts w:ascii="Garamond" w:hAnsi="Garamond"/>
          <w:sz w:val="16"/>
          <w:szCs w:val="16"/>
        </w:rPr>
        <w:t>The advent of machine learning (ML) in financial investment strategy formulation represents a paradigmatic shift from traditional analysis to more data-driven decision-making processes. This study introduces a comprehensive ML-based investment strategy that leverages an extensive dataset incorporating both technical indicators and fundamental financial metrics to predict the performance of equities within the S&amp;P 500 Equal Weight Consumer Staples Index. By adopting a top-down approach, the proposed strategy not only takes into account broad economic indicators but also dives into granular stock-level data to unearth patterns that may forecast future price movements.</w:t>
      </w:r>
    </w:p>
    <w:p w:rsidR="005A7F45" w:rsidRPr="00857F89" w:rsidRDefault="005A7F45" w:rsidP="00857F89">
      <w:pPr>
        <w:jc w:val="both"/>
        <w:rPr>
          <w:rFonts w:ascii="Garamond" w:hAnsi="Garamond"/>
          <w:sz w:val="16"/>
          <w:szCs w:val="16"/>
        </w:rPr>
      </w:pPr>
    </w:p>
    <w:p w:rsidR="005A7F45" w:rsidRPr="004C42F9" w:rsidRDefault="005A7F45" w:rsidP="00857F89">
      <w:pPr>
        <w:jc w:val="both"/>
        <w:rPr>
          <w:rFonts w:ascii="Garamond" w:hAnsi="Garamond"/>
          <w:b/>
          <w:bCs/>
          <w:sz w:val="20"/>
          <w:szCs w:val="20"/>
        </w:rPr>
      </w:pPr>
      <w:r w:rsidRPr="004C42F9">
        <w:rPr>
          <w:rFonts w:ascii="Garamond" w:hAnsi="Garamond"/>
          <w:b/>
          <w:bCs/>
          <w:sz w:val="20"/>
          <w:szCs w:val="20"/>
        </w:rPr>
        <w:t>Assumptions</w:t>
      </w:r>
    </w:p>
    <w:p w:rsidR="005A7F45" w:rsidRPr="004C42F9" w:rsidRDefault="005A7F45" w:rsidP="004C42F9">
      <w:pPr>
        <w:pStyle w:val="ListParagraph"/>
        <w:numPr>
          <w:ilvl w:val="0"/>
          <w:numId w:val="1"/>
        </w:numPr>
        <w:jc w:val="both"/>
        <w:rPr>
          <w:rFonts w:ascii="Garamond" w:hAnsi="Garamond"/>
          <w:sz w:val="16"/>
          <w:szCs w:val="16"/>
        </w:rPr>
      </w:pPr>
      <w:r w:rsidRPr="004C42F9">
        <w:rPr>
          <w:rFonts w:ascii="Garamond" w:hAnsi="Garamond"/>
          <w:sz w:val="16"/>
          <w:szCs w:val="16"/>
        </w:rPr>
        <w:t>Market Efficiency: The semi-strong form of the Efficient Market Hypothesis (EMH) is assumed, where all publicly available information is considered reflected in stock prices, albeit not perfectly, allowing for the potential to glean insights through sophisticated modeling.</w:t>
      </w:r>
    </w:p>
    <w:p w:rsidR="005A7F45" w:rsidRPr="004C42F9" w:rsidRDefault="005A7F45" w:rsidP="004C42F9">
      <w:pPr>
        <w:pStyle w:val="ListParagraph"/>
        <w:numPr>
          <w:ilvl w:val="0"/>
          <w:numId w:val="1"/>
        </w:numPr>
        <w:jc w:val="both"/>
        <w:rPr>
          <w:rFonts w:ascii="Garamond" w:hAnsi="Garamond"/>
          <w:sz w:val="16"/>
          <w:szCs w:val="16"/>
        </w:rPr>
      </w:pPr>
      <w:r w:rsidRPr="004C42F9">
        <w:rPr>
          <w:rFonts w:ascii="Garamond" w:hAnsi="Garamond"/>
          <w:sz w:val="16"/>
          <w:szCs w:val="16"/>
        </w:rPr>
        <w:t>Data Integrity: The accuracy and completeness of the data obtained from established financial databases are presumed, underpinning the reliability of subsequent analytical findings.</w:t>
      </w:r>
    </w:p>
    <w:p w:rsidR="005A7F45" w:rsidRPr="004C42F9" w:rsidRDefault="005A7F45" w:rsidP="004C42F9">
      <w:pPr>
        <w:pStyle w:val="ListParagraph"/>
        <w:numPr>
          <w:ilvl w:val="0"/>
          <w:numId w:val="1"/>
        </w:numPr>
        <w:jc w:val="both"/>
        <w:rPr>
          <w:rFonts w:ascii="Garamond" w:hAnsi="Garamond"/>
          <w:sz w:val="16"/>
          <w:szCs w:val="16"/>
        </w:rPr>
      </w:pPr>
      <w:r w:rsidRPr="004C42F9">
        <w:rPr>
          <w:rFonts w:ascii="Garamond" w:hAnsi="Garamond"/>
          <w:sz w:val="16"/>
          <w:szCs w:val="16"/>
        </w:rPr>
        <w:t>Stability of Financial Systems: It is postulated that the underlying financial systems and market mechanisms remain stable and free from catastrophic systemic disruptions throughout the analysis period.</w:t>
      </w:r>
    </w:p>
    <w:p w:rsidR="005A7F45" w:rsidRPr="004C42F9" w:rsidRDefault="005A7F45" w:rsidP="004C42F9">
      <w:pPr>
        <w:pStyle w:val="ListParagraph"/>
        <w:numPr>
          <w:ilvl w:val="0"/>
          <w:numId w:val="1"/>
        </w:numPr>
        <w:jc w:val="both"/>
        <w:rPr>
          <w:rFonts w:ascii="Garamond" w:hAnsi="Garamond"/>
          <w:sz w:val="16"/>
          <w:szCs w:val="16"/>
        </w:rPr>
      </w:pPr>
      <w:r w:rsidRPr="004C42F9">
        <w:rPr>
          <w:rFonts w:ascii="Garamond" w:hAnsi="Garamond"/>
          <w:sz w:val="16"/>
          <w:szCs w:val="16"/>
        </w:rPr>
        <w:t>Consistency of Economic Indicators: The macroeconomic indicators employed are assumed to maintain their relevance and predictive power throughout the period under study, notwithstanding potential structural economic changes.</w:t>
      </w:r>
    </w:p>
    <w:p w:rsidR="00857F89" w:rsidRDefault="00857F89" w:rsidP="00857F89">
      <w:pPr>
        <w:jc w:val="both"/>
        <w:rPr>
          <w:rFonts w:ascii="Garamond" w:hAnsi="Garamond"/>
          <w:sz w:val="16"/>
          <w:szCs w:val="16"/>
        </w:rPr>
      </w:pPr>
    </w:p>
    <w:p w:rsidR="005A7F45" w:rsidRPr="004C42F9" w:rsidRDefault="005A7F45" w:rsidP="00857F89">
      <w:pPr>
        <w:jc w:val="both"/>
        <w:rPr>
          <w:rFonts w:ascii="Garamond" w:hAnsi="Garamond"/>
          <w:b/>
          <w:bCs/>
          <w:sz w:val="20"/>
          <w:szCs w:val="20"/>
        </w:rPr>
      </w:pPr>
      <w:r w:rsidRPr="004C42F9">
        <w:rPr>
          <w:rFonts w:ascii="Garamond" w:hAnsi="Garamond"/>
          <w:b/>
          <w:bCs/>
          <w:sz w:val="20"/>
          <w:szCs w:val="20"/>
        </w:rPr>
        <w:t>Limitations</w:t>
      </w:r>
    </w:p>
    <w:p w:rsidR="005A7F45" w:rsidRPr="004C42F9" w:rsidRDefault="005A7F45" w:rsidP="004C42F9">
      <w:pPr>
        <w:pStyle w:val="ListParagraph"/>
        <w:numPr>
          <w:ilvl w:val="0"/>
          <w:numId w:val="2"/>
        </w:numPr>
        <w:jc w:val="both"/>
        <w:rPr>
          <w:rFonts w:ascii="Garamond" w:hAnsi="Garamond"/>
          <w:sz w:val="16"/>
          <w:szCs w:val="16"/>
        </w:rPr>
      </w:pPr>
      <w:r w:rsidRPr="004C42F9">
        <w:rPr>
          <w:rFonts w:ascii="Garamond" w:hAnsi="Garamond"/>
          <w:sz w:val="16"/>
          <w:szCs w:val="16"/>
        </w:rPr>
        <w:t>Historical Data Constraints: The retrospective nature of the analysis implies that the model's insights are contingent upon historical patterns, which may not invariably predict future behaviors.</w:t>
      </w:r>
    </w:p>
    <w:p w:rsidR="005A7F45" w:rsidRPr="004C42F9" w:rsidRDefault="005A7F45" w:rsidP="004C42F9">
      <w:pPr>
        <w:pStyle w:val="ListParagraph"/>
        <w:numPr>
          <w:ilvl w:val="0"/>
          <w:numId w:val="2"/>
        </w:numPr>
        <w:jc w:val="both"/>
        <w:rPr>
          <w:rFonts w:ascii="Garamond" w:hAnsi="Garamond"/>
          <w:sz w:val="16"/>
          <w:szCs w:val="16"/>
        </w:rPr>
      </w:pPr>
      <w:r w:rsidRPr="004C42F9">
        <w:rPr>
          <w:rFonts w:ascii="Garamond" w:hAnsi="Garamond"/>
          <w:sz w:val="16"/>
          <w:szCs w:val="16"/>
        </w:rPr>
        <w:t>Modeling Constraints: While SVMs are adept at navigating non-linear data structures, they do possess limitations in extrapolating insights from unseen data, particularly in the face of market anomalies.</w:t>
      </w:r>
    </w:p>
    <w:p w:rsidR="005A7F45" w:rsidRPr="004C42F9" w:rsidRDefault="005A7F45" w:rsidP="004C42F9">
      <w:pPr>
        <w:pStyle w:val="ListParagraph"/>
        <w:numPr>
          <w:ilvl w:val="0"/>
          <w:numId w:val="2"/>
        </w:numPr>
        <w:jc w:val="both"/>
        <w:rPr>
          <w:rFonts w:ascii="Garamond" w:hAnsi="Garamond"/>
          <w:sz w:val="16"/>
          <w:szCs w:val="16"/>
        </w:rPr>
      </w:pPr>
      <w:r w:rsidRPr="004C42F9">
        <w:rPr>
          <w:rFonts w:ascii="Garamond" w:hAnsi="Garamond"/>
          <w:sz w:val="16"/>
          <w:szCs w:val="16"/>
        </w:rPr>
        <w:t>Overfitting Risks: There is an inherent risk that the model may overfit to the training data, impairing its generalizability to new data sets.</w:t>
      </w:r>
    </w:p>
    <w:p w:rsidR="005A7F45" w:rsidRPr="004C42F9" w:rsidRDefault="005A7F45" w:rsidP="004C42F9">
      <w:pPr>
        <w:pStyle w:val="ListParagraph"/>
        <w:numPr>
          <w:ilvl w:val="0"/>
          <w:numId w:val="2"/>
        </w:numPr>
        <w:jc w:val="both"/>
        <w:rPr>
          <w:rFonts w:ascii="Garamond" w:hAnsi="Garamond"/>
          <w:sz w:val="16"/>
          <w:szCs w:val="16"/>
        </w:rPr>
      </w:pPr>
      <w:r w:rsidRPr="004C42F9">
        <w:rPr>
          <w:rFonts w:ascii="Garamond" w:hAnsi="Garamond"/>
          <w:sz w:val="16"/>
          <w:szCs w:val="16"/>
        </w:rPr>
        <w:t>Exogenous Factors: The model does not account for unquantifiable risks such as geopolitical upheavals, regulatory changes, or sudden shifts in market sentiment that can significantly impact market dynamics.</w:t>
      </w:r>
    </w:p>
    <w:p w:rsidR="00857F89" w:rsidRPr="00857F89" w:rsidRDefault="00857F89" w:rsidP="00857F89">
      <w:pPr>
        <w:jc w:val="both"/>
        <w:rPr>
          <w:rFonts w:ascii="Garamond" w:hAnsi="Garamond"/>
          <w:sz w:val="16"/>
          <w:szCs w:val="16"/>
        </w:rPr>
      </w:pPr>
    </w:p>
    <w:p w:rsidR="005A7F45" w:rsidRPr="00857F89" w:rsidRDefault="005A7F45" w:rsidP="00857F89">
      <w:pPr>
        <w:jc w:val="both"/>
        <w:rPr>
          <w:rFonts w:ascii="Garamond" w:hAnsi="Garamond"/>
          <w:sz w:val="16"/>
          <w:szCs w:val="16"/>
        </w:rPr>
      </w:pPr>
      <w:r w:rsidRPr="00857F89">
        <w:rPr>
          <w:rFonts w:ascii="Garamond" w:hAnsi="Garamond"/>
          <w:sz w:val="16"/>
          <w:szCs w:val="16"/>
        </w:rPr>
        <w:t>In the subsequent sections, the methodology is delineated, detailing the data collection, feature engineering, and modeling techniques. This is followed by an exposition of the model's empirical performance before culminating in a discussion that synthesizes the insights gleaned, outlines potential practical applications, and proposes avenues for future research.</w:t>
      </w:r>
    </w:p>
    <w:p w:rsidR="004739FA" w:rsidRPr="00857F89" w:rsidRDefault="004739FA" w:rsidP="00857F89">
      <w:pPr>
        <w:jc w:val="both"/>
        <w:rPr>
          <w:rFonts w:ascii="Garamond" w:hAnsi="Garamond"/>
          <w:sz w:val="16"/>
          <w:szCs w:val="16"/>
        </w:rPr>
      </w:pPr>
    </w:p>
    <w:p w:rsidR="00027E2D" w:rsidRPr="004C42F9" w:rsidRDefault="00027E2D" w:rsidP="00857F89">
      <w:pPr>
        <w:jc w:val="both"/>
        <w:rPr>
          <w:rFonts w:ascii="Garamond" w:hAnsi="Garamond"/>
          <w:b/>
          <w:bCs/>
          <w:sz w:val="20"/>
          <w:szCs w:val="20"/>
        </w:rPr>
      </w:pPr>
      <w:r w:rsidRPr="004C42F9">
        <w:rPr>
          <w:rFonts w:ascii="Garamond" w:hAnsi="Garamond"/>
          <w:b/>
          <w:bCs/>
          <w:sz w:val="20"/>
          <w:szCs w:val="20"/>
        </w:rPr>
        <w:t>Data Collection and Preprocessing - Technical Data</w:t>
      </w:r>
    </w:p>
    <w:p w:rsidR="00027E2D" w:rsidRPr="00857F89" w:rsidRDefault="00027E2D" w:rsidP="00857F89">
      <w:pPr>
        <w:jc w:val="both"/>
        <w:rPr>
          <w:rFonts w:ascii="Garamond" w:hAnsi="Garamond"/>
          <w:sz w:val="16"/>
          <w:szCs w:val="16"/>
        </w:rPr>
      </w:pPr>
      <w:r w:rsidRPr="00857F89">
        <w:rPr>
          <w:rFonts w:ascii="Garamond" w:hAnsi="Garamond"/>
          <w:sz w:val="16"/>
          <w:szCs w:val="16"/>
        </w:rPr>
        <w:t>In the domain of financial analytics, the rigorous collection and processing of technical data stand as a cornerstone for developing a sound investment strategy. This study centers on the S&amp;P 500 Equal Weight Consumer Staples Index (SPXEWCS), a market segment that intricately mirrors the dynamics of economic and sectoral shifts.</w:t>
      </w:r>
    </w:p>
    <w:p w:rsidR="00027E2D" w:rsidRPr="00857F89" w:rsidRDefault="00027E2D" w:rsidP="00857F89">
      <w:pPr>
        <w:jc w:val="both"/>
        <w:rPr>
          <w:rFonts w:ascii="Garamond" w:hAnsi="Garamond"/>
          <w:sz w:val="16"/>
          <w:szCs w:val="16"/>
        </w:rPr>
      </w:pPr>
    </w:p>
    <w:p w:rsidR="008F3950" w:rsidRDefault="00027E2D" w:rsidP="00857F89">
      <w:pPr>
        <w:jc w:val="both"/>
        <w:rPr>
          <w:rFonts w:ascii="Garamond" w:hAnsi="Garamond"/>
          <w:b/>
          <w:bCs/>
          <w:sz w:val="16"/>
          <w:szCs w:val="16"/>
        </w:rPr>
      </w:pPr>
      <w:r w:rsidRPr="00B97C35">
        <w:rPr>
          <w:rFonts w:ascii="Garamond" w:hAnsi="Garamond"/>
          <w:b/>
          <w:bCs/>
          <w:sz w:val="16"/>
          <w:szCs w:val="16"/>
        </w:rPr>
        <w:t>Acquisition of Price Data for Constituents and Index</w:t>
      </w:r>
    </w:p>
    <w:p w:rsidR="00027E2D" w:rsidRPr="00857F89" w:rsidRDefault="00027E2D" w:rsidP="00857F89">
      <w:pPr>
        <w:jc w:val="both"/>
        <w:rPr>
          <w:rFonts w:ascii="Garamond" w:hAnsi="Garamond"/>
          <w:sz w:val="16"/>
          <w:szCs w:val="16"/>
        </w:rPr>
      </w:pPr>
      <w:r w:rsidRPr="00857F89">
        <w:rPr>
          <w:rFonts w:ascii="Garamond" w:hAnsi="Garamond"/>
          <w:sz w:val="16"/>
          <w:szCs w:val="16"/>
        </w:rPr>
        <w:t xml:space="preserve">The initial stage of data collection entailed procuring daily price information for the SPXEWCS and its individual constituents, spanning from January 2006 to December 2023. This extensive period was strategically chosen to encompass various market cycles, such as volatility phases, growth periods, and recessions, thereby enriching the dataset for a comprehensive analysis. Sourced from Yahoo </w:t>
      </w:r>
      <w:r w:rsidRPr="00857F89">
        <w:rPr>
          <w:rFonts w:ascii="Garamond" w:hAnsi="Garamond"/>
          <w:sz w:val="16"/>
          <w:szCs w:val="16"/>
        </w:rPr>
        <w:t>Finance, this data benefits from the platform's reputation for accuracy and currency in financial data provision.</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Data Organization and Integration</w:t>
      </w:r>
    </w:p>
    <w:p w:rsidR="00027E2D" w:rsidRPr="00857F89" w:rsidRDefault="00027E2D" w:rsidP="00857F89">
      <w:pPr>
        <w:jc w:val="both"/>
        <w:rPr>
          <w:rFonts w:ascii="Garamond" w:hAnsi="Garamond"/>
          <w:sz w:val="16"/>
          <w:szCs w:val="16"/>
        </w:rPr>
      </w:pPr>
      <w:r w:rsidRPr="00857F89">
        <w:rPr>
          <w:rFonts w:ascii="Garamond" w:hAnsi="Garamond"/>
          <w:sz w:val="16"/>
          <w:szCs w:val="16"/>
        </w:rPr>
        <w:t>Following acquisition, the data underwent a thorough structuring process and was saved in CSV format, promoting accessibility and ease of manipulation. This phase saw the creation of two pivotal datasets: constituent_prices.csv, detailing the prices of individual stocks within the SPXEWCS, and index_prices.csv, focusing on the overall movement of the index itself.</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Data Cleansing and Standardization</w:t>
      </w:r>
    </w:p>
    <w:p w:rsidR="00027E2D" w:rsidRPr="00857F89" w:rsidRDefault="00027E2D" w:rsidP="00857F89">
      <w:pPr>
        <w:jc w:val="both"/>
        <w:rPr>
          <w:rFonts w:ascii="Garamond" w:hAnsi="Garamond"/>
          <w:sz w:val="16"/>
          <w:szCs w:val="16"/>
        </w:rPr>
      </w:pPr>
      <w:r w:rsidRPr="00857F89">
        <w:rPr>
          <w:rFonts w:ascii="Garamond" w:hAnsi="Garamond"/>
          <w:sz w:val="16"/>
          <w:szCs w:val="16"/>
        </w:rPr>
        <w:t>Given the inherent complexities of financial datasets, considerable attention was devoted to data cleansing. This process included removing superfluous columns, addressing missing values with a consistent placeholder (-1), and rectifying any inconsistencies in the data. Such meticulous cleansing was imperative to ensure the dataset's integrity and reliability, crucial for subsequent analysis.</w:t>
      </w:r>
    </w:p>
    <w:p w:rsidR="00027E2D" w:rsidRPr="00857F89" w:rsidRDefault="00027E2D" w:rsidP="00857F89">
      <w:pPr>
        <w:jc w:val="both"/>
        <w:rPr>
          <w:rFonts w:ascii="Garamond" w:hAnsi="Garamond"/>
          <w:sz w:val="16"/>
          <w:szCs w:val="16"/>
        </w:rPr>
      </w:pPr>
    </w:p>
    <w:p w:rsidR="00027E2D" w:rsidRPr="00857F89" w:rsidRDefault="00027E2D" w:rsidP="00857F89">
      <w:pPr>
        <w:jc w:val="both"/>
        <w:rPr>
          <w:rFonts w:ascii="Garamond" w:hAnsi="Garamond"/>
          <w:sz w:val="16"/>
          <w:szCs w:val="16"/>
        </w:rPr>
      </w:pPr>
      <w:r w:rsidRPr="00857F89">
        <w:rPr>
          <w:rFonts w:ascii="Garamond" w:hAnsi="Garamond"/>
          <w:sz w:val="16"/>
          <w:szCs w:val="16"/>
        </w:rPr>
        <w:t xml:space="preserve">The data was then amalgamated into a singular </w:t>
      </w:r>
      <w:proofErr w:type="spellStart"/>
      <w:r w:rsidRPr="00857F89">
        <w:rPr>
          <w:rFonts w:ascii="Garamond" w:hAnsi="Garamond"/>
          <w:sz w:val="16"/>
          <w:szCs w:val="16"/>
        </w:rPr>
        <w:t>dataframe</w:t>
      </w:r>
      <w:proofErr w:type="spellEnd"/>
      <w:r w:rsidRPr="00857F89">
        <w:rPr>
          <w:rFonts w:ascii="Garamond" w:hAnsi="Garamond"/>
          <w:sz w:val="16"/>
          <w:szCs w:val="16"/>
        </w:rPr>
        <w:t xml:space="preserve">, </w:t>
      </w:r>
      <w:proofErr w:type="spellStart"/>
      <w:r w:rsidRPr="008F3950">
        <w:rPr>
          <w:rFonts w:ascii="Andale Mono" w:hAnsi="Andale Mono"/>
          <w:sz w:val="16"/>
          <w:szCs w:val="16"/>
        </w:rPr>
        <w:t>final_constituent_prices</w:t>
      </w:r>
      <w:proofErr w:type="spellEnd"/>
      <w:r w:rsidRPr="00857F89">
        <w:rPr>
          <w:rFonts w:ascii="Garamond" w:hAnsi="Garamond"/>
          <w:sz w:val="16"/>
          <w:szCs w:val="16"/>
        </w:rPr>
        <w:t>, facilitating a comprehensive analysis. This consolidated dataset was scrupulously checked for inconsistencies, such as duplicate rows or inadequately populated columns, to enhance data quality and streamline future analytical procedures.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Procurement of Index Time Series Data</w:t>
      </w:r>
    </w:p>
    <w:p w:rsidR="00027E2D" w:rsidRPr="00857F89" w:rsidRDefault="00027E2D" w:rsidP="00857F89">
      <w:pPr>
        <w:jc w:val="both"/>
        <w:rPr>
          <w:rFonts w:ascii="Garamond" w:hAnsi="Garamond"/>
          <w:sz w:val="16"/>
          <w:szCs w:val="16"/>
        </w:rPr>
      </w:pPr>
      <w:r w:rsidRPr="00857F89">
        <w:rPr>
          <w:rFonts w:ascii="Garamond" w:hAnsi="Garamond"/>
          <w:sz w:val="16"/>
          <w:szCs w:val="16"/>
        </w:rPr>
        <w:t>The study also involved acquiring time-series data for the SPXEWCS index from Yahoo Finance. This dataset is essential in offering a macroscopic view of the index's performance across the selected timeframe, providing a context within which the performances of constituent stocks can be assessed and interpreted.</w:t>
      </w:r>
    </w:p>
    <w:p w:rsidR="00027E2D" w:rsidRPr="00857F89" w:rsidRDefault="00027E2D" w:rsidP="00857F89">
      <w:pPr>
        <w:jc w:val="both"/>
        <w:rPr>
          <w:rFonts w:ascii="Garamond" w:hAnsi="Garamond"/>
          <w:sz w:val="16"/>
          <w:szCs w:val="16"/>
        </w:rPr>
      </w:pPr>
    </w:p>
    <w:p w:rsidR="00EA3258" w:rsidRPr="00857F89" w:rsidRDefault="00027E2D" w:rsidP="00857F89">
      <w:pPr>
        <w:jc w:val="both"/>
        <w:rPr>
          <w:rFonts w:ascii="Garamond" w:hAnsi="Garamond"/>
          <w:sz w:val="16"/>
          <w:szCs w:val="16"/>
        </w:rPr>
      </w:pPr>
      <w:r w:rsidRPr="00857F89">
        <w:rPr>
          <w:rFonts w:ascii="Garamond" w:hAnsi="Garamond"/>
          <w:sz w:val="16"/>
          <w:szCs w:val="16"/>
        </w:rPr>
        <w:t>The phase of technical data collection and preprocessing thus established a solid foundation for the study. It encompassed a systematic methodology for data acquisition, cleansing, and organization, ensuring that the resulting datasets were all-encompassing, precise, and primed for the next steps in analytical modeling. This stage highlights the significance of accuracy and thoroughness in managing financial datasets, often characterized by their complexity and subtlety.</w:t>
      </w:r>
    </w:p>
    <w:p w:rsidR="00027E2D" w:rsidRPr="00857F89" w:rsidRDefault="00027E2D" w:rsidP="00857F89">
      <w:pPr>
        <w:jc w:val="both"/>
        <w:rPr>
          <w:rFonts w:ascii="Garamond" w:hAnsi="Garamond"/>
          <w:sz w:val="16"/>
          <w:szCs w:val="16"/>
        </w:rPr>
      </w:pPr>
    </w:p>
    <w:p w:rsidR="00EA3258" w:rsidRPr="00857F89" w:rsidRDefault="00EA3258" w:rsidP="00857F89">
      <w:pPr>
        <w:jc w:val="both"/>
        <w:rPr>
          <w:rFonts w:ascii="Garamond" w:hAnsi="Garamond"/>
          <w:sz w:val="16"/>
          <w:szCs w:val="16"/>
        </w:rPr>
      </w:pPr>
      <w:r w:rsidRPr="004C42F9">
        <w:rPr>
          <w:rFonts w:ascii="Garamond" w:hAnsi="Garamond"/>
          <w:b/>
          <w:bCs/>
          <w:sz w:val="20"/>
          <w:szCs w:val="20"/>
        </w:rPr>
        <w:t>Data Collection and Preprocessing - Fundamental Data</w:t>
      </w:r>
    </w:p>
    <w:p w:rsidR="00EA3258" w:rsidRPr="00857F89" w:rsidRDefault="00EA3258" w:rsidP="00857F89">
      <w:pPr>
        <w:jc w:val="both"/>
        <w:rPr>
          <w:rFonts w:ascii="Garamond" w:hAnsi="Garamond"/>
          <w:sz w:val="16"/>
          <w:szCs w:val="16"/>
        </w:rPr>
      </w:pPr>
      <w:r w:rsidRPr="00857F89">
        <w:rPr>
          <w:rFonts w:ascii="Garamond" w:hAnsi="Garamond"/>
          <w:sz w:val="16"/>
          <w:szCs w:val="16"/>
        </w:rPr>
        <w:t>Transitioning from the technical to the fundamental aspect of data collection, this phase was dedicated to procuring and integrating key financial metrics of the constituent companies within the SPXEWCS. This segment of data gathering is pivotal in painting a comprehensive picture of each company's financial standing.</w:t>
      </w:r>
    </w:p>
    <w:p w:rsidR="00EA3258" w:rsidRPr="00857F89" w:rsidRDefault="00EA3258" w:rsidP="00857F89">
      <w:pPr>
        <w:jc w:val="both"/>
        <w:rPr>
          <w:rFonts w:ascii="Garamond" w:hAnsi="Garamond"/>
          <w:sz w:val="16"/>
          <w:szCs w:val="16"/>
        </w:rPr>
      </w:pPr>
    </w:p>
    <w:p w:rsidR="00EA3258" w:rsidRPr="00B97C35" w:rsidRDefault="00EA3258" w:rsidP="00857F89">
      <w:pPr>
        <w:jc w:val="both"/>
        <w:rPr>
          <w:rFonts w:ascii="Garamond" w:hAnsi="Garamond"/>
          <w:b/>
          <w:bCs/>
          <w:sz w:val="16"/>
          <w:szCs w:val="16"/>
        </w:rPr>
      </w:pPr>
      <w:r w:rsidRPr="00B97C35">
        <w:rPr>
          <w:rFonts w:ascii="Garamond" w:hAnsi="Garamond"/>
          <w:b/>
          <w:bCs/>
          <w:sz w:val="16"/>
          <w:szCs w:val="16"/>
        </w:rPr>
        <w:t>Fundamental Data Acquisition</w:t>
      </w:r>
    </w:p>
    <w:p w:rsidR="00EA3258" w:rsidRPr="00857F89" w:rsidRDefault="00EA3258" w:rsidP="00857F89">
      <w:pPr>
        <w:jc w:val="both"/>
        <w:rPr>
          <w:rFonts w:ascii="Garamond" w:hAnsi="Garamond"/>
          <w:sz w:val="16"/>
          <w:szCs w:val="16"/>
        </w:rPr>
      </w:pPr>
      <w:r w:rsidRPr="00857F89">
        <w:rPr>
          <w:rFonts w:ascii="Garamond" w:hAnsi="Garamond"/>
          <w:sz w:val="16"/>
          <w:szCs w:val="16"/>
        </w:rPr>
        <w:t xml:space="preserve">Leveraging Bloomberg's extensive financial database, the study focused on extracting critical fundamental indicators including Index Enterprise Value, Adjusted Price/Earnings Ratio, Adjusted Price/Estimated Earnings, </w:t>
      </w:r>
      <w:proofErr w:type="spellStart"/>
      <w:r w:rsidRPr="00857F89">
        <w:rPr>
          <w:rFonts w:ascii="Garamond" w:hAnsi="Garamond"/>
          <w:sz w:val="16"/>
          <w:szCs w:val="16"/>
        </w:rPr>
        <w:t>BEst</w:t>
      </w:r>
      <w:proofErr w:type="spellEnd"/>
      <w:r w:rsidRPr="00857F89">
        <w:rPr>
          <w:rFonts w:ascii="Garamond" w:hAnsi="Garamond"/>
          <w:sz w:val="16"/>
          <w:szCs w:val="16"/>
        </w:rPr>
        <w:t xml:space="preserve"> </w:t>
      </w:r>
      <w:proofErr w:type="spellStart"/>
      <w:r w:rsidRPr="00857F89">
        <w:rPr>
          <w:rFonts w:ascii="Garamond" w:hAnsi="Garamond"/>
          <w:sz w:val="16"/>
          <w:szCs w:val="16"/>
        </w:rPr>
        <w:t>Div</w:t>
      </w:r>
      <w:proofErr w:type="spellEnd"/>
      <w:r w:rsidRPr="00857F89">
        <w:rPr>
          <w:rFonts w:ascii="Garamond" w:hAnsi="Garamond"/>
          <w:sz w:val="16"/>
          <w:szCs w:val="16"/>
        </w:rPr>
        <w:t xml:space="preserve"> </w:t>
      </w:r>
      <w:proofErr w:type="spellStart"/>
      <w:r w:rsidRPr="00857F89">
        <w:rPr>
          <w:rFonts w:ascii="Garamond" w:hAnsi="Garamond"/>
          <w:sz w:val="16"/>
          <w:szCs w:val="16"/>
        </w:rPr>
        <w:t>Yld</w:t>
      </w:r>
      <w:proofErr w:type="spellEnd"/>
      <w:r w:rsidRPr="00857F89">
        <w:rPr>
          <w:rFonts w:ascii="Garamond" w:hAnsi="Garamond"/>
          <w:sz w:val="16"/>
          <w:szCs w:val="16"/>
        </w:rPr>
        <w:t>, Total Debt to Total Equity, Current Market Cap, and Profit Margin. These metrics were specifically chosen for their relevance in evaluating corporate valuation, profitability, and financial robustness.</w:t>
      </w:r>
    </w:p>
    <w:p w:rsidR="00EA3258" w:rsidRPr="00857F89" w:rsidRDefault="00EA3258" w:rsidP="00857F89">
      <w:pPr>
        <w:jc w:val="both"/>
        <w:rPr>
          <w:rFonts w:ascii="Garamond" w:hAnsi="Garamond"/>
          <w:sz w:val="16"/>
          <w:szCs w:val="16"/>
        </w:rPr>
      </w:pPr>
    </w:p>
    <w:p w:rsidR="00EA3258" w:rsidRPr="00B97C35" w:rsidRDefault="00EA3258" w:rsidP="00857F89">
      <w:pPr>
        <w:jc w:val="both"/>
        <w:rPr>
          <w:rFonts w:ascii="Garamond" w:hAnsi="Garamond"/>
          <w:b/>
          <w:bCs/>
          <w:sz w:val="16"/>
          <w:szCs w:val="16"/>
        </w:rPr>
      </w:pPr>
      <w:r w:rsidRPr="00B97C35">
        <w:rPr>
          <w:rFonts w:ascii="Garamond" w:hAnsi="Garamond"/>
          <w:b/>
          <w:bCs/>
          <w:sz w:val="16"/>
          <w:szCs w:val="16"/>
        </w:rPr>
        <w:t>In-Depth Data Integration and Rigorous Cleaning Process</w:t>
      </w:r>
    </w:p>
    <w:p w:rsidR="00EA3258" w:rsidRPr="00857F89" w:rsidRDefault="00EA3258" w:rsidP="00857F89">
      <w:pPr>
        <w:jc w:val="both"/>
        <w:rPr>
          <w:rFonts w:ascii="Garamond" w:hAnsi="Garamond"/>
          <w:sz w:val="16"/>
          <w:szCs w:val="16"/>
        </w:rPr>
      </w:pPr>
      <w:r w:rsidRPr="00857F89">
        <w:rPr>
          <w:rFonts w:ascii="Garamond" w:hAnsi="Garamond"/>
          <w:sz w:val="16"/>
          <w:szCs w:val="16"/>
        </w:rPr>
        <w:t>Upon collection, the next crucial step was the meticulous integration of this fundamental data with the previously acquired technical price data. This process involved aligning datasets based on common identifiers such as company tickers and date stamps. The integration aimed to create a multi-dimensional dataset that juxtaposes price movements with foundational financial metrics.</w:t>
      </w:r>
    </w:p>
    <w:p w:rsidR="00EA3258" w:rsidRPr="00857F89" w:rsidRDefault="00EA3258" w:rsidP="00857F89">
      <w:pPr>
        <w:jc w:val="both"/>
        <w:rPr>
          <w:rFonts w:ascii="Garamond" w:hAnsi="Garamond"/>
          <w:sz w:val="16"/>
          <w:szCs w:val="16"/>
        </w:rPr>
      </w:pPr>
    </w:p>
    <w:p w:rsidR="00EA3258" w:rsidRPr="00857F89" w:rsidRDefault="00EA3258" w:rsidP="00857F89">
      <w:pPr>
        <w:jc w:val="both"/>
        <w:rPr>
          <w:rFonts w:ascii="Garamond" w:hAnsi="Garamond"/>
          <w:sz w:val="16"/>
          <w:szCs w:val="16"/>
        </w:rPr>
      </w:pPr>
      <w:r w:rsidRPr="00857F89">
        <w:rPr>
          <w:rFonts w:ascii="Garamond" w:hAnsi="Garamond"/>
          <w:sz w:val="16"/>
          <w:szCs w:val="16"/>
        </w:rPr>
        <w:t xml:space="preserve">This phase was marked by an extensive data cleaning and normalization process. To ensure consistency and usability, the datasets underwent procedures such as </w:t>
      </w:r>
      <w:r w:rsidRPr="00857F89">
        <w:rPr>
          <w:rFonts w:ascii="Garamond" w:hAnsi="Garamond"/>
          <w:sz w:val="16"/>
          <w:szCs w:val="16"/>
        </w:rPr>
        <w:lastRenderedPageBreak/>
        <w:t>standardizing date formats, resolving discrepancies between different data sources, and handling missing values through imputation or exclusion, depending on the context. A particular focus was placed on ensuring that the fundamental data aligned correctly with the corresponding price data, a task that required careful handling of time-series data to avoid look-ahead biases.</w:t>
      </w:r>
    </w:p>
    <w:p w:rsidR="00EA3258" w:rsidRPr="00857F89" w:rsidRDefault="00EA3258" w:rsidP="00857F89">
      <w:pPr>
        <w:jc w:val="both"/>
        <w:rPr>
          <w:rFonts w:ascii="Garamond" w:hAnsi="Garamond"/>
          <w:sz w:val="16"/>
          <w:szCs w:val="16"/>
        </w:rPr>
      </w:pPr>
    </w:p>
    <w:p w:rsidR="00EA3258" w:rsidRPr="00B97C35" w:rsidRDefault="00EA3258" w:rsidP="00857F89">
      <w:pPr>
        <w:jc w:val="both"/>
        <w:rPr>
          <w:rFonts w:ascii="Garamond" w:hAnsi="Garamond"/>
          <w:b/>
          <w:bCs/>
          <w:sz w:val="16"/>
          <w:szCs w:val="16"/>
        </w:rPr>
      </w:pPr>
      <w:r w:rsidRPr="00B97C35">
        <w:rPr>
          <w:rFonts w:ascii="Garamond" w:hAnsi="Garamond"/>
          <w:b/>
          <w:bCs/>
          <w:sz w:val="16"/>
          <w:szCs w:val="16"/>
        </w:rPr>
        <w:t>Rationale and Assumptions in Fundamental Data Selection</w:t>
      </w:r>
    </w:p>
    <w:p w:rsidR="00EA3258" w:rsidRPr="00857F89" w:rsidRDefault="00EA3258" w:rsidP="00857F89">
      <w:pPr>
        <w:jc w:val="both"/>
        <w:rPr>
          <w:rFonts w:ascii="Garamond" w:hAnsi="Garamond"/>
          <w:sz w:val="16"/>
          <w:szCs w:val="16"/>
        </w:rPr>
      </w:pPr>
      <w:r w:rsidRPr="00857F89">
        <w:rPr>
          <w:rFonts w:ascii="Garamond" w:hAnsi="Garamond"/>
          <w:sz w:val="16"/>
          <w:szCs w:val="16"/>
        </w:rPr>
        <w:t>The selection of these specific fundamental metrics was based on the hypothesis that a company's market performance is deeply intertwined with its financial health. Traditional indicators like Price/Earnings ratios and Profit Margins are often seen as proxies for a stock's valuation and operational effectiveness, respectively. The assumption here is that these metrics, although historical, can provide valuable insights into future performance.</w:t>
      </w:r>
    </w:p>
    <w:p w:rsidR="00EA3258" w:rsidRPr="00857F89" w:rsidRDefault="00EA3258" w:rsidP="00857F89">
      <w:pPr>
        <w:jc w:val="both"/>
        <w:rPr>
          <w:rFonts w:ascii="Garamond" w:hAnsi="Garamond"/>
          <w:sz w:val="16"/>
          <w:szCs w:val="16"/>
        </w:rPr>
      </w:pPr>
    </w:p>
    <w:p w:rsidR="00EA3258" w:rsidRPr="00857F89" w:rsidRDefault="00EA3258" w:rsidP="00857F89">
      <w:pPr>
        <w:jc w:val="both"/>
        <w:rPr>
          <w:rFonts w:ascii="Garamond" w:hAnsi="Garamond"/>
          <w:sz w:val="16"/>
          <w:szCs w:val="16"/>
        </w:rPr>
      </w:pPr>
      <w:r w:rsidRPr="00857F89">
        <w:rPr>
          <w:rFonts w:ascii="Garamond" w:hAnsi="Garamond"/>
          <w:sz w:val="16"/>
          <w:szCs w:val="16"/>
        </w:rPr>
        <w:t>However, the process was not without its limitations. Fundamental data, while rich in information, often lags behind real-time market dynamics. The study thus assumed the relevance and accuracy of historical financial reports in predicting future market trends, an assumption that carries inherent risks given the dynamic nature of financial markets.</w:t>
      </w:r>
    </w:p>
    <w:p w:rsidR="00EA3258" w:rsidRPr="00857F89" w:rsidRDefault="00EA3258" w:rsidP="00857F89">
      <w:pPr>
        <w:jc w:val="both"/>
        <w:rPr>
          <w:rFonts w:ascii="Garamond" w:hAnsi="Garamond"/>
          <w:sz w:val="16"/>
          <w:szCs w:val="16"/>
        </w:rPr>
      </w:pPr>
    </w:p>
    <w:p w:rsidR="00EA3258" w:rsidRPr="00857F89" w:rsidRDefault="00EA3258" w:rsidP="00857F89">
      <w:pPr>
        <w:jc w:val="both"/>
        <w:rPr>
          <w:rFonts w:ascii="Garamond" w:hAnsi="Garamond"/>
          <w:sz w:val="16"/>
          <w:szCs w:val="16"/>
        </w:rPr>
      </w:pPr>
      <w:r w:rsidRPr="00857F89">
        <w:rPr>
          <w:rFonts w:ascii="Garamond" w:hAnsi="Garamond"/>
          <w:sz w:val="16"/>
          <w:szCs w:val="16"/>
        </w:rPr>
        <w:t>In essence, the fundamental data collection phase was characterized by a detailed and thorough approach to data integration and cleansing, ensuring the creation of a robust dataset. This dataset, which effectively bridges the gap between financial performance and market valuation, is crucial for the subsequent analytical modeling. It forms a key component of the study's endeavor to develop a holistic and data-driven investment strategy, while also highlighting the critical interplay between market performance and underlying financial health.</w:t>
      </w:r>
      <w:r w:rsidRPr="00857F89">
        <w:rPr>
          <w:rFonts w:ascii="Garamond" w:hAnsi="Garamond"/>
          <w:sz w:val="16"/>
          <w:szCs w:val="16"/>
        </w:rPr>
        <w:t xml:space="preserve"> </w:t>
      </w:r>
    </w:p>
    <w:p w:rsidR="00EA3258" w:rsidRPr="00857F89" w:rsidRDefault="00EA3258" w:rsidP="00857F89">
      <w:pPr>
        <w:jc w:val="both"/>
        <w:rPr>
          <w:rFonts w:ascii="Garamond" w:hAnsi="Garamond"/>
          <w:sz w:val="16"/>
          <w:szCs w:val="16"/>
        </w:rPr>
      </w:pPr>
    </w:p>
    <w:p w:rsidR="00027E2D" w:rsidRPr="004C42F9" w:rsidRDefault="00027E2D" w:rsidP="00857F89">
      <w:pPr>
        <w:jc w:val="both"/>
        <w:rPr>
          <w:rFonts w:ascii="Garamond" w:hAnsi="Garamond"/>
          <w:b/>
          <w:bCs/>
          <w:sz w:val="20"/>
          <w:szCs w:val="20"/>
        </w:rPr>
      </w:pPr>
      <w:r w:rsidRPr="004C42F9">
        <w:rPr>
          <w:rFonts w:ascii="Garamond" w:hAnsi="Garamond"/>
          <w:b/>
          <w:bCs/>
          <w:sz w:val="20"/>
          <w:szCs w:val="20"/>
        </w:rPr>
        <w:t>Data Collection and Preprocessing - Macro Data</w:t>
      </w:r>
    </w:p>
    <w:p w:rsidR="00027E2D" w:rsidRPr="00857F89" w:rsidRDefault="00027E2D" w:rsidP="00857F89">
      <w:pPr>
        <w:jc w:val="both"/>
        <w:rPr>
          <w:rFonts w:ascii="Garamond" w:hAnsi="Garamond"/>
          <w:sz w:val="16"/>
          <w:szCs w:val="16"/>
        </w:rPr>
      </w:pPr>
      <w:r w:rsidRPr="00857F89">
        <w:rPr>
          <w:rFonts w:ascii="Garamond" w:hAnsi="Garamond"/>
          <w:sz w:val="16"/>
          <w:szCs w:val="16"/>
        </w:rPr>
        <w:t>The culmination of our data collection and preprocessing endeavored to incorporate macroeconomic indicators, crucial for embedding a broader economic perspective into our analysis. This phase was instrumental in contextualizing the performance of the S&amp;P 500 Equal Weight Consumer Staples Index (SPXEWCS) within the wider economic landscape.</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Gathering of Macroeconomic Indicators</w:t>
      </w:r>
    </w:p>
    <w:p w:rsidR="00027E2D" w:rsidRPr="00857F89" w:rsidRDefault="00027E2D" w:rsidP="00857F89">
      <w:pPr>
        <w:jc w:val="both"/>
        <w:rPr>
          <w:rFonts w:ascii="Garamond" w:hAnsi="Garamond"/>
          <w:sz w:val="16"/>
          <w:szCs w:val="16"/>
        </w:rPr>
      </w:pPr>
      <w:r w:rsidRPr="00857F89">
        <w:rPr>
          <w:rFonts w:ascii="Garamond" w:hAnsi="Garamond"/>
          <w:sz w:val="16"/>
          <w:szCs w:val="16"/>
        </w:rPr>
        <w:t>Macro data was meticulously sourced from the Federal Reserve Economic Data (FRED), a repository known for its comprehensive and credible economic datasets. The selected indicators, including Gross Domestic Product (GDP), 10-Year Real Interest Rate, Unemployment Rate, Consumer Price Index (CPI), Producer Price Index (PPI), Housing Starts, and Personal Saving Rate, were strategically chosen. These indicators are pivotal in offering insights into the general health of the economy and identifying trends that potentially sway market performance.</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Integration Process and Underlying Assumptions</w:t>
      </w:r>
    </w:p>
    <w:p w:rsidR="00027E2D" w:rsidRPr="00857F89" w:rsidRDefault="00027E2D" w:rsidP="00857F89">
      <w:pPr>
        <w:jc w:val="both"/>
        <w:rPr>
          <w:rFonts w:ascii="Garamond" w:hAnsi="Garamond"/>
          <w:sz w:val="16"/>
          <w:szCs w:val="16"/>
        </w:rPr>
      </w:pPr>
      <w:r w:rsidRPr="00857F89">
        <w:rPr>
          <w:rFonts w:ascii="Garamond" w:hAnsi="Garamond"/>
          <w:sz w:val="16"/>
          <w:szCs w:val="16"/>
        </w:rPr>
        <w:t>Merging macro data with the pre-existing index and fundamental datasets required precision and care. Each economic indicator was aligned with the index data based on time periods, ensuring a seamless fusion of macroeconomic context with market trends. This task involved not only technical integration based on dates but also an understanding of the potential lag effect, acknowledging that economic indicators can exert a delayed influence on market dynamics.</w:t>
      </w:r>
    </w:p>
    <w:p w:rsidR="00027E2D" w:rsidRPr="00857F89" w:rsidRDefault="00027E2D" w:rsidP="00857F89">
      <w:pPr>
        <w:jc w:val="both"/>
        <w:rPr>
          <w:rFonts w:ascii="Garamond" w:hAnsi="Garamond"/>
          <w:sz w:val="16"/>
          <w:szCs w:val="16"/>
        </w:rPr>
      </w:pPr>
    </w:p>
    <w:p w:rsidR="00027E2D" w:rsidRPr="004C42F9" w:rsidRDefault="00027E2D" w:rsidP="004C42F9">
      <w:pPr>
        <w:jc w:val="both"/>
        <w:rPr>
          <w:rFonts w:ascii="Garamond" w:hAnsi="Garamond"/>
          <w:sz w:val="16"/>
          <w:szCs w:val="16"/>
        </w:rPr>
      </w:pPr>
      <w:r w:rsidRPr="004C42F9">
        <w:rPr>
          <w:rFonts w:ascii="Garamond" w:hAnsi="Garamond"/>
          <w:sz w:val="16"/>
          <w:szCs w:val="16"/>
        </w:rPr>
        <w:t>The macro indicators were selected based on certain assumptions:</w:t>
      </w:r>
    </w:p>
    <w:p w:rsidR="00027E2D" w:rsidRPr="004C42F9" w:rsidRDefault="00027E2D" w:rsidP="004C42F9">
      <w:pPr>
        <w:pStyle w:val="ListParagraph"/>
        <w:numPr>
          <w:ilvl w:val="0"/>
          <w:numId w:val="3"/>
        </w:numPr>
        <w:jc w:val="both"/>
        <w:rPr>
          <w:rFonts w:ascii="Garamond" w:hAnsi="Garamond"/>
          <w:sz w:val="16"/>
          <w:szCs w:val="16"/>
        </w:rPr>
      </w:pPr>
      <w:r w:rsidRPr="004C42F9">
        <w:rPr>
          <w:rFonts w:ascii="Garamond" w:hAnsi="Garamond"/>
          <w:sz w:val="16"/>
          <w:szCs w:val="16"/>
        </w:rPr>
        <w:t>Impact on Market Dynamics: These metrics were presumed to exert a direct or indirect influence on market performance, potentially swaying investor sentiment and affecting corporate profitability.</w:t>
      </w:r>
    </w:p>
    <w:p w:rsidR="00027E2D" w:rsidRPr="004C42F9" w:rsidRDefault="00027E2D" w:rsidP="004C42F9">
      <w:pPr>
        <w:pStyle w:val="ListParagraph"/>
        <w:numPr>
          <w:ilvl w:val="0"/>
          <w:numId w:val="3"/>
        </w:numPr>
        <w:jc w:val="both"/>
        <w:rPr>
          <w:rFonts w:ascii="Garamond" w:hAnsi="Garamond"/>
          <w:sz w:val="16"/>
          <w:szCs w:val="16"/>
        </w:rPr>
      </w:pPr>
      <w:r w:rsidRPr="004C42F9">
        <w:rPr>
          <w:rFonts w:ascii="Garamond" w:hAnsi="Garamond"/>
          <w:sz w:val="16"/>
          <w:szCs w:val="16"/>
        </w:rPr>
        <w:t>Consistency and Pertinence: The study operated on the premise of the ongoing relevance and consistency of these indicators, notwithstanding potential shifts in economic policies or unforeseen global events.</w:t>
      </w:r>
    </w:p>
    <w:p w:rsidR="004C42F9" w:rsidRDefault="004C42F9"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Data Refinement and Validation</w:t>
      </w:r>
    </w:p>
    <w:p w:rsidR="00027E2D" w:rsidRPr="00857F89" w:rsidRDefault="00027E2D" w:rsidP="00857F89">
      <w:pPr>
        <w:jc w:val="both"/>
        <w:rPr>
          <w:rFonts w:ascii="Garamond" w:hAnsi="Garamond"/>
          <w:sz w:val="16"/>
          <w:szCs w:val="16"/>
        </w:rPr>
      </w:pPr>
      <w:r w:rsidRPr="00857F89">
        <w:rPr>
          <w:rFonts w:ascii="Garamond" w:hAnsi="Garamond"/>
          <w:sz w:val="16"/>
          <w:szCs w:val="16"/>
        </w:rPr>
        <w:t>Maintaining the integrity of the macro data necessitated an extensive cleaning process. This encompassed addressing gaps, especially in quarterly datasets such as GDP and CPI, where forward-filling methods were employed for consistency. The renaming of columns for clarity and ease of interpretation was also a key part of the process.</w:t>
      </w:r>
    </w:p>
    <w:p w:rsidR="00027E2D" w:rsidRPr="004C42F9" w:rsidRDefault="00027E2D" w:rsidP="00857F89">
      <w:pPr>
        <w:jc w:val="both"/>
        <w:rPr>
          <w:rFonts w:ascii="Garamond" w:hAnsi="Garamond"/>
          <w:i/>
          <w:iCs/>
          <w:sz w:val="18"/>
          <w:szCs w:val="18"/>
        </w:rPr>
      </w:pPr>
    </w:p>
    <w:p w:rsidR="00EA3258" w:rsidRDefault="00027E2D" w:rsidP="00857F89">
      <w:pPr>
        <w:jc w:val="both"/>
        <w:rPr>
          <w:rFonts w:ascii="Garamond" w:hAnsi="Garamond"/>
          <w:sz w:val="16"/>
          <w:szCs w:val="16"/>
        </w:rPr>
      </w:pPr>
      <w:r w:rsidRPr="00857F89">
        <w:rPr>
          <w:rFonts w:ascii="Garamond" w:hAnsi="Garamond"/>
          <w:sz w:val="16"/>
          <w:szCs w:val="16"/>
        </w:rPr>
        <w:t>In summary, this phase of macro data collection and preprocessing achieved the successful integration of key economic indicators into the study. It offers a holistic view that extends from individual corporate performance to broader economic tendencies. This integration not only augments the depth of our analysis but also situates it in the fluctuating context of the global economy. It underscores the study's dedication to a comprehensive approach that acknowledges the complex interplay of financial market forces.</w:t>
      </w:r>
    </w:p>
    <w:p w:rsidR="004C42F9" w:rsidRPr="00857F89" w:rsidRDefault="004C42F9" w:rsidP="00857F89">
      <w:pPr>
        <w:jc w:val="both"/>
        <w:rPr>
          <w:rFonts w:ascii="Garamond" w:hAnsi="Garamond"/>
          <w:sz w:val="16"/>
          <w:szCs w:val="16"/>
        </w:rPr>
      </w:pPr>
    </w:p>
    <w:p w:rsidR="003572FC" w:rsidRPr="004C42F9" w:rsidRDefault="003572FC" w:rsidP="00857F89">
      <w:pPr>
        <w:jc w:val="both"/>
        <w:rPr>
          <w:rFonts w:ascii="Garamond" w:hAnsi="Garamond"/>
          <w:b/>
          <w:bCs/>
          <w:sz w:val="20"/>
          <w:szCs w:val="20"/>
        </w:rPr>
      </w:pPr>
      <w:r w:rsidRPr="004C42F9">
        <w:rPr>
          <w:rFonts w:ascii="Garamond" w:hAnsi="Garamond"/>
          <w:b/>
          <w:bCs/>
          <w:sz w:val="20"/>
          <w:szCs w:val="20"/>
        </w:rPr>
        <w:t>Feature Engineering for Index Data</w:t>
      </w:r>
    </w:p>
    <w:p w:rsidR="003572FC" w:rsidRPr="00857F89" w:rsidRDefault="003572FC" w:rsidP="00857F89">
      <w:pPr>
        <w:jc w:val="both"/>
        <w:rPr>
          <w:rFonts w:ascii="Garamond" w:hAnsi="Garamond"/>
          <w:sz w:val="16"/>
          <w:szCs w:val="16"/>
        </w:rPr>
      </w:pPr>
      <w:r w:rsidRPr="00857F89">
        <w:rPr>
          <w:rFonts w:ascii="Garamond" w:hAnsi="Garamond"/>
          <w:sz w:val="16"/>
          <w:szCs w:val="16"/>
        </w:rPr>
        <w:t>In the intricate landscape of quantitative finance, the art of feature engineering is pivotal, transforming raw data into a refined format primed for advanced machine learning models. This crucial phase for the S&amp;P 500 Equal Weight Consumer Staples Index (SPXEWCS) encompassed several critical steps, aimed at extracting, synthesizing, and augmenting data to render it suitable for comprehensive analysis.</w:t>
      </w:r>
    </w:p>
    <w:p w:rsidR="003572FC" w:rsidRPr="00857F89" w:rsidRDefault="003572FC" w:rsidP="00857F89">
      <w:pPr>
        <w:jc w:val="both"/>
        <w:rPr>
          <w:rFonts w:ascii="Garamond" w:hAnsi="Garamond"/>
          <w:sz w:val="16"/>
          <w:szCs w:val="16"/>
        </w:rPr>
      </w:pPr>
    </w:p>
    <w:p w:rsidR="003572FC" w:rsidRPr="00B97C35" w:rsidRDefault="003572FC" w:rsidP="00857F89">
      <w:pPr>
        <w:jc w:val="both"/>
        <w:rPr>
          <w:rFonts w:ascii="Garamond" w:hAnsi="Garamond"/>
          <w:b/>
          <w:bCs/>
          <w:sz w:val="16"/>
          <w:szCs w:val="16"/>
        </w:rPr>
      </w:pPr>
      <w:r w:rsidRPr="00B97C35">
        <w:rPr>
          <w:rFonts w:ascii="Garamond" w:hAnsi="Garamond"/>
          <w:b/>
          <w:bCs/>
          <w:sz w:val="16"/>
          <w:szCs w:val="16"/>
        </w:rPr>
        <w:t>Synthesis of Diverse Data Types</w:t>
      </w:r>
    </w:p>
    <w:p w:rsidR="003572FC" w:rsidRPr="00857F89" w:rsidRDefault="003572FC" w:rsidP="00857F89">
      <w:pPr>
        <w:jc w:val="both"/>
        <w:rPr>
          <w:rFonts w:ascii="Garamond" w:hAnsi="Garamond"/>
          <w:sz w:val="16"/>
          <w:szCs w:val="16"/>
        </w:rPr>
      </w:pPr>
      <w:r w:rsidRPr="00857F89">
        <w:rPr>
          <w:rFonts w:ascii="Garamond" w:hAnsi="Garamond"/>
          <w:sz w:val="16"/>
          <w:szCs w:val="16"/>
        </w:rPr>
        <w:t>The initial stage involved amalgamating various data forms—index prices, macroeconomic indicators, and fundamental data—into a unified dataset. This synthesis was essential to capture the multi-dimensional aspects influencing the index's performance. Price data provided insights into market trends, macroeconomic indicators shed light on the larger economic context, and fundamental data delved into the financial health of the index's constituents. Together, these data types enriched the dataset, offering a well-rounded perspective for analysis.</w:t>
      </w:r>
    </w:p>
    <w:p w:rsidR="003572FC" w:rsidRPr="00857F89" w:rsidRDefault="003572FC" w:rsidP="00857F89">
      <w:pPr>
        <w:jc w:val="both"/>
        <w:rPr>
          <w:rFonts w:ascii="Garamond" w:hAnsi="Garamond"/>
          <w:sz w:val="16"/>
          <w:szCs w:val="16"/>
        </w:rPr>
      </w:pPr>
    </w:p>
    <w:p w:rsidR="003572FC" w:rsidRPr="00B97C35" w:rsidRDefault="003572FC" w:rsidP="00857F89">
      <w:pPr>
        <w:jc w:val="both"/>
        <w:rPr>
          <w:rFonts w:ascii="Garamond" w:hAnsi="Garamond"/>
          <w:b/>
          <w:bCs/>
          <w:sz w:val="16"/>
          <w:szCs w:val="16"/>
        </w:rPr>
      </w:pPr>
      <w:r w:rsidRPr="00B97C35">
        <w:rPr>
          <w:rFonts w:ascii="Garamond" w:hAnsi="Garamond"/>
          <w:b/>
          <w:bCs/>
          <w:sz w:val="16"/>
          <w:szCs w:val="16"/>
        </w:rPr>
        <w:t>Development of Technical Indicators</w:t>
      </w:r>
    </w:p>
    <w:p w:rsidR="003572FC" w:rsidRPr="00857F89" w:rsidRDefault="003572FC" w:rsidP="00857F89">
      <w:pPr>
        <w:jc w:val="both"/>
        <w:rPr>
          <w:rFonts w:ascii="Garamond" w:hAnsi="Garamond"/>
          <w:sz w:val="16"/>
          <w:szCs w:val="16"/>
        </w:rPr>
      </w:pPr>
      <w:r w:rsidRPr="00857F89">
        <w:rPr>
          <w:rFonts w:ascii="Garamond" w:hAnsi="Garamond"/>
          <w:sz w:val="16"/>
          <w:szCs w:val="16"/>
        </w:rPr>
        <w:t>A series of technical analysis features were derived from the index price data, each selected for its established role in financial analytics:</w:t>
      </w:r>
    </w:p>
    <w:p w:rsidR="003572FC" w:rsidRPr="00857F89" w:rsidRDefault="003572FC" w:rsidP="00857F89">
      <w:pPr>
        <w:jc w:val="both"/>
        <w:rPr>
          <w:rFonts w:ascii="Garamond" w:hAnsi="Garamond"/>
          <w:sz w:val="16"/>
          <w:szCs w:val="16"/>
        </w:rPr>
      </w:pPr>
    </w:p>
    <w:p w:rsidR="003572FC" w:rsidRPr="00B97C35" w:rsidRDefault="003572FC" w:rsidP="00B97C35">
      <w:pPr>
        <w:pStyle w:val="ListParagraph"/>
        <w:numPr>
          <w:ilvl w:val="0"/>
          <w:numId w:val="4"/>
        </w:numPr>
        <w:jc w:val="both"/>
        <w:rPr>
          <w:rFonts w:ascii="Garamond" w:hAnsi="Garamond"/>
          <w:sz w:val="16"/>
          <w:szCs w:val="16"/>
        </w:rPr>
      </w:pPr>
      <w:r w:rsidRPr="00B97C35">
        <w:rPr>
          <w:rFonts w:ascii="Garamond" w:hAnsi="Garamond"/>
          <w:sz w:val="16"/>
          <w:szCs w:val="16"/>
        </w:rPr>
        <w:t>Moving Averages (10, 20, 60-day): These averages smoothed price data over specific intervals, aiding in identifying dominant market trends.</w:t>
      </w:r>
    </w:p>
    <w:p w:rsidR="003572FC" w:rsidRPr="00B97C35" w:rsidRDefault="003572FC" w:rsidP="00B97C35">
      <w:pPr>
        <w:pStyle w:val="ListParagraph"/>
        <w:numPr>
          <w:ilvl w:val="0"/>
          <w:numId w:val="4"/>
        </w:numPr>
        <w:jc w:val="both"/>
        <w:rPr>
          <w:rFonts w:ascii="Garamond" w:hAnsi="Garamond"/>
          <w:sz w:val="16"/>
          <w:szCs w:val="16"/>
        </w:rPr>
      </w:pPr>
      <w:r w:rsidRPr="00B97C35">
        <w:rPr>
          <w:rFonts w:ascii="Garamond" w:hAnsi="Garamond"/>
          <w:sz w:val="16"/>
          <w:szCs w:val="16"/>
        </w:rPr>
        <w:t>Exponential Moving Averages: By placing more weight on recent data, these averages provided a more sensitive reflection of current market trends than their simple counterparts.</w:t>
      </w:r>
    </w:p>
    <w:p w:rsidR="003572FC" w:rsidRPr="00B97C35" w:rsidRDefault="003572FC" w:rsidP="00B97C35">
      <w:pPr>
        <w:pStyle w:val="ListParagraph"/>
        <w:numPr>
          <w:ilvl w:val="0"/>
          <w:numId w:val="4"/>
        </w:numPr>
        <w:jc w:val="both"/>
        <w:rPr>
          <w:rFonts w:ascii="Garamond" w:hAnsi="Garamond"/>
          <w:sz w:val="16"/>
          <w:szCs w:val="16"/>
        </w:rPr>
      </w:pPr>
      <w:r w:rsidRPr="00B97C35">
        <w:rPr>
          <w:rFonts w:ascii="Garamond" w:hAnsi="Garamond"/>
          <w:sz w:val="16"/>
          <w:szCs w:val="16"/>
        </w:rPr>
        <w:t>Momentum Indicators: These gauged the rate of price changes, offering insights into the momentum and direction of index price movements.</w:t>
      </w:r>
    </w:p>
    <w:p w:rsidR="003572FC" w:rsidRDefault="003572FC" w:rsidP="00B97C35">
      <w:pPr>
        <w:pStyle w:val="ListParagraph"/>
        <w:numPr>
          <w:ilvl w:val="0"/>
          <w:numId w:val="4"/>
        </w:numPr>
        <w:jc w:val="both"/>
        <w:rPr>
          <w:rFonts w:ascii="Garamond" w:hAnsi="Garamond"/>
          <w:sz w:val="16"/>
          <w:szCs w:val="16"/>
        </w:rPr>
      </w:pPr>
      <w:r w:rsidRPr="00B97C35">
        <w:rPr>
          <w:rFonts w:ascii="Garamond" w:hAnsi="Garamond"/>
          <w:sz w:val="16"/>
          <w:szCs w:val="16"/>
        </w:rPr>
        <w:t>Relative Strength Index (RSI): This momentum oscillator measured the speed and change of price movements, typically used to spot overbought or oversold conditions in the market.</w:t>
      </w:r>
    </w:p>
    <w:p w:rsidR="00B97C35" w:rsidRPr="00B97C35" w:rsidRDefault="00B97C35" w:rsidP="00B97C35">
      <w:pPr>
        <w:jc w:val="both"/>
        <w:rPr>
          <w:rFonts w:ascii="Garamond" w:hAnsi="Garamond"/>
          <w:sz w:val="16"/>
          <w:szCs w:val="16"/>
        </w:rPr>
      </w:pPr>
    </w:p>
    <w:p w:rsidR="003572FC" w:rsidRPr="00B97C35" w:rsidRDefault="003572FC" w:rsidP="00857F89">
      <w:pPr>
        <w:jc w:val="both"/>
        <w:rPr>
          <w:rFonts w:ascii="Garamond" w:hAnsi="Garamond"/>
          <w:b/>
          <w:bCs/>
          <w:sz w:val="16"/>
          <w:szCs w:val="16"/>
        </w:rPr>
      </w:pPr>
      <w:r w:rsidRPr="00B97C35">
        <w:rPr>
          <w:rFonts w:ascii="Garamond" w:hAnsi="Garamond"/>
          <w:b/>
          <w:bCs/>
          <w:sz w:val="16"/>
          <w:szCs w:val="16"/>
        </w:rPr>
        <w:t>Underlying Logic and Theoretical Foundations</w:t>
      </w:r>
    </w:p>
    <w:p w:rsidR="003572FC" w:rsidRPr="00857F89" w:rsidRDefault="003572FC" w:rsidP="00857F89">
      <w:pPr>
        <w:jc w:val="both"/>
        <w:rPr>
          <w:rFonts w:ascii="Garamond" w:hAnsi="Garamond"/>
          <w:sz w:val="16"/>
          <w:szCs w:val="16"/>
        </w:rPr>
      </w:pPr>
      <w:r w:rsidRPr="00857F89">
        <w:rPr>
          <w:rFonts w:ascii="Garamond" w:hAnsi="Garamond"/>
          <w:sz w:val="16"/>
          <w:szCs w:val="16"/>
        </w:rPr>
        <w:t>The creation of these features was rooted in the theory that historical market patterns and trends could potentially forecast future market behaviors. This approach presupposed the repetitive nature of certain market trends and their potential exploitation for predictive analysis. Nonetheless, it's crucial to recognize the limitations inherent in this methodology, particularly its potential vulnerability to unprecedented market events and shifts in market dynamics, which historical patterns may not foresee.</w:t>
      </w:r>
    </w:p>
    <w:p w:rsidR="003572FC" w:rsidRPr="00857F89" w:rsidRDefault="003572FC" w:rsidP="00857F89">
      <w:pPr>
        <w:jc w:val="both"/>
        <w:rPr>
          <w:rFonts w:ascii="Garamond" w:hAnsi="Garamond"/>
          <w:sz w:val="16"/>
          <w:szCs w:val="16"/>
        </w:rPr>
      </w:pPr>
    </w:p>
    <w:p w:rsidR="003572FC" w:rsidRPr="00B97C35" w:rsidRDefault="003572FC" w:rsidP="00857F89">
      <w:pPr>
        <w:jc w:val="both"/>
        <w:rPr>
          <w:rFonts w:ascii="Garamond" w:hAnsi="Garamond"/>
          <w:b/>
          <w:bCs/>
          <w:sz w:val="16"/>
          <w:szCs w:val="16"/>
        </w:rPr>
      </w:pPr>
      <w:r w:rsidRPr="00B97C35">
        <w:rPr>
          <w:rFonts w:ascii="Garamond" w:hAnsi="Garamond"/>
          <w:b/>
          <w:bCs/>
          <w:sz w:val="16"/>
          <w:szCs w:val="16"/>
        </w:rPr>
        <w:t>Data Preprocessing and Archiving</w:t>
      </w:r>
    </w:p>
    <w:p w:rsidR="00EA3258" w:rsidRDefault="003572FC" w:rsidP="00857F89">
      <w:pPr>
        <w:jc w:val="both"/>
        <w:rPr>
          <w:rFonts w:ascii="Garamond" w:hAnsi="Garamond"/>
          <w:sz w:val="16"/>
          <w:szCs w:val="16"/>
        </w:rPr>
      </w:pPr>
      <w:r w:rsidRPr="00857F89">
        <w:rPr>
          <w:rFonts w:ascii="Garamond" w:hAnsi="Garamond"/>
          <w:sz w:val="16"/>
          <w:szCs w:val="16"/>
        </w:rPr>
        <w:t>The concluding step in the feature engineering process involved meticulous data preprocessing. This phase focused on ensuring data quality and model compatibility, encompassing the management of missing values and the normalization of data to standardize across varying scales and dimensions. The resulting dataset, now enriched with a suite of analytical features, was archived as 'index_data.csv'. This file not only represented the culmination of this phase but also served as a fundamental resource for the impending stages of model development and analysis.</w:t>
      </w:r>
    </w:p>
    <w:p w:rsidR="00B97C35" w:rsidRPr="00857F89" w:rsidRDefault="00B97C35" w:rsidP="00857F89">
      <w:pPr>
        <w:jc w:val="both"/>
        <w:rPr>
          <w:rFonts w:ascii="Garamond" w:hAnsi="Garamond"/>
          <w:sz w:val="16"/>
          <w:szCs w:val="16"/>
        </w:rPr>
      </w:pPr>
    </w:p>
    <w:p w:rsidR="003572FC" w:rsidRPr="00857F89" w:rsidRDefault="003572FC" w:rsidP="00857F89">
      <w:pPr>
        <w:jc w:val="both"/>
        <w:rPr>
          <w:rFonts w:ascii="Garamond" w:hAnsi="Garamond"/>
          <w:sz w:val="16"/>
          <w:szCs w:val="16"/>
        </w:rPr>
      </w:pPr>
      <w:r w:rsidRPr="004C42F9">
        <w:rPr>
          <w:rFonts w:ascii="Garamond" w:hAnsi="Garamond"/>
          <w:b/>
          <w:bCs/>
          <w:sz w:val="20"/>
          <w:szCs w:val="20"/>
        </w:rPr>
        <w:t xml:space="preserve">Feature Engineering for Stock Constituents </w:t>
      </w:r>
    </w:p>
    <w:p w:rsidR="003572FC" w:rsidRPr="00857F89" w:rsidRDefault="003572FC" w:rsidP="00857F89">
      <w:pPr>
        <w:jc w:val="both"/>
        <w:rPr>
          <w:rFonts w:ascii="Garamond" w:hAnsi="Garamond"/>
          <w:sz w:val="16"/>
          <w:szCs w:val="16"/>
        </w:rPr>
      </w:pPr>
      <w:r w:rsidRPr="00857F89">
        <w:rPr>
          <w:rFonts w:ascii="Garamond" w:hAnsi="Garamond"/>
          <w:sz w:val="16"/>
          <w:szCs w:val="16"/>
        </w:rPr>
        <w:t>Expanding upon the methodologies utilized for the index data, the feature engineering for the constituents of the S&amp;P 500 Equal Weight Consumer Staples Index (SPXEWCS) was meticulously tailored to the unique attributes of each individual stock.</w:t>
      </w:r>
    </w:p>
    <w:p w:rsidR="003572FC" w:rsidRPr="00857F89" w:rsidRDefault="003572FC" w:rsidP="00857F89">
      <w:pPr>
        <w:jc w:val="both"/>
        <w:rPr>
          <w:rFonts w:ascii="Garamond" w:hAnsi="Garamond"/>
          <w:sz w:val="16"/>
          <w:szCs w:val="16"/>
        </w:rPr>
      </w:pPr>
    </w:p>
    <w:p w:rsidR="003572FC" w:rsidRPr="00B97C35" w:rsidRDefault="003572FC" w:rsidP="00857F89">
      <w:pPr>
        <w:jc w:val="both"/>
        <w:rPr>
          <w:rFonts w:ascii="Garamond" w:hAnsi="Garamond"/>
          <w:b/>
          <w:bCs/>
          <w:sz w:val="16"/>
          <w:szCs w:val="16"/>
        </w:rPr>
      </w:pPr>
      <w:r w:rsidRPr="00B97C35">
        <w:rPr>
          <w:rFonts w:ascii="Garamond" w:hAnsi="Garamond"/>
          <w:b/>
          <w:bCs/>
          <w:sz w:val="16"/>
          <w:szCs w:val="16"/>
        </w:rPr>
        <w:t>Comprehensive Data Assembly and Integration</w:t>
      </w:r>
    </w:p>
    <w:p w:rsidR="003572FC" w:rsidRPr="00857F89" w:rsidRDefault="003572FC" w:rsidP="00857F89">
      <w:pPr>
        <w:jc w:val="both"/>
        <w:rPr>
          <w:rFonts w:ascii="Garamond" w:hAnsi="Garamond"/>
          <w:sz w:val="16"/>
          <w:szCs w:val="16"/>
        </w:rPr>
      </w:pPr>
      <w:r w:rsidRPr="00857F89">
        <w:rPr>
          <w:rFonts w:ascii="Garamond" w:hAnsi="Garamond"/>
          <w:sz w:val="16"/>
          <w:szCs w:val="16"/>
        </w:rPr>
        <w:t>At this stage, a thorough compilation of datasets was undertaken for each stock constituent, amalgamating price data, index return forecasts, and fundamental data. This fusion played a crucial role in constructing a multi-faceted dataset for every stock, marrying individual performance metrics with broader market trends.</w:t>
      </w:r>
    </w:p>
    <w:p w:rsidR="003572FC" w:rsidRPr="00857F89" w:rsidRDefault="003572FC" w:rsidP="00857F89">
      <w:pPr>
        <w:jc w:val="both"/>
        <w:rPr>
          <w:rFonts w:ascii="Garamond" w:hAnsi="Garamond"/>
          <w:sz w:val="16"/>
          <w:szCs w:val="16"/>
        </w:rPr>
      </w:pPr>
    </w:p>
    <w:p w:rsidR="003572FC" w:rsidRPr="00857F89" w:rsidRDefault="003572FC" w:rsidP="00857F89">
      <w:pPr>
        <w:jc w:val="both"/>
        <w:rPr>
          <w:rFonts w:ascii="Garamond" w:hAnsi="Garamond"/>
          <w:sz w:val="16"/>
          <w:szCs w:val="16"/>
        </w:rPr>
      </w:pPr>
      <w:r w:rsidRPr="00857F89">
        <w:rPr>
          <w:rFonts w:ascii="Garamond" w:hAnsi="Garamond"/>
          <w:sz w:val="16"/>
          <w:szCs w:val="16"/>
        </w:rPr>
        <w:t>Combining Price Data and Index Predictions: The integration of individual stock prices with the index's return predictions provided a comparative perspective on each stock's performance in relation to the overall index.</w:t>
      </w:r>
    </w:p>
    <w:p w:rsidR="003572FC" w:rsidRPr="00857F89" w:rsidRDefault="003572FC" w:rsidP="00857F89">
      <w:pPr>
        <w:jc w:val="both"/>
        <w:rPr>
          <w:rFonts w:ascii="Garamond" w:hAnsi="Garamond"/>
          <w:sz w:val="16"/>
          <w:szCs w:val="16"/>
        </w:rPr>
      </w:pPr>
      <w:r w:rsidRPr="00857F89">
        <w:rPr>
          <w:rFonts w:ascii="Garamond" w:hAnsi="Garamond"/>
          <w:sz w:val="16"/>
          <w:szCs w:val="16"/>
        </w:rPr>
        <w:t>Incorporation of Fundamental Metrics: Adding fundamental data for each stock offered deep insights into their financial health and operational efficiency, enhancing the dataset's granularity.</w:t>
      </w:r>
    </w:p>
    <w:p w:rsidR="00B97C35" w:rsidRDefault="00B97C35">
      <w:pPr>
        <w:rPr>
          <w:rFonts w:ascii="Garamond" w:hAnsi="Garamond"/>
          <w:b/>
          <w:bCs/>
          <w:sz w:val="16"/>
          <w:szCs w:val="16"/>
        </w:rPr>
      </w:pPr>
    </w:p>
    <w:p w:rsidR="003572FC" w:rsidRPr="00B97C35" w:rsidRDefault="003572FC" w:rsidP="00857F89">
      <w:pPr>
        <w:jc w:val="both"/>
        <w:rPr>
          <w:rFonts w:ascii="Garamond" w:hAnsi="Garamond"/>
          <w:b/>
          <w:bCs/>
          <w:sz w:val="16"/>
          <w:szCs w:val="16"/>
        </w:rPr>
      </w:pPr>
      <w:r w:rsidRPr="00B97C35">
        <w:rPr>
          <w:rFonts w:ascii="Garamond" w:hAnsi="Garamond"/>
          <w:b/>
          <w:bCs/>
          <w:sz w:val="16"/>
          <w:szCs w:val="16"/>
        </w:rPr>
        <w:t>Tailored Feature Development and Justification</w:t>
      </w:r>
    </w:p>
    <w:p w:rsidR="003572FC" w:rsidRPr="00857F89" w:rsidRDefault="003572FC" w:rsidP="00857F89">
      <w:pPr>
        <w:jc w:val="both"/>
        <w:rPr>
          <w:rFonts w:ascii="Garamond" w:hAnsi="Garamond"/>
          <w:sz w:val="16"/>
          <w:szCs w:val="16"/>
        </w:rPr>
      </w:pPr>
      <w:r w:rsidRPr="00857F89">
        <w:rPr>
          <w:rFonts w:ascii="Garamond" w:hAnsi="Garamond"/>
          <w:sz w:val="16"/>
          <w:szCs w:val="16"/>
        </w:rPr>
        <w:t>This phase involved aligning the feature engineering with principles similar to those used for index data, yet fine-tuned to address the specificities of individual stocks.</w:t>
      </w:r>
    </w:p>
    <w:p w:rsidR="003572FC" w:rsidRPr="00857F89" w:rsidRDefault="003572FC" w:rsidP="00857F89">
      <w:pPr>
        <w:jc w:val="both"/>
        <w:rPr>
          <w:rFonts w:ascii="Garamond" w:hAnsi="Garamond"/>
          <w:sz w:val="16"/>
          <w:szCs w:val="16"/>
        </w:rPr>
      </w:pPr>
    </w:p>
    <w:p w:rsidR="003572FC" w:rsidRPr="00857F89" w:rsidRDefault="003572FC" w:rsidP="00857F89">
      <w:pPr>
        <w:jc w:val="both"/>
        <w:rPr>
          <w:rFonts w:ascii="Garamond" w:hAnsi="Garamond"/>
          <w:sz w:val="16"/>
          <w:szCs w:val="16"/>
        </w:rPr>
      </w:pPr>
      <w:r w:rsidRPr="00857F89">
        <w:rPr>
          <w:rFonts w:ascii="Garamond" w:hAnsi="Garamond"/>
          <w:sz w:val="16"/>
          <w:szCs w:val="16"/>
        </w:rPr>
        <w:t>Customized Technical Indicators: Consistent with the index data approach, we computed technical indicators like moving averages and momentum metrics for each stock. These indicators shed light on unique stock trends and momentum, vital for understanding the stocks' behaviors within the broader index framework.</w:t>
      </w:r>
    </w:p>
    <w:p w:rsidR="003572FC" w:rsidRPr="00857F89" w:rsidRDefault="003572FC" w:rsidP="00857F89">
      <w:pPr>
        <w:jc w:val="both"/>
        <w:rPr>
          <w:rFonts w:ascii="Garamond" w:hAnsi="Garamond"/>
          <w:sz w:val="16"/>
          <w:szCs w:val="16"/>
        </w:rPr>
      </w:pPr>
      <w:r w:rsidRPr="00857F89">
        <w:rPr>
          <w:rFonts w:ascii="Garamond" w:hAnsi="Garamond"/>
          <w:sz w:val="16"/>
          <w:szCs w:val="16"/>
        </w:rPr>
        <w:t>Creation of Stock-Specific Features: We also developed unique features pertinent to individual stocks, such as volatility metrics and price ratios. These bespoke features aimed to capture the distinct dynamics of each stock, which might not be evident in the aggregate index data.</w:t>
      </w:r>
    </w:p>
    <w:p w:rsidR="00B97C35" w:rsidRDefault="00B97C35" w:rsidP="00857F89">
      <w:pPr>
        <w:jc w:val="both"/>
        <w:rPr>
          <w:rFonts w:ascii="Garamond" w:hAnsi="Garamond"/>
          <w:i/>
          <w:iCs/>
          <w:sz w:val="18"/>
          <w:szCs w:val="18"/>
        </w:rPr>
      </w:pPr>
    </w:p>
    <w:p w:rsidR="003572FC" w:rsidRPr="00B97C35" w:rsidRDefault="003572FC" w:rsidP="00B97C35">
      <w:pPr>
        <w:jc w:val="both"/>
        <w:rPr>
          <w:rFonts w:ascii="Garamond" w:hAnsi="Garamond"/>
          <w:b/>
          <w:bCs/>
          <w:sz w:val="16"/>
          <w:szCs w:val="16"/>
        </w:rPr>
      </w:pPr>
      <w:r w:rsidRPr="00B97C35">
        <w:rPr>
          <w:rFonts w:ascii="Garamond" w:hAnsi="Garamond"/>
          <w:b/>
          <w:bCs/>
          <w:sz w:val="16"/>
          <w:szCs w:val="16"/>
        </w:rPr>
        <w:t>Foundational Assumptions and Data Integrity</w:t>
      </w:r>
    </w:p>
    <w:p w:rsidR="003572FC" w:rsidRPr="00B97C35" w:rsidRDefault="003572FC" w:rsidP="00B97C35">
      <w:pPr>
        <w:pStyle w:val="ListParagraph"/>
        <w:numPr>
          <w:ilvl w:val="0"/>
          <w:numId w:val="5"/>
        </w:numPr>
        <w:jc w:val="both"/>
        <w:rPr>
          <w:rFonts w:ascii="Garamond" w:hAnsi="Garamond"/>
          <w:sz w:val="16"/>
          <w:szCs w:val="16"/>
        </w:rPr>
      </w:pPr>
      <w:r w:rsidRPr="00B97C35">
        <w:rPr>
          <w:rFonts w:ascii="Garamond" w:hAnsi="Garamond"/>
          <w:sz w:val="16"/>
          <w:szCs w:val="16"/>
        </w:rPr>
        <w:t>Historical Price Trends as Predictors: It was postulated that the historical price movements of individual stocks could provide predictive insights, mirroring the trends observed at the index level.</w:t>
      </w:r>
    </w:p>
    <w:p w:rsidR="003572FC" w:rsidRDefault="003572FC" w:rsidP="00B97C35">
      <w:pPr>
        <w:pStyle w:val="ListParagraph"/>
        <w:numPr>
          <w:ilvl w:val="0"/>
          <w:numId w:val="5"/>
        </w:numPr>
        <w:jc w:val="both"/>
        <w:rPr>
          <w:rFonts w:ascii="Garamond" w:hAnsi="Garamond"/>
          <w:sz w:val="16"/>
          <w:szCs w:val="16"/>
        </w:rPr>
      </w:pPr>
      <w:r w:rsidRPr="00B97C35">
        <w:rPr>
          <w:rFonts w:ascii="Garamond" w:hAnsi="Garamond"/>
          <w:sz w:val="16"/>
          <w:szCs w:val="16"/>
        </w:rPr>
        <w:lastRenderedPageBreak/>
        <w:t>Consistency of Fundamental Indicators: We operated under the presumption that the fundamental data reliably reflected each company's financial standing, assuming these metrics to be solid indicators of future performance.</w:t>
      </w:r>
    </w:p>
    <w:p w:rsidR="00B97C35" w:rsidRPr="00B97C35" w:rsidRDefault="00B97C35" w:rsidP="00B97C35">
      <w:pPr>
        <w:pStyle w:val="ListParagraph"/>
        <w:jc w:val="both"/>
        <w:rPr>
          <w:rFonts w:ascii="Garamond" w:hAnsi="Garamond"/>
          <w:sz w:val="16"/>
          <w:szCs w:val="16"/>
        </w:rPr>
      </w:pPr>
    </w:p>
    <w:p w:rsidR="003572FC" w:rsidRPr="00B97C35" w:rsidRDefault="003572FC" w:rsidP="00857F89">
      <w:pPr>
        <w:jc w:val="both"/>
        <w:rPr>
          <w:rFonts w:ascii="Garamond" w:hAnsi="Garamond"/>
          <w:b/>
          <w:bCs/>
          <w:sz w:val="16"/>
          <w:szCs w:val="16"/>
        </w:rPr>
      </w:pPr>
      <w:r w:rsidRPr="00B97C35">
        <w:rPr>
          <w:rFonts w:ascii="Garamond" w:hAnsi="Garamond"/>
          <w:b/>
          <w:bCs/>
          <w:sz w:val="16"/>
          <w:szCs w:val="16"/>
        </w:rPr>
        <w:t>Ensuring Data Excellence and Organization</w:t>
      </w:r>
    </w:p>
    <w:p w:rsidR="001C7F2F" w:rsidRPr="00857F89" w:rsidRDefault="003572FC" w:rsidP="00857F89">
      <w:pPr>
        <w:jc w:val="both"/>
        <w:rPr>
          <w:rFonts w:ascii="Garamond" w:hAnsi="Garamond"/>
          <w:sz w:val="16"/>
          <w:szCs w:val="16"/>
        </w:rPr>
      </w:pPr>
      <w:r w:rsidRPr="00857F89">
        <w:rPr>
          <w:rFonts w:ascii="Garamond" w:hAnsi="Garamond"/>
          <w:sz w:val="16"/>
          <w:szCs w:val="16"/>
        </w:rPr>
        <w:t>A pivotal aspect was the rigorous assurance of data quality, encompassing thorough consistency checks, outlier management, and verification that no forward-looking information was included. The culmination of this process was the assembly of the final datasets for each stock. These datasets, enriched with a fusion of technical, fundamental, and index-influenced features, were systematically cataloged. Each stock's comprehensive dataset was stored in a dedicated sheet within the 'constituent_data.xlsx' file, ensuring orderly storage and accessibility for subsequent analytical endeavors.</w:t>
      </w:r>
    </w:p>
    <w:p w:rsidR="003572FC" w:rsidRPr="00857F89" w:rsidRDefault="003572FC" w:rsidP="00857F89">
      <w:pPr>
        <w:jc w:val="both"/>
        <w:rPr>
          <w:rFonts w:ascii="Garamond" w:hAnsi="Garamond"/>
          <w:sz w:val="16"/>
          <w:szCs w:val="16"/>
        </w:rPr>
      </w:pPr>
    </w:p>
    <w:p w:rsidR="00FC36A5" w:rsidRPr="00B97C35" w:rsidRDefault="00FC36A5" w:rsidP="00857F89">
      <w:pPr>
        <w:jc w:val="both"/>
        <w:rPr>
          <w:rFonts w:ascii="Garamond" w:hAnsi="Garamond"/>
          <w:b/>
          <w:bCs/>
          <w:sz w:val="20"/>
          <w:szCs w:val="20"/>
        </w:rPr>
      </w:pPr>
      <w:r w:rsidRPr="004C42F9">
        <w:rPr>
          <w:rFonts w:ascii="Garamond" w:hAnsi="Garamond"/>
          <w:b/>
          <w:bCs/>
          <w:sz w:val="20"/>
          <w:szCs w:val="20"/>
        </w:rPr>
        <w:t>Model Building for Index Prediction</w:t>
      </w:r>
    </w:p>
    <w:p w:rsidR="00FC36A5" w:rsidRPr="00857F89" w:rsidRDefault="00FC36A5" w:rsidP="00857F89">
      <w:pPr>
        <w:jc w:val="both"/>
        <w:rPr>
          <w:rFonts w:ascii="Garamond" w:hAnsi="Garamond"/>
          <w:sz w:val="16"/>
          <w:szCs w:val="16"/>
        </w:rPr>
      </w:pPr>
      <w:r w:rsidRPr="00857F89">
        <w:rPr>
          <w:rFonts w:ascii="Garamond" w:hAnsi="Garamond"/>
          <w:sz w:val="16"/>
          <w:szCs w:val="16"/>
        </w:rPr>
        <w:t>The initial phase of model building for the S&amp;P 500 Equal Weight Consumer Staples Index (SPXEWCS) prediction embarked on deploying Support Vector Machines (SVM), renowned for their efficacy in handling complex, non-linear data patterns prevalent in financial markets.</w:t>
      </w:r>
    </w:p>
    <w:p w:rsidR="00FC36A5" w:rsidRPr="00857F89" w:rsidRDefault="00FC36A5"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Preprocessing and Response Variable Formulation</w:t>
      </w:r>
    </w:p>
    <w:p w:rsidR="00FC36A5" w:rsidRPr="00857F89" w:rsidRDefault="00FC36A5" w:rsidP="00857F89">
      <w:pPr>
        <w:jc w:val="both"/>
        <w:rPr>
          <w:rFonts w:ascii="Garamond" w:hAnsi="Garamond"/>
          <w:sz w:val="16"/>
          <w:szCs w:val="16"/>
        </w:rPr>
      </w:pPr>
      <w:r w:rsidRPr="00857F89">
        <w:rPr>
          <w:rFonts w:ascii="Garamond" w:hAnsi="Garamond"/>
          <w:sz w:val="16"/>
          <w:szCs w:val="16"/>
        </w:rPr>
        <w:t>A meticulous preprocessing step was foundational, ensuring uniformity in data scale and variance through standardization. This process was crucial, considering SVM's sensitivity to feature scales. A key aspect was the strategic construction of the response variable to facilitate binary classification of the index's future returns. This response variable was designed to reflect positive or negative returns over diverse timeframes – one week, two weeks, and one month. These intervals were chosen to capture immediate market movements and to project a more extended market trajectory, considering underlying economic indicators.</w:t>
      </w:r>
    </w:p>
    <w:p w:rsidR="00FC36A5" w:rsidRPr="00857F89" w:rsidRDefault="00FC36A5"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Integration of Technical and Macroeconomic Features</w:t>
      </w:r>
    </w:p>
    <w:p w:rsidR="00FC36A5" w:rsidRPr="00857F89" w:rsidRDefault="00FC36A5" w:rsidP="00857F89">
      <w:pPr>
        <w:jc w:val="both"/>
        <w:rPr>
          <w:rFonts w:ascii="Garamond" w:hAnsi="Garamond"/>
          <w:sz w:val="16"/>
          <w:szCs w:val="16"/>
        </w:rPr>
      </w:pPr>
      <w:r w:rsidRPr="00857F89">
        <w:rPr>
          <w:rFonts w:ascii="Garamond" w:hAnsi="Garamond"/>
          <w:sz w:val="16"/>
          <w:szCs w:val="16"/>
        </w:rPr>
        <w:t>The model incorporated an array of technical indicators, such as short-term moving averages and momentum metrics, to capture intricate market trends. In parallel, macroeconomic indicators were converted into binary forms, reflecting shifts in economic conditions. This combination aimed to harness both micro-level market sentiments and macro-level economic shifts, postulating their collective impact on market behavior.</w:t>
      </w:r>
    </w:p>
    <w:p w:rsidR="00FC36A5" w:rsidRPr="00857F89" w:rsidRDefault="00FC36A5"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Dataset Splitting and Feature Normalization</w:t>
      </w:r>
    </w:p>
    <w:p w:rsidR="00FC36A5" w:rsidRPr="00857F89" w:rsidRDefault="00FC36A5" w:rsidP="00857F89">
      <w:pPr>
        <w:jc w:val="both"/>
        <w:rPr>
          <w:rFonts w:ascii="Garamond" w:hAnsi="Garamond"/>
          <w:sz w:val="16"/>
          <w:szCs w:val="16"/>
        </w:rPr>
      </w:pPr>
      <w:r w:rsidRPr="00857F89">
        <w:rPr>
          <w:rFonts w:ascii="Garamond" w:hAnsi="Garamond"/>
          <w:sz w:val="16"/>
          <w:szCs w:val="16"/>
        </w:rPr>
        <w:t>Adhering to a backward-looking approach, the features were normalized, addressing the SVM's characteristic of being feature-scale sensitive. This normalization was critical in maintaining data integrity and preventing future data leakage. Subsequently, the dataset was split into training/validation and testing segments. The demarcation was set at the year 2014, simulating a real-world scenario of model training on historical data without foresight into future trends.</w:t>
      </w:r>
    </w:p>
    <w:p w:rsidR="00FC36A5" w:rsidRPr="00857F89" w:rsidRDefault="00FC36A5" w:rsidP="00857F89">
      <w:pPr>
        <w:jc w:val="both"/>
        <w:rPr>
          <w:rFonts w:ascii="Garamond" w:hAnsi="Garamond"/>
          <w:sz w:val="16"/>
          <w:szCs w:val="16"/>
        </w:rPr>
      </w:pPr>
    </w:p>
    <w:p w:rsidR="00D12567" w:rsidRPr="00B97C35" w:rsidRDefault="00D12567" w:rsidP="00857F89">
      <w:pPr>
        <w:jc w:val="both"/>
        <w:rPr>
          <w:rFonts w:ascii="Garamond" w:hAnsi="Garamond"/>
          <w:b/>
          <w:bCs/>
          <w:sz w:val="16"/>
          <w:szCs w:val="16"/>
        </w:rPr>
      </w:pPr>
      <w:r w:rsidRPr="00B97C35">
        <w:rPr>
          <w:rFonts w:ascii="Garamond" w:hAnsi="Garamond"/>
          <w:b/>
          <w:bCs/>
          <w:sz w:val="16"/>
          <w:szCs w:val="16"/>
        </w:rPr>
        <w:t>Kernel Selection and Hyperparameter Optimization</w:t>
      </w:r>
    </w:p>
    <w:p w:rsidR="00D12567" w:rsidRPr="00857F89" w:rsidRDefault="00D12567" w:rsidP="00857F89">
      <w:pPr>
        <w:jc w:val="both"/>
        <w:rPr>
          <w:rFonts w:ascii="Garamond" w:hAnsi="Garamond"/>
          <w:sz w:val="16"/>
          <w:szCs w:val="16"/>
        </w:rPr>
      </w:pPr>
      <w:r w:rsidRPr="00857F89">
        <w:rPr>
          <w:rFonts w:ascii="Garamond" w:hAnsi="Garamond"/>
          <w:sz w:val="16"/>
          <w:szCs w:val="16"/>
        </w:rPr>
        <w:t>Central to the quest for optimal model efficacy, the study rigorously evaluated different kernel types, notably the polynomial and radial basis function (RBF) kernels. This evaluation was integral to determining the most effective approach for capturing the non-linear intricacies within the dataset. Accompanying this kernel selection was an in-depth hyperparameter optimization process, primarily concentrating on the 'C' parameter within the Support Vector Machine (SVM) framework.</w:t>
      </w:r>
    </w:p>
    <w:p w:rsidR="00D12567" w:rsidRPr="00857F89" w:rsidRDefault="00D12567" w:rsidP="00857F89">
      <w:pPr>
        <w:jc w:val="both"/>
        <w:rPr>
          <w:rFonts w:ascii="Garamond" w:hAnsi="Garamond"/>
          <w:sz w:val="16"/>
          <w:szCs w:val="16"/>
        </w:rPr>
      </w:pPr>
    </w:p>
    <w:p w:rsidR="00FC36A5" w:rsidRPr="00857F89" w:rsidRDefault="00D12567" w:rsidP="00857F89">
      <w:pPr>
        <w:jc w:val="both"/>
        <w:rPr>
          <w:rFonts w:ascii="Garamond" w:hAnsi="Garamond"/>
          <w:sz w:val="16"/>
          <w:szCs w:val="16"/>
        </w:rPr>
      </w:pPr>
      <w:r w:rsidRPr="00857F89">
        <w:rPr>
          <w:rFonts w:ascii="Garamond" w:hAnsi="Garamond"/>
          <w:sz w:val="16"/>
          <w:szCs w:val="16"/>
        </w:rPr>
        <w:t>The strategic calibration of the 'C' parameter was instrumental in achieving a delicate balance in the SVM model. This balance pertained to the trade-off between maximizing the margin between different classes in the data and minimizing classification errors. The careful adjustment of this parameter was a cornerstone in enhancing the model's generalization capabilities, ensuring it could effectively apply learned patterns to new, unseen data. Such optimization not only aimed to boost model accuracy but also to establish a robust foundation for reliable predictions beyond the confines of the training dataset.</w:t>
      </w:r>
    </w:p>
    <w:p w:rsidR="00D12567" w:rsidRPr="00857F89" w:rsidRDefault="00D12567"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Model Evaluation through Cross-Validation</w:t>
      </w:r>
    </w:p>
    <w:p w:rsidR="00FC36A5" w:rsidRPr="00857F89" w:rsidRDefault="00FC36A5" w:rsidP="00857F89">
      <w:pPr>
        <w:jc w:val="both"/>
        <w:rPr>
          <w:rFonts w:ascii="Garamond" w:hAnsi="Garamond"/>
          <w:sz w:val="16"/>
          <w:szCs w:val="16"/>
        </w:rPr>
      </w:pPr>
      <w:r w:rsidRPr="00857F89">
        <w:rPr>
          <w:rFonts w:ascii="Garamond" w:hAnsi="Garamond"/>
          <w:sz w:val="16"/>
          <w:szCs w:val="16"/>
        </w:rPr>
        <w:t>The model underwent rigorous cross-validation to ensure reliability and consistency in performance across different data splits. This step was instrumental in affirming the model's robustness and its capability to generalize. The evaluation metrics employed – accuracy, precision, and recall – provided a comprehensive measure of the model's predictive accuracy and its ability to discern between positive and negative index returns.</w:t>
      </w:r>
    </w:p>
    <w:p w:rsidR="00B97C35" w:rsidRPr="00B97C35" w:rsidRDefault="00B97C35" w:rsidP="00B97C35">
      <w:pPr>
        <w:jc w:val="both"/>
        <w:rPr>
          <w:rFonts w:ascii="Garamond" w:hAnsi="Garamond"/>
          <w:sz w:val="16"/>
          <w:szCs w:val="16"/>
        </w:rPr>
      </w:pPr>
    </w:p>
    <w:p w:rsidR="00D652DC" w:rsidRDefault="00B97C35" w:rsidP="00B97C35">
      <w:pPr>
        <w:jc w:val="both"/>
        <w:rPr>
          <w:rFonts w:ascii="Garamond" w:hAnsi="Garamond"/>
          <w:sz w:val="16"/>
          <w:szCs w:val="16"/>
        </w:rPr>
      </w:pPr>
      <w:r w:rsidRPr="00B97C35">
        <w:rPr>
          <w:rFonts w:ascii="Garamond" w:hAnsi="Garamond"/>
          <w:sz w:val="16"/>
          <w:szCs w:val="16"/>
        </w:rPr>
        <w:t>In conclusion, this foundational phase established a robust groundwork for the predictive model. It was marked by detailed data preparation, comprehensive feature integration, and thorough model evaluation, effectively preparing the groundwork for ensuing phases of model enhancement and practical application.</w:t>
      </w:r>
    </w:p>
    <w:p w:rsidR="00D652DC" w:rsidRDefault="00D652DC" w:rsidP="00B97C35">
      <w:pPr>
        <w:jc w:val="both"/>
        <w:rPr>
          <w:rFonts w:ascii="Garamond" w:hAnsi="Garamond"/>
          <w:b/>
          <w:bCs/>
          <w:sz w:val="20"/>
          <w:szCs w:val="20"/>
        </w:rPr>
      </w:pPr>
    </w:p>
    <w:p w:rsidR="00027E2D" w:rsidRPr="00857F89" w:rsidRDefault="00027E2D" w:rsidP="00857F89">
      <w:pPr>
        <w:jc w:val="both"/>
        <w:rPr>
          <w:rFonts w:ascii="Garamond" w:hAnsi="Garamond"/>
          <w:sz w:val="16"/>
          <w:szCs w:val="16"/>
        </w:rPr>
      </w:pPr>
      <w:r w:rsidRPr="00857F89">
        <w:rPr>
          <w:rFonts w:ascii="Garamond" w:hAnsi="Garamond"/>
          <w:sz w:val="16"/>
          <w:szCs w:val="16"/>
        </w:rPr>
        <w:t>The second phase of developing the SVM model for the SPXEWCS index prediction was marked by detailed analysis and refinement, focusing on optimizing the model's predictive capabilities.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Training and Model Selection Process</w:t>
      </w:r>
    </w:p>
    <w:p w:rsidR="00027E2D" w:rsidRPr="00857F89" w:rsidRDefault="00027E2D" w:rsidP="00857F89">
      <w:pPr>
        <w:jc w:val="both"/>
        <w:rPr>
          <w:rFonts w:ascii="Garamond" w:hAnsi="Garamond"/>
          <w:sz w:val="16"/>
          <w:szCs w:val="16"/>
        </w:rPr>
      </w:pPr>
      <w:r w:rsidRPr="00857F89">
        <w:rPr>
          <w:rFonts w:ascii="Garamond" w:hAnsi="Garamond"/>
          <w:sz w:val="16"/>
          <w:szCs w:val="16"/>
        </w:rPr>
        <w:t>The model underwent extensive training, exploring a spectrum of 'C' values within the SVM framework. This exploration was crucial to discern the fine line between model complexity and the risk of overfitting. Each combination of 'C' and kernel type (polynomial and RBF) was meticulously evaluated to gauge its effectiveness in index prediction.</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Analyzing Model Outcomes</w:t>
      </w:r>
    </w:p>
    <w:p w:rsidR="00027E2D" w:rsidRPr="00857F89" w:rsidRDefault="00027E2D" w:rsidP="00857F89">
      <w:pPr>
        <w:jc w:val="both"/>
        <w:rPr>
          <w:rFonts w:ascii="Garamond" w:hAnsi="Garamond"/>
          <w:sz w:val="16"/>
          <w:szCs w:val="16"/>
        </w:rPr>
      </w:pPr>
      <w:r w:rsidRPr="00857F89">
        <w:rPr>
          <w:rFonts w:ascii="Garamond" w:hAnsi="Garamond"/>
          <w:sz w:val="16"/>
          <w:szCs w:val="16"/>
        </w:rPr>
        <w:t>The performance of the models was scrutinized based on their capacity to predict the direction of index returns accurately. Key metrics for this evaluation included accuracy, precision, and recall. Notably, models trained for predicting one-month returns demonstrated superior performance, marked by higher accuracy and a balanced precision-recall trade-off. This suggested a more profound understanding of the index’s longer-term trends compared to shorter intervals.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Visualization of Model Performance</w:t>
      </w:r>
    </w:p>
    <w:p w:rsidR="00027E2D" w:rsidRPr="00857F89" w:rsidRDefault="00027E2D" w:rsidP="00857F89">
      <w:pPr>
        <w:jc w:val="both"/>
        <w:rPr>
          <w:rFonts w:ascii="Garamond" w:hAnsi="Garamond"/>
          <w:sz w:val="16"/>
          <w:szCs w:val="16"/>
        </w:rPr>
      </w:pPr>
      <w:r w:rsidRPr="00857F89">
        <w:rPr>
          <w:rFonts w:ascii="Garamond" w:hAnsi="Garamond"/>
          <w:sz w:val="16"/>
          <w:szCs w:val="16"/>
        </w:rPr>
        <w:t>To better interpret the models' performance, visual representations were created, delineating the variations in accuracy, precision, and recall across different 'C' values. These visualizations were pivotal in identifying patterns and trends in model performance, especially highlighting a tendency for recall to diminish with higher 'C' values – a typical sign of overfitting.</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Robustness through Cross-Validation</w:t>
      </w:r>
    </w:p>
    <w:p w:rsidR="00027E2D" w:rsidRPr="00857F89" w:rsidRDefault="00027E2D" w:rsidP="00857F89">
      <w:pPr>
        <w:jc w:val="both"/>
        <w:rPr>
          <w:rFonts w:ascii="Garamond" w:hAnsi="Garamond"/>
          <w:sz w:val="16"/>
          <w:szCs w:val="16"/>
        </w:rPr>
      </w:pPr>
      <w:r w:rsidRPr="00857F89">
        <w:rPr>
          <w:rFonts w:ascii="Garamond" w:hAnsi="Garamond"/>
          <w:sz w:val="16"/>
          <w:szCs w:val="16"/>
        </w:rPr>
        <w:t>To validate the model's robustness and generalizability, a comprehensive cross-validation process was employed. This approach was essential in confirming that the model's effectiveness was consistent across various segments of the data and not merely a consequence of specific data configurations.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Final Model Choice</w:t>
      </w:r>
    </w:p>
    <w:p w:rsidR="00027E2D" w:rsidRPr="00857F89" w:rsidRDefault="00027E2D" w:rsidP="00857F89">
      <w:pPr>
        <w:jc w:val="both"/>
        <w:rPr>
          <w:rFonts w:ascii="Garamond" w:hAnsi="Garamond"/>
          <w:sz w:val="16"/>
          <w:szCs w:val="16"/>
        </w:rPr>
      </w:pPr>
      <w:r w:rsidRPr="00857F89">
        <w:rPr>
          <w:rFonts w:ascii="Garamond" w:hAnsi="Garamond"/>
          <w:sz w:val="16"/>
          <w:szCs w:val="16"/>
        </w:rPr>
        <w:t>The exhaustive evaluation culminated in the selection of a model that demonstrated a robust balance between accuracy, precision, and recall. The chosen model, characterized by its fine-tuned 'C' value, was optimized to maximize positive return capture while minimizing the risk of overfitting.</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Final Model Training and Predictive Application</w:t>
      </w:r>
    </w:p>
    <w:p w:rsidR="00027E2D" w:rsidRPr="00857F89" w:rsidRDefault="00027E2D" w:rsidP="00857F89">
      <w:pPr>
        <w:jc w:val="both"/>
        <w:rPr>
          <w:rFonts w:ascii="Garamond" w:hAnsi="Garamond"/>
          <w:sz w:val="16"/>
          <w:szCs w:val="16"/>
        </w:rPr>
      </w:pPr>
      <w:r w:rsidRPr="00857F89">
        <w:rPr>
          <w:rFonts w:ascii="Garamond" w:hAnsi="Garamond"/>
          <w:sz w:val="16"/>
          <w:szCs w:val="16"/>
        </w:rPr>
        <w:t>In the final leg of model development, the chosen SVM model was trained on the complete dataset, encompassing all available historical data. The goal was to create a model architecture finely attuned to the nuanced dynamics of index returns. This fully trained model was then employed to generate predictions on the test dataset, focusing on forecasting index returns for the upcoming month. These predictions were poised to play a crucial role in the subsequent stock selection phase, guiding investment decisions based on the anticipated market movements.</w:t>
      </w:r>
    </w:p>
    <w:p w:rsidR="00027E2D" w:rsidRPr="00857F89" w:rsidRDefault="00027E2D" w:rsidP="00857F89">
      <w:pPr>
        <w:jc w:val="both"/>
        <w:rPr>
          <w:rFonts w:ascii="Garamond" w:hAnsi="Garamond"/>
          <w:sz w:val="16"/>
          <w:szCs w:val="16"/>
        </w:rPr>
      </w:pPr>
    </w:p>
    <w:p w:rsidR="00FC36A5" w:rsidRPr="00857F89" w:rsidRDefault="00027E2D" w:rsidP="00857F89">
      <w:pPr>
        <w:jc w:val="both"/>
        <w:rPr>
          <w:rFonts w:ascii="Garamond" w:hAnsi="Garamond"/>
          <w:sz w:val="16"/>
          <w:szCs w:val="16"/>
        </w:rPr>
      </w:pPr>
      <w:r w:rsidRPr="00857F89">
        <w:rPr>
          <w:rFonts w:ascii="Garamond" w:hAnsi="Garamond"/>
          <w:sz w:val="16"/>
          <w:szCs w:val="16"/>
        </w:rPr>
        <w:t>This second phase of model building, therefore, not only reinforced the model's analytical strength but also set the stage for its practical application in the realm of stock selection based on informed index predictions.</w:t>
      </w:r>
    </w:p>
    <w:p w:rsidR="00027E2D" w:rsidRPr="00857F89" w:rsidRDefault="00027E2D" w:rsidP="00857F89">
      <w:pPr>
        <w:jc w:val="both"/>
        <w:rPr>
          <w:rFonts w:ascii="Garamond" w:hAnsi="Garamond"/>
          <w:sz w:val="16"/>
          <w:szCs w:val="16"/>
        </w:rPr>
      </w:pPr>
    </w:p>
    <w:p w:rsidR="00027E2D" w:rsidRPr="00857F89" w:rsidRDefault="00027E2D" w:rsidP="00857F89">
      <w:pPr>
        <w:jc w:val="both"/>
        <w:rPr>
          <w:rFonts w:ascii="Garamond" w:hAnsi="Garamond"/>
          <w:sz w:val="16"/>
          <w:szCs w:val="16"/>
        </w:rPr>
      </w:pPr>
      <w:r w:rsidRPr="00857F89">
        <w:rPr>
          <w:rFonts w:ascii="Garamond" w:hAnsi="Garamond"/>
          <w:sz w:val="16"/>
          <w:szCs w:val="16"/>
        </w:rPr>
        <w:t>The final stage of building the SVM model for the SPXEWCS index prediction emphasized the refinement and application of the model, translating analytical insights into actionable investment strategies.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Fine-Tuning and Testing the Final Model</w:t>
      </w:r>
    </w:p>
    <w:p w:rsidR="00027E2D" w:rsidRPr="00857F89" w:rsidRDefault="00027E2D" w:rsidP="00857F89">
      <w:pPr>
        <w:jc w:val="both"/>
        <w:rPr>
          <w:rFonts w:ascii="Garamond" w:hAnsi="Garamond"/>
          <w:sz w:val="16"/>
          <w:szCs w:val="16"/>
        </w:rPr>
      </w:pPr>
      <w:r w:rsidRPr="00857F89">
        <w:rPr>
          <w:rFonts w:ascii="Garamond" w:hAnsi="Garamond"/>
          <w:sz w:val="16"/>
          <w:szCs w:val="16"/>
        </w:rPr>
        <w:t>This phase involved the meticulous fine-tuning of the model's hyperparameters, a process informed by insights garnered from previous cross-validation exercises and performance evaluations. The focus was on achieving a model that was not only statistically sound but also adaptable to new, unseen data. This fine-tuning ensured the model's preparedness for future market conditions and trends.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Evaluation of Model Predictions</w:t>
      </w:r>
    </w:p>
    <w:p w:rsidR="00027E2D" w:rsidRPr="00857F89" w:rsidRDefault="00027E2D" w:rsidP="00857F89">
      <w:pPr>
        <w:jc w:val="both"/>
        <w:rPr>
          <w:rFonts w:ascii="Garamond" w:hAnsi="Garamond"/>
          <w:sz w:val="16"/>
          <w:szCs w:val="16"/>
        </w:rPr>
      </w:pPr>
      <w:r w:rsidRPr="00857F89">
        <w:rPr>
          <w:rFonts w:ascii="Garamond" w:hAnsi="Garamond"/>
          <w:sz w:val="16"/>
          <w:szCs w:val="16"/>
        </w:rPr>
        <w:t>The predictions generated by the final SVM model underwent rigorous evaluation. This involved comparing the model's forecasts of index movements against actual market outcomes, validating the model's predictive accuracy and reliability. This critical assessment was essential to understand how the model's predictions would influence stock selection decisions.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Visualization of Predictive Accuracy</w:t>
      </w:r>
    </w:p>
    <w:p w:rsidR="00027E2D" w:rsidRPr="00857F89" w:rsidRDefault="00027E2D" w:rsidP="00857F89">
      <w:pPr>
        <w:jc w:val="both"/>
        <w:rPr>
          <w:rFonts w:ascii="Garamond" w:hAnsi="Garamond"/>
          <w:sz w:val="16"/>
          <w:szCs w:val="16"/>
        </w:rPr>
      </w:pPr>
      <w:r w:rsidRPr="00857F89">
        <w:rPr>
          <w:rFonts w:ascii="Garamond" w:hAnsi="Garamond"/>
          <w:sz w:val="16"/>
          <w:szCs w:val="16"/>
        </w:rPr>
        <w:t>To provide a clear and accessible interpretation of the model's performance, graphical visualizations were created. These visualizations depicted the accuracy of the model's predictions over time, offering an intuitive understanding of its performance. This visual representation was instrumental in communicating the model's efficacy to stakeholders and decision-makers.</w:t>
      </w:r>
    </w:p>
    <w:p w:rsidR="00027E2D" w:rsidRPr="00857F89" w:rsidRDefault="00027E2D"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Preparation for Implementation in Stock Selection</w:t>
      </w:r>
    </w:p>
    <w:p w:rsidR="008F3950" w:rsidRDefault="00027E2D" w:rsidP="00857F89">
      <w:pPr>
        <w:jc w:val="both"/>
        <w:rPr>
          <w:rFonts w:ascii="Garamond" w:hAnsi="Garamond"/>
          <w:sz w:val="16"/>
          <w:szCs w:val="16"/>
        </w:rPr>
      </w:pPr>
      <w:r w:rsidRPr="00857F89">
        <w:rPr>
          <w:rFonts w:ascii="Garamond" w:hAnsi="Garamond"/>
          <w:sz w:val="16"/>
          <w:szCs w:val="16"/>
        </w:rPr>
        <w:t>With the model's predictions in hand, the stage was set for their integration into the subsequent stock selection process. The predictions were meticulously documented and prepared for use in analyzing individual stocks. This preparation was a crucial step in bridging the gap between theoretical modeling and practical application in investment strategies.</w:t>
      </w:r>
    </w:p>
    <w:p w:rsidR="008F3950" w:rsidRPr="00857F89" w:rsidRDefault="008F3950" w:rsidP="00857F89">
      <w:pPr>
        <w:jc w:val="both"/>
        <w:rPr>
          <w:rFonts w:ascii="Garamond" w:hAnsi="Garamond"/>
          <w:sz w:val="16"/>
          <w:szCs w:val="16"/>
        </w:rPr>
      </w:pPr>
    </w:p>
    <w:p w:rsidR="00027E2D" w:rsidRPr="00B97C35" w:rsidRDefault="00027E2D" w:rsidP="00857F89">
      <w:pPr>
        <w:jc w:val="both"/>
        <w:rPr>
          <w:rFonts w:ascii="Garamond" w:hAnsi="Garamond"/>
          <w:b/>
          <w:bCs/>
          <w:sz w:val="16"/>
          <w:szCs w:val="16"/>
        </w:rPr>
      </w:pPr>
      <w:r w:rsidRPr="00B97C35">
        <w:rPr>
          <w:rFonts w:ascii="Garamond" w:hAnsi="Garamond"/>
          <w:b/>
          <w:bCs/>
          <w:sz w:val="16"/>
          <w:szCs w:val="16"/>
        </w:rPr>
        <w:t>Reflecting on the Model Building Journey</w:t>
      </w:r>
    </w:p>
    <w:p w:rsidR="00027E2D" w:rsidRPr="00857F89" w:rsidRDefault="00027E2D" w:rsidP="00857F89">
      <w:pPr>
        <w:jc w:val="both"/>
        <w:rPr>
          <w:rFonts w:ascii="Garamond" w:hAnsi="Garamond"/>
          <w:sz w:val="16"/>
          <w:szCs w:val="16"/>
        </w:rPr>
      </w:pPr>
      <w:r w:rsidRPr="00857F89">
        <w:rPr>
          <w:rFonts w:ascii="Garamond" w:hAnsi="Garamond"/>
          <w:sz w:val="16"/>
          <w:szCs w:val="16"/>
        </w:rPr>
        <w:lastRenderedPageBreak/>
        <w:t>The journey of building the SVM model for the SPXEWCS index prediction was a fusion of statistical rigor and strategic application. The process highlighted the importance of balancing technical sophistication with practical utility. The final model, now ready for deployment, promised to offer valuable insights for stock selection, demonstrating the power of predictive modeling in financial decision-making.</w:t>
      </w:r>
    </w:p>
    <w:p w:rsidR="00027E2D" w:rsidRPr="00857F89" w:rsidRDefault="00027E2D" w:rsidP="00857F89">
      <w:pPr>
        <w:jc w:val="both"/>
        <w:rPr>
          <w:rFonts w:ascii="Garamond" w:hAnsi="Garamond"/>
          <w:sz w:val="16"/>
          <w:szCs w:val="16"/>
        </w:rPr>
      </w:pPr>
    </w:p>
    <w:p w:rsidR="00027E2D" w:rsidRPr="00857F89" w:rsidRDefault="00027E2D" w:rsidP="00857F89">
      <w:pPr>
        <w:jc w:val="both"/>
        <w:rPr>
          <w:rFonts w:ascii="Garamond" w:hAnsi="Garamond"/>
          <w:sz w:val="16"/>
          <w:szCs w:val="16"/>
        </w:rPr>
      </w:pPr>
      <w:r w:rsidRPr="00857F89">
        <w:rPr>
          <w:rFonts w:ascii="Garamond" w:hAnsi="Garamond"/>
          <w:sz w:val="16"/>
          <w:szCs w:val="16"/>
        </w:rPr>
        <w:t>In conclusion, the model building process for the SPXEWCS index prediction was not just a demonstration of technical modeling prowess but also an exercise in aligning complex analytical techniques with real-world investment objectives. The resulting model stands as a testament to the potential of machine learning in enhancing investment strategies through informed predictions.</w:t>
      </w:r>
    </w:p>
    <w:p w:rsidR="00FC36A5" w:rsidRPr="00857F89" w:rsidRDefault="00FC36A5" w:rsidP="00857F89">
      <w:pPr>
        <w:jc w:val="both"/>
        <w:rPr>
          <w:rFonts w:ascii="Garamond" w:hAnsi="Garamond"/>
          <w:sz w:val="16"/>
          <w:szCs w:val="16"/>
        </w:rPr>
      </w:pPr>
    </w:p>
    <w:p w:rsidR="00FC36A5" w:rsidRPr="00B97C35" w:rsidRDefault="00FC36A5" w:rsidP="00857F89">
      <w:pPr>
        <w:jc w:val="both"/>
        <w:rPr>
          <w:rFonts w:ascii="Garamond" w:hAnsi="Garamond"/>
          <w:b/>
          <w:bCs/>
          <w:sz w:val="20"/>
          <w:szCs w:val="20"/>
        </w:rPr>
      </w:pPr>
      <w:r w:rsidRPr="004C42F9">
        <w:rPr>
          <w:rFonts w:ascii="Garamond" w:hAnsi="Garamond"/>
          <w:b/>
          <w:bCs/>
          <w:sz w:val="20"/>
          <w:szCs w:val="20"/>
        </w:rPr>
        <w:t>Model Building for Stock Constituents</w:t>
      </w:r>
    </w:p>
    <w:p w:rsidR="00FC36A5" w:rsidRPr="00857F89" w:rsidRDefault="00FC36A5" w:rsidP="00857F89">
      <w:pPr>
        <w:jc w:val="both"/>
        <w:rPr>
          <w:rFonts w:ascii="Garamond" w:hAnsi="Garamond"/>
          <w:sz w:val="16"/>
          <w:szCs w:val="16"/>
        </w:rPr>
      </w:pPr>
      <w:r w:rsidRPr="00857F89">
        <w:rPr>
          <w:rFonts w:ascii="Garamond" w:hAnsi="Garamond"/>
          <w:sz w:val="16"/>
          <w:szCs w:val="16"/>
        </w:rPr>
        <w:t>In this stage of our research, we transition from index prediction to individual stock constituent modeling, where the focus shifts to a granular level—evaluating and predicting the performance of individual stocks within the SPXEWCS.</w:t>
      </w:r>
    </w:p>
    <w:p w:rsidR="00FC36A5" w:rsidRPr="00857F89" w:rsidRDefault="00FC36A5"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Stock Selection and Model Formulation</w:t>
      </w:r>
    </w:p>
    <w:p w:rsidR="00FC36A5" w:rsidRPr="00B97C35" w:rsidRDefault="00FC36A5" w:rsidP="00857F89">
      <w:pPr>
        <w:pStyle w:val="ListParagraph"/>
        <w:numPr>
          <w:ilvl w:val="0"/>
          <w:numId w:val="6"/>
        </w:numPr>
        <w:jc w:val="both"/>
        <w:rPr>
          <w:rFonts w:ascii="Garamond" w:hAnsi="Garamond"/>
          <w:sz w:val="16"/>
          <w:szCs w:val="16"/>
        </w:rPr>
      </w:pPr>
      <w:r w:rsidRPr="00B97C35">
        <w:rPr>
          <w:rFonts w:ascii="Garamond" w:hAnsi="Garamond"/>
          <w:sz w:val="16"/>
          <w:szCs w:val="16"/>
        </w:rPr>
        <w:t>Data Ingestion and Segregation: The process began with the ingestion of historical data for each stock constituent, which was segmented based on their respective ticker symbols. This allowed for a nuanced approach, recognizing the individual traits and historical performance of each constituent.</w:t>
      </w:r>
    </w:p>
    <w:p w:rsidR="00FC36A5" w:rsidRPr="00B97C35" w:rsidRDefault="00FC36A5" w:rsidP="00B97C35">
      <w:pPr>
        <w:pStyle w:val="ListParagraph"/>
        <w:numPr>
          <w:ilvl w:val="0"/>
          <w:numId w:val="6"/>
        </w:numPr>
        <w:jc w:val="both"/>
        <w:rPr>
          <w:rFonts w:ascii="Garamond" w:hAnsi="Garamond"/>
          <w:sz w:val="16"/>
          <w:szCs w:val="16"/>
        </w:rPr>
      </w:pPr>
      <w:r w:rsidRPr="00B97C35">
        <w:rPr>
          <w:rFonts w:ascii="Garamond" w:hAnsi="Garamond"/>
          <w:sz w:val="16"/>
          <w:szCs w:val="16"/>
        </w:rPr>
        <w:t>Model Diversity and Ensemble Techniques: To capture the varied aspects of stock behavior, a diverse set of models was employed, including K-Nearest Neighbors, Random Forest, and Logistic Regression. These models were further unified into an ensemble, bolstering the predictive strength by leveraging the collective intelligence of multiple learning algorithms.</w:t>
      </w:r>
    </w:p>
    <w:p w:rsidR="00FC36A5" w:rsidRPr="00857F89" w:rsidRDefault="00FC36A5"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Performance Metrics and Evaluation</w:t>
      </w:r>
    </w:p>
    <w:p w:rsidR="00FC36A5" w:rsidRPr="00B97C35" w:rsidRDefault="00FC36A5" w:rsidP="00857F89">
      <w:pPr>
        <w:pStyle w:val="ListParagraph"/>
        <w:numPr>
          <w:ilvl w:val="0"/>
          <w:numId w:val="7"/>
        </w:numPr>
        <w:jc w:val="both"/>
        <w:rPr>
          <w:rFonts w:ascii="Garamond" w:hAnsi="Garamond"/>
          <w:sz w:val="16"/>
          <w:szCs w:val="16"/>
        </w:rPr>
      </w:pPr>
      <w:r w:rsidRPr="00B97C35">
        <w:rPr>
          <w:rFonts w:ascii="Garamond" w:hAnsi="Garamond"/>
          <w:sz w:val="16"/>
          <w:szCs w:val="16"/>
        </w:rPr>
        <w:t>Precision of Prediction: The precision metric was pivotal in assessing the models, as it indicated the proportion of positive identifications that were indeed correct. In the context of stock performance, precision translated into the model's ability to accurately signal profitable investment opportunities.</w:t>
      </w:r>
    </w:p>
    <w:p w:rsidR="00FC36A5" w:rsidRPr="00B97C35" w:rsidRDefault="00FC36A5" w:rsidP="00857F89">
      <w:pPr>
        <w:pStyle w:val="ListParagraph"/>
        <w:numPr>
          <w:ilvl w:val="0"/>
          <w:numId w:val="7"/>
        </w:numPr>
        <w:jc w:val="both"/>
        <w:rPr>
          <w:rFonts w:ascii="Garamond" w:hAnsi="Garamond"/>
          <w:sz w:val="16"/>
          <w:szCs w:val="16"/>
        </w:rPr>
      </w:pPr>
      <w:r w:rsidRPr="00B97C35">
        <w:rPr>
          <w:rFonts w:ascii="Garamond" w:hAnsi="Garamond"/>
          <w:sz w:val="16"/>
          <w:szCs w:val="16"/>
        </w:rPr>
        <w:t>Recall Analysis: Equally important was the recall metric, which measured the model's capacity to identify all actual instances of positive performance. A high recall ensured that the model did not miss out on potential investment prospects.</w:t>
      </w:r>
    </w:p>
    <w:p w:rsidR="00FC36A5" w:rsidRPr="00B97C35" w:rsidRDefault="00FC36A5" w:rsidP="00B97C35">
      <w:pPr>
        <w:pStyle w:val="ListParagraph"/>
        <w:numPr>
          <w:ilvl w:val="0"/>
          <w:numId w:val="7"/>
        </w:numPr>
        <w:jc w:val="both"/>
        <w:rPr>
          <w:rFonts w:ascii="Garamond" w:hAnsi="Garamond"/>
          <w:sz w:val="16"/>
          <w:szCs w:val="16"/>
        </w:rPr>
      </w:pPr>
      <w:r w:rsidRPr="00B97C35">
        <w:rPr>
          <w:rFonts w:ascii="Garamond" w:hAnsi="Garamond"/>
          <w:sz w:val="16"/>
          <w:szCs w:val="16"/>
        </w:rPr>
        <w:t>Aggregate Scoring: The ensemble models were evaluated using an aggregate score, which synthesized various performance indicators to provide a comprehensive assessment of each model's effectiveness.</w:t>
      </w:r>
    </w:p>
    <w:p w:rsidR="00FC36A5" w:rsidRPr="00857F89" w:rsidRDefault="00FC36A5"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Tuning and Optimization</w:t>
      </w:r>
    </w:p>
    <w:p w:rsidR="00FC36A5" w:rsidRPr="00857F89" w:rsidRDefault="00FC36A5" w:rsidP="00857F89">
      <w:pPr>
        <w:jc w:val="both"/>
        <w:rPr>
          <w:rFonts w:ascii="Garamond" w:hAnsi="Garamond"/>
          <w:sz w:val="16"/>
          <w:szCs w:val="16"/>
        </w:rPr>
      </w:pPr>
      <w:r w:rsidRPr="00857F89">
        <w:rPr>
          <w:rFonts w:ascii="Garamond" w:hAnsi="Garamond"/>
          <w:sz w:val="16"/>
          <w:szCs w:val="16"/>
        </w:rPr>
        <w:t xml:space="preserve">The model parameters were meticulously tuned, employing techniques like </w:t>
      </w:r>
      <w:proofErr w:type="spellStart"/>
      <w:r w:rsidRPr="008F3950">
        <w:rPr>
          <w:rFonts w:ascii="Andale Mono" w:hAnsi="Andale Mono"/>
          <w:sz w:val="16"/>
          <w:szCs w:val="16"/>
        </w:rPr>
        <w:t>GridSearchCV</w:t>
      </w:r>
      <w:proofErr w:type="spellEnd"/>
      <w:r w:rsidRPr="00857F89">
        <w:rPr>
          <w:rFonts w:ascii="Garamond" w:hAnsi="Garamond"/>
          <w:sz w:val="16"/>
          <w:szCs w:val="16"/>
        </w:rPr>
        <w:t xml:space="preserve"> to navigate the hyperparameter space. The optimization was conducted with an eye on enhancing model accuracy and generalizability, ensuring that the models remained robust against overfitting and were primed for real-world application.</w:t>
      </w:r>
    </w:p>
    <w:p w:rsidR="00FC36A5" w:rsidRPr="00857F89" w:rsidRDefault="00FC36A5" w:rsidP="00857F89">
      <w:pPr>
        <w:jc w:val="both"/>
        <w:rPr>
          <w:rFonts w:ascii="Garamond" w:hAnsi="Garamond"/>
          <w:sz w:val="16"/>
          <w:szCs w:val="16"/>
        </w:rPr>
      </w:pPr>
    </w:p>
    <w:p w:rsidR="00FC36A5" w:rsidRPr="00857F89" w:rsidRDefault="00FC36A5" w:rsidP="00857F89">
      <w:pPr>
        <w:jc w:val="both"/>
        <w:rPr>
          <w:rFonts w:ascii="Garamond" w:hAnsi="Garamond"/>
          <w:sz w:val="16"/>
          <w:szCs w:val="16"/>
        </w:rPr>
      </w:pPr>
      <w:r w:rsidRPr="00857F89">
        <w:rPr>
          <w:rFonts w:ascii="Garamond" w:hAnsi="Garamond"/>
          <w:sz w:val="16"/>
          <w:szCs w:val="16"/>
        </w:rPr>
        <w:t>Delving deeper into the model-building phase for individual constituents of the SPXEWCS, the study extends to incorporate advanced ensemble techniques and predictive analytics.</w:t>
      </w:r>
    </w:p>
    <w:p w:rsidR="008F3950" w:rsidRPr="00857F89" w:rsidRDefault="008F3950"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Finalization of Predictive Models</w:t>
      </w:r>
    </w:p>
    <w:p w:rsidR="00FC36A5" w:rsidRPr="00B97C35" w:rsidRDefault="00FC36A5" w:rsidP="00B97C35">
      <w:pPr>
        <w:pStyle w:val="ListParagraph"/>
        <w:numPr>
          <w:ilvl w:val="0"/>
          <w:numId w:val="8"/>
        </w:numPr>
        <w:jc w:val="both"/>
        <w:rPr>
          <w:rFonts w:ascii="Garamond" w:hAnsi="Garamond"/>
          <w:sz w:val="16"/>
          <w:szCs w:val="16"/>
        </w:rPr>
      </w:pPr>
      <w:r w:rsidRPr="00B97C35">
        <w:rPr>
          <w:rFonts w:ascii="Garamond" w:hAnsi="Garamond"/>
          <w:sz w:val="16"/>
          <w:szCs w:val="16"/>
        </w:rPr>
        <w:t>Consolidation of Predictive Insights: The ensemble model's final configuration was established by integrating the predictive insights drawn from the K-Nearest Neighbors, Random Forest, and Logistic Regression models. This approach ensured a robust and diversified predictive framework, capturing the multifaceted nature of stock performance.</w:t>
      </w:r>
    </w:p>
    <w:p w:rsidR="00FC36A5" w:rsidRPr="00857F89" w:rsidRDefault="00FC36A5" w:rsidP="00857F89">
      <w:pPr>
        <w:jc w:val="both"/>
        <w:rPr>
          <w:rFonts w:ascii="Garamond" w:hAnsi="Garamond"/>
          <w:sz w:val="16"/>
          <w:szCs w:val="16"/>
        </w:rPr>
      </w:pPr>
    </w:p>
    <w:p w:rsidR="00FC36A5" w:rsidRPr="00B97C35" w:rsidRDefault="00FC36A5" w:rsidP="00B97C35">
      <w:pPr>
        <w:pStyle w:val="ListParagraph"/>
        <w:numPr>
          <w:ilvl w:val="0"/>
          <w:numId w:val="8"/>
        </w:numPr>
        <w:jc w:val="both"/>
        <w:rPr>
          <w:rFonts w:ascii="Garamond" w:hAnsi="Garamond"/>
          <w:sz w:val="16"/>
          <w:szCs w:val="16"/>
        </w:rPr>
      </w:pPr>
      <w:r w:rsidRPr="00B97C35">
        <w:rPr>
          <w:rFonts w:ascii="Garamond" w:hAnsi="Garamond"/>
          <w:sz w:val="16"/>
          <w:szCs w:val="16"/>
        </w:rPr>
        <w:t>Model Selection Criteria: The selection of the final model from the ensemble was driven by a balanced consideration of accuracy, precision, and recall, ensuring that the chosen model exhibited a harmonious blend of all three metrics.</w:t>
      </w:r>
    </w:p>
    <w:p w:rsidR="00FC36A5" w:rsidRPr="00857F89" w:rsidRDefault="00FC36A5" w:rsidP="00857F89">
      <w:pPr>
        <w:jc w:val="both"/>
        <w:rPr>
          <w:rFonts w:ascii="Garamond" w:hAnsi="Garamond"/>
          <w:sz w:val="16"/>
          <w:szCs w:val="16"/>
        </w:rPr>
      </w:pPr>
    </w:p>
    <w:p w:rsidR="00D12567" w:rsidRPr="00B97C35" w:rsidRDefault="00D12567" w:rsidP="00857F89">
      <w:pPr>
        <w:jc w:val="both"/>
        <w:rPr>
          <w:rFonts w:ascii="Garamond" w:hAnsi="Garamond"/>
          <w:b/>
          <w:bCs/>
          <w:sz w:val="16"/>
          <w:szCs w:val="16"/>
        </w:rPr>
      </w:pPr>
      <w:r w:rsidRPr="00B97C35">
        <w:rPr>
          <w:rFonts w:ascii="Garamond" w:hAnsi="Garamond"/>
          <w:b/>
          <w:bCs/>
          <w:sz w:val="16"/>
          <w:szCs w:val="16"/>
        </w:rPr>
        <w:t>Predictive Performance Assessment and Validation</w:t>
      </w:r>
    </w:p>
    <w:p w:rsidR="00D12567" w:rsidRPr="00B97C35" w:rsidRDefault="00D12567" w:rsidP="00B97C35">
      <w:pPr>
        <w:jc w:val="both"/>
        <w:rPr>
          <w:rFonts w:ascii="Garamond" w:hAnsi="Garamond"/>
          <w:sz w:val="16"/>
          <w:szCs w:val="16"/>
        </w:rPr>
      </w:pPr>
      <w:r w:rsidRPr="00B97C35">
        <w:rPr>
          <w:rFonts w:ascii="Garamond" w:hAnsi="Garamond"/>
          <w:sz w:val="16"/>
          <w:szCs w:val="16"/>
        </w:rPr>
        <w:t>Rigorous Cross-Validation: To ascertain the model's robustness and consistency, cross-validation techniques were rigorously applied. This involved segmenting the historical data into various subsets, thereby enabling an evaluation of the model’s performance over different time intervals. This methodical approach served as a stringent test of the model’s ability to accurately predict stock performance and its capacity to maintain reliability across diverse temporal frameworks.</w:t>
      </w:r>
    </w:p>
    <w:p w:rsidR="00D12567" w:rsidRPr="00857F89" w:rsidRDefault="00D12567" w:rsidP="00B97C35">
      <w:pPr>
        <w:jc w:val="both"/>
        <w:rPr>
          <w:rFonts w:ascii="Garamond" w:hAnsi="Garamond"/>
          <w:sz w:val="16"/>
          <w:szCs w:val="16"/>
        </w:rPr>
      </w:pPr>
    </w:p>
    <w:p w:rsidR="00D12567" w:rsidRPr="00B97C35" w:rsidRDefault="00D12567" w:rsidP="00B97C35">
      <w:pPr>
        <w:jc w:val="both"/>
        <w:rPr>
          <w:rFonts w:ascii="Garamond" w:hAnsi="Garamond"/>
          <w:sz w:val="16"/>
          <w:szCs w:val="16"/>
        </w:rPr>
      </w:pPr>
      <w:r w:rsidRPr="00B97C35">
        <w:rPr>
          <w:rFonts w:ascii="Garamond" w:hAnsi="Garamond"/>
          <w:sz w:val="16"/>
          <w:szCs w:val="16"/>
        </w:rPr>
        <w:t xml:space="preserve">Comprehensive Score Compilation: The performance scores for each stock constituent were methodically compiled and analyzed. This aggregation process provided an expansive view of the model's overall predictive effectiveness, spanning the entire range of stocks within the index. Such a holistic assessment was pivotal </w:t>
      </w:r>
      <w:r w:rsidRPr="00B97C35">
        <w:rPr>
          <w:rFonts w:ascii="Garamond" w:hAnsi="Garamond"/>
          <w:sz w:val="16"/>
          <w:szCs w:val="16"/>
        </w:rPr>
        <w:t>in gauging the model's precision in forecasting stock movements across the spectrum of the index’s constituents.</w:t>
      </w:r>
    </w:p>
    <w:p w:rsidR="00D12567" w:rsidRPr="00857F89" w:rsidRDefault="00D12567" w:rsidP="00857F89">
      <w:pPr>
        <w:jc w:val="both"/>
        <w:rPr>
          <w:rFonts w:ascii="Garamond" w:hAnsi="Garamond"/>
          <w:sz w:val="16"/>
          <w:szCs w:val="16"/>
        </w:rPr>
      </w:pPr>
    </w:p>
    <w:p w:rsidR="00FC36A5" w:rsidRPr="00B97C35" w:rsidRDefault="00FC36A5" w:rsidP="00857F89">
      <w:pPr>
        <w:jc w:val="both"/>
        <w:rPr>
          <w:rFonts w:ascii="Garamond" w:hAnsi="Garamond"/>
          <w:b/>
          <w:bCs/>
          <w:sz w:val="16"/>
          <w:szCs w:val="16"/>
        </w:rPr>
      </w:pPr>
      <w:r w:rsidRPr="00B97C35">
        <w:rPr>
          <w:rFonts w:ascii="Garamond" w:hAnsi="Garamond"/>
          <w:b/>
          <w:bCs/>
          <w:sz w:val="16"/>
          <w:szCs w:val="16"/>
        </w:rPr>
        <w:t>Stock Selection and Predictive Application</w:t>
      </w:r>
    </w:p>
    <w:p w:rsidR="00FC36A5" w:rsidRPr="00857F89" w:rsidRDefault="00FC36A5" w:rsidP="00857F89">
      <w:pPr>
        <w:jc w:val="both"/>
        <w:rPr>
          <w:rFonts w:ascii="Garamond" w:hAnsi="Garamond"/>
          <w:sz w:val="16"/>
          <w:szCs w:val="16"/>
        </w:rPr>
      </w:pPr>
      <w:r w:rsidRPr="00857F89">
        <w:rPr>
          <w:rFonts w:ascii="Garamond" w:hAnsi="Garamond"/>
          <w:sz w:val="16"/>
          <w:szCs w:val="16"/>
        </w:rPr>
        <w:t>Application of Model Predictions: The validated ensemble model was applied to generate predictions on future stock performance, guiding the stock selection strategy for potential inclusion in investment portfolios.</w:t>
      </w:r>
    </w:p>
    <w:p w:rsidR="00FC36A5" w:rsidRPr="00857F89" w:rsidRDefault="00FC36A5" w:rsidP="00857F89">
      <w:pPr>
        <w:jc w:val="both"/>
        <w:rPr>
          <w:rFonts w:ascii="Garamond" w:hAnsi="Garamond"/>
          <w:sz w:val="16"/>
          <w:szCs w:val="16"/>
        </w:rPr>
      </w:pPr>
    </w:p>
    <w:p w:rsidR="00FC36A5" w:rsidRPr="00857F89" w:rsidRDefault="00FC36A5" w:rsidP="00857F89">
      <w:pPr>
        <w:jc w:val="both"/>
        <w:rPr>
          <w:rFonts w:ascii="Garamond" w:hAnsi="Garamond"/>
          <w:sz w:val="16"/>
          <w:szCs w:val="16"/>
        </w:rPr>
      </w:pPr>
      <w:r w:rsidRPr="00857F89">
        <w:rPr>
          <w:rFonts w:ascii="Garamond" w:hAnsi="Garamond"/>
          <w:sz w:val="16"/>
          <w:szCs w:val="16"/>
        </w:rPr>
        <w:t>Visualization of Results: The outcomes of the model predictions were visually represented, facilitating an intuitive understanding of the model's performance and aiding in strategic decision-making.</w:t>
      </w:r>
    </w:p>
    <w:p w:rsidR="00FC36A5" w:rsidRPr="00857F89" w:rsidRDefault="00FC36A5" w:rsidP="00857F89">
      <w:pPr>
        <w:jc w:val="both"/>
        <w:rPr>
          <w:rFonts w:ascii="Garamond" w:hAnsi="Garamond"/>
          <w:sz w:val="16"/>
          <w:szCs w:val="16"/>
        </w:rPr>
      </w:pPr>
    </w:p>
    <w:p w:rsidR="00D12567" w:rsidRPr="00B97C35" w:rsidRDefault="00D12567" w:rsidP="00857F89">
      <w:pPr>
        <w:jc w:val="both"/>
        <w:rPr>
          <w:rFonts w:ascii="Garamond" w:hAnsi="Garamond"/>
          <w:b/>
          <w:bCs/>
          <w:sz w:val="16"/>
          <w:szCs w:val="16"/>
        </w:rPr>
      </w:pPr>
      <w:r w:rsidRPr="00B97C35">
        <w:rPr>
          <w:rFonts w:ascii="Garamond" w:hAnsi="Garamond"/>
          <w:b/>
          <w:bCs/>
          <w:sz w:val="16"/>
          <w:szCs w:val="16"/>
        </w:rPr>
        <w:t>Assumptions and Methodological Considerations</w:t>
      </w:r>
    </w:p>
    <w:p w:rsidR="00D12567" w:rsidRPr="00857F89" w:rsidRDefault="00D12567" w:rsidP="00857F89">
      <w:pPr>
        <w:jc w:val="both"/>
        <w:rPr>
          <w:rFonts w:ascii="Garamond" w:hAnsi="Garamond"/>
          <w:sz w:val="16"/>
          <w:szCs w:val="16"/>
        </w:rPr>
      </w:pPr>
      <w:r w:rsidRPr="00857F89">
        <w:rPr>
          <w:rFonts w:ascii="Garamond" w:hAnsi="Garamond"/>
          <w:sz w:val="16"/>
          <w:szCs w:val="16"/>
        </w:rPr>
        <w:t>Predictive Continuity Hypothesis: Central to the study's methodology was the assumption that historical stock performance patterns offer valuable foresight into future trends. This hypothesis posits that the analysis of past data can yield predictive insights, underpinning the model's forecasting capabilities.</w:t>
      </w:r>
    </w:p>
    <w:p w:rsidR="00D12567" w:rsidRPr="00857F89" w:rsidRDefault="00D12567" w:rsidP="00857F89">
      <w:pPr>
        <w:jc w:val="both"/>
        <w:rPr>
          <w:rFonts w:ascii="Garamond" w:hAnsi="Garamond"/>
          <w:sz w:val="16"/>
          <w:szCs w:val="16"/>
        </w:rPr>
      </w:pPr>
    </w:p>
    <w:p w:rsidR="00D12567" w:rsidRDefault="00D12567" w:rsidP="00857F89">
      <w:pPr>
        <w:jc w:val="both"/>
        <w:rPr>
          <w:rFonts w:ascii="Garamond" w:hAnsi="Garamond"/>
          <w:sz w:val="16"/>
          <w:szCs w:val="16"/>
        </w:rPr>
      </w:pPr>
      <w:r w:rsidRPr="00857F89">
        <w:rPr>
          <w:rFonts w:ascii="Garamond" w:hAnsi="Garamond"/>
          <w:sz w:val="16"/>
          <w:szCs w:val="16"/>
        </w:rPr>
        <w:t>Accounting for Exogenous Influences: While the primary focus was on historical data, the model's design implicitly acknowledged the potential impact of unforeseen market dynamics and external variables. This consideration highlights an understanding that stock performance is not solely a function of historical trends but can also be swayed by unpredictable market events and external economic factors. This acknowledgment was crucial in framing the model within a realistic and comprehensive market context.</w:t>
      </w:r>
    </w:p>
    <w:p w:rsidR="006D7F88" w:rsidRDefault="006D7F88" w:rsidP="00857F89">
      <w:pPr>
        <w:jc w:val="both"/>
        <w:rPr>
          <w:rFonts w:ascii="Garamond" w:hAnsi="Garamond"/>
          <w:sz w:val="16"/>
          <w:szCs w:val="16"/>
        </w:rPr>
      </w:pPr>
    </w:p>
    <w:p w:rsidR="006D7F88" w:rsidRPr="006D7F88" w:rsidRDefault="006D7F88" w:rsidP="006D7F88">
      <w:pPr>
        <w:jc w:val="both"/>
        <w:rPr>
          <w:rFonts w:ascii="Garamond" w:hAnsi="Garamond"/>
          <w:b/>
          <w:bCs/>
          <w:sz w:val="20"/>
          <w:szCs w:val="20"/>
        </w:rPr>
      </w:pPr>
      <w:r w:rsidRPr="006D7F88">
        <w:rPr>
          <w:rFonts w:ascii="Garamond" w:hAnsi="Garamond"/>
          <w:b/>
          <w:bCs/>
          <w:sz w:val="20"/>
          <w:szCs w:val="20"/>
        </w:rPr>
        <w:t>Results and Discussion</w:t>
      </w:r>
    </w:p>
    <w:p w:rsidR="006D7F88" w:rsidRPr="006D7F88" w:rsidRDefault="006D7F88" w:rsidP="006D7F88">
      <w:pPr>
        <w:jc w:val="both"/>
        <w:rPr>
          <w:rFonts w:ascii="Garamond" w:hAnsi="Garamond"/>
          <w:sz w:val="16"/>
          <w:szCs w:val="16"/>
        </w:rPr>
      </w:pPr>
      <w:r w:rsidRPr="006D7F88">
        <w:rPr>
          <w:rFonts w:ascii="Garamond" w:hAnsi="Garamond"/>
          <w:sz w:val="16"/>
          <w:szCs w:val="16"/>
        </w:rPr>
        <w:t>The investigation into the predictive performance of Support Vector Machine (SVM) models for the S&amp;P 500 Equal Weight Consumer Staples Index (SPXEWCS) yielded insightful revelations on the temporal accuracy of market forecasts. The SVM models, employing polynomial and radial basis function (RBF) kernels, were scrutinized across three distinct forecast horizons—1 week (1w), 2 weeks (2w), and 1 month (1m).</w:t>
      </w:r>
    </w:p>
    <w:p w:rsidR="006D7F88" w:rsidRPr="006D7F88" w:rsidRDefault="006D7F88" w:rsidP="006D7F88">
      <w:pPr>
        <w:jc w:val="both"/>
        <w:rPr>
          <w:rFonts w:ascii="Garamond" w:hAnsi="Garamond"/>
          <w:sz w:val="16"/>
          <w:szCs w:val="16"/>
        </w:rPr>
      </w:pPr>
    </w:p>
    <w:p w:rsidR="006D7F88" w:rsidRPr="006D7F88" w:rsidRDefault="006D7F88" w:rsidP="006D7F88">
      <w:pPr>
        <w:jc w:val="both"/>
        <w:rPr>
          <w:rFonts w:ascii="Garamond" w:hAnsi="Garamond"/>
          <w:b/>
          <w:bCs/>
          <w:sz w:val="16"/>
          <w:szCs w:val="16"/>
        </w:rPr>
      </w:pPr>
      <w:r w:rsidRPr="006D7F88">
        <w:rPr>
          <w:rFonts w:ascii="Garamond" w:hAnsi="Garamond"/>
          <w:b/>
          <w:bCs/>
          <w:sz w:val="16"/>
          <w:szCs w:val="16"/>
        </w:rPr>
        <w:t>Poly and RBF Kernel Results Analysis</w:t>
      </w:r>
    </w:p>
    <w:p w:rsidR="006D7F88" w:rsidRPr="006D7F88" w:rsidRDefault="006D7F88" w:rsidP="006D7F88">
      <w:pPr>
        <w:jc w:val="both"/>
        <w:rPr>
          <w:rFonts w:ascii="Garamond" w:hAnsi="Garamond"/>
          <w:sz w:val="16"/>
          <w:szCs w:val="16"/>
        </w:rPr>
      </w:pPr>
      <w:r w:rsidRPr="006D7F88">
        <w:rPr>
          <w:rFonts w:ascii="Garamond" w:hAnsi="Garamond"/>
          <w:sz w:val="16"/>
          <w:szCs w:val="16"/>
        </w:rPr>
        <w:t>For the 1-week and 2-week prediction models, the analysis depicted a consistent pattern across both poly and RBF kernels. The models achieved a high degree of accuracy when the regularization parameter 'C' was at lower levels. However, as 'C' increased, a discernible decline in recall was observed, suggesting a susceptibility to overfitting at higher complexity levels.</w:t>
      </w:r>
    </w:p>
    <w:p w:rsidR="006D7F88" w:rsidRPr="006D7F88" w:rsidRDefault="006D7F88" w:rsidP="006D7F88">
      <w:pPr>
        <w:jc w:val="both"/>
        <w:rPr>
          <w:rFonts w:ascii="Garamond" w:hAnsi="Garamond"/>
          <w:sz w:val="16"/>
          <w:szCs w:val="16"/>
        </w:rPr>
      </w:pPr>
    </w:p>
    <w:p w:rsidR="006D7F88" w:rsidRPr="006D7F88" w:rsidRDefault="006D7F88" w:rsidP="006D7F88">
      <w:pPr>
        <w:jc w:val="both"/>
        <w:rPr>
          <w:rFonts w:ascii="Garamond" w:hAnsi="Garamond"/>
          <w:sz w:val="16"/>
          <w:szCs w:val="16"/>
        </w:rPr>
      </w:pPr>
      <w:r w:rsidRPr="006D7F88">
        <w:rPr>
          <w:rFonts w:ascii="Garamond" w:hAnsi="Garamond"/>
          <w:sz w:val="16"/>
          <w:szCs w:val="16"/>
        </w:rPr>
        <w:t>The 1-month prediction models exhibited a more nuanced behavior. Here, the RBF kernel demonstrated slight superiority in recall rates, indicating robustness in capturing the true positives. The poly kernel maintained a steady precision rate across most 'C' values but experienced a drop in recall as 'C' increased, echoing the trends observed in the shorter-term models.</w:t>
      </w:r>
    </w:p>
    <w:p w:rsidR="006D7F88" w:rsidRPr="006D7F88" w:rsidRDefault="006D7F88" w:rsidP="006D7F88">
      <w:pPr>
        <w:jc w:val="both"/>
        <w:rPr>
          <w:rFonts w:ascii="Garamond" w:hAnsi="Garamond"/>
          <w:sz w:val="16"/>
          <w:szCs w:val="16"/>
        </w:rPr>
      </w:pPr>
    </w:p>
    <w:p w:rsidR="006D7F88" w:rsidRPr="006D7F88" w:rsidRDefault="006D7F88" w:rsidP="006D7F88">
      <w:pPr>
        <w:jc w:val="both"/>
        <w:rPr>
          <w:rFonts w:ascii="Garamond" w:hAnsi="Garamond"/>
          <w:b/>
          <w:bCs/>
          <w:sz w:val="16"/>
          <w:szCs w:val="16"/>
        </w:rPr>
      </w:pPr>
      <w:r w:rsidRPr="006D7F88">
        <w:rPr>
          <w:rFonts w:ascii="Garamond" w:hAnsi="Garamond"/>
          <w:b/>
          <w:bCs/>
          <w:sz w:val="16"/>
          <w:szCs w:val="16"/>
        </w:rPr>
        <w:t>Cross-Validation and Predictive Robustness</w:t>
      </w:r>
    </w:p>
    <w:p w:rsidR="006D7F88" w:rsidRPr="006D7F88" w:rsidRDefault="006D7F88" w:rsidP="006D7F88">
      <w:pPr>
        <w:jc w:val="both"/>
        <w:rPr>
          <w:rFonts w:ascii="Garamond" w:hAnsi="Garamond"/>
          <w:sz w:val="16"/>
          <w:szCs w:val="16"/>
        </w:rPr>
      </w:pPr>
      <w:r w:rsidRPr="006D7F88">
        <w:rPr>
          <w:rFonts w:ascii="Garamond" w:hAnsi="Garamond"/>
          <w:sz w:val="16"/>
          <w:szCs w:val="16"/>
        </w:rPr>
        <w:t>Cross-validation tests reinforced the reliability of the SVM models, providing assurance that the models' performance was not an artifact of specific train-test splits but held consistency across varied temporal segments. These tests were integral in affirming the generalizability of the models.</w:t>
      </w:r>
    </w:p>
    <w:p w:rsidR="006D7F88" w:rsidRPr="006D7F88" w:rsidRDefault="006D7F88" w:rsidP="006D7F88">
      <w:pPr>
        <w:jc w:val="both"/>
        <w:rPr>
          <w:rFonts w:ascii="Garamond" w:hAnsi="Garamond"/>
          <w:sz w:val="16"/>
          <w:szCs w:val="16"/>
        </w:rPr>
      </w:pPr>
    </w:p>
    <w:p w:rsidR="006D7F88" w:rsidRPr="006D7F88" w:rsidRDefault="006D7F88" w:rsidP="006D7F88">
      <w:pPr>
        <w:jc w:val="both"/>
        <w:rPr>
          <w:rFonts w:ascii="Garamond" w:hAnsi="Garamond"/>
          <w:b/>
          <w:bCs/>
          <w:sz w:val="16"/>
          <w:szCs w:val="16"/>
        </w:rPr>
      </w:pPr>
      <w:r w:rsidRPr="006D7F88">
        <w:rPr>
          <w:rFonts w:ascii="Garamond" w:hAnsi="Garamond"/>
          <w:b/>
          <w:bCs/>
          <w:sz w:val="16"/>
          <w:szCs w:val="16"/>
        </w:rPr>
        <w:t>Implications for Investment Strategies</w:t>
      </w:r>
    </w:p>
    <w:p w:rsidR="006D7F88" w:rsidRDefault="006D7F88" w:rsidP="006D7F88">
      <w:pPr>
        <w:jc w:val="both"/>
        <w:rPr>
          <w:rFonts w:ascii="Garamond" w:hAnsi="Garamond"/>
          <w:sz w:val="16"/>
          <w:szCs w:val="16"/>
        </w:rPr>
      </w:pPr>
      <w:r w:rsidRPr="006D7F88">
        <w:rPr>
          <w:rFonts w:ascii="Garamond" w:hAnsi="Garamond"/>
          <w:sz w:val="16"/>
          <w:szCs w:val="16"/>
        </w:rPr>
        <w:t>The results suggest that while SVM models are adept at capturing market trends, the choice of kernel and regularization parameter 'C' is pivotal in striking a balance between capturing true positives and avoiding overfitting. The models' ability to forecast 1-month returns with higher accuracy indicates their potential utility in formulating longer-term investment strategies.</w:t>
      </w:r>
    </w:p>
    <w:p w:rsidR="006D7F88" w:rsidRPr="006D7F88" w:rsidRDefault="006D7F88" w:rsidP="006D7F88">
      <w:pPr>
        <w:jc w:val="both"/>
        <w:rPr>
          <w:rFonts w:ascii="Garamond" w:hAnsi="Garamond"/>
          <w:sz w:val="16"/>
          <w:szCs w:val="16"/>
        </w:rPr>
      </w:pPr>
    </w:p>
    <w:p w:rsidR="006D7F88" w:rsidRPr="00D652DC" w:rsidRDefault="006D7F88" w:rsidP="006D7F88">
      <w:pPr>
        <w:rPr>
          <w:rFonts w:ascii="Garamond" w:hAnsi="Garamond"/>
          <w:noProof/>
        </w:rPr>
      </w:pPr>
      <w:r>
        <w:rPr>
          <w:rFonts w:ascii="Garamond" w:hAnsi="Garamond"/>
          <w:noProof/>
          <w:sz w:val="16"/>
          <w:szCs w:val="16"/>
        </w:rPr>
        <w:drawing>
          <wp:inline distT="0" distB="0" distL="0" distR="0">
            <wp:extent cx="3242945" cy="2092960"/>
            <wp:effectExtent l="12700" t="12700" r="8255" b="15240"/>
            <wp:docPr id="74708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87560" name="Picture 7470875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2945" cy="2092960"/>
                    </a:xfrm>
                    <a:prstGeom prst="rect">
                      <a:avLst/>
                    </a:prstGeom>
                    <a:ln>
                      <a:solidFill>
                        <a:schemeClr val="tx1"/>
                      </a:solidFill>
                    </a:ln>
                  </pic:spPr>
                </pic:pic>
              </a:graphicData>
            </a:graphic>
          </wp:inline>
        </w:drawing>
      </w:r>
      <w:r w:rsidRPr="00D652DC">
        <w:rPr>
          <w:rFonts w:ascii="Garamond" w:hAnsi="Garamond"/>
          <w:sz w:val="16"/>
          <w:szCs w:val="16"/>
        </w:rPr>
        <w:br/>
      </w:r>
    </w:p>
    <w:p w:rsidR="006D7F88" w:rsidRPr="006D7F88" w:rsidRDefault="006D7F88" w:rsidP="006D7F88">
      <w:pPr>
        <w:jc w:val="both"/>
        <w:rPr>
          <w:rFonts w:ascii="Garamond" w:hAnsi="Garamond"/>
          <w:sz w:val="16"/>
          <w:szCs w:val="16"/>
        </w:rPr>
      </w:pPr>
    </w:p>
    <w:p w:rsidR="006D7F88" w:rsidRPr="00857F89" w:rsidRDefault="006D7F88" w:rsidP="006D7F88">
      <w:pPr>
        <w:jc w:val="both"/>
        <w:rPr>
          <w:rFonts w:ascii="Garamond" w:hAnsi="Garamond"/>
          <w:sz w:val="16"/>
          <w:szCs w:val="16"/>
        </w:rPr>
      </w:pPr>
      <w:r w:rsidRPr="006D7F88">
        <w:rPr>
          <w:rFonts w:ascii="Garamond" w:hAnsi="Garamond"/>
          <w:sz w:val="16"/>
          <w:szCs w:val="16"/>
        </w:rPr>
        <w:lastRenderedPageBreak/>
        <w:t>The findings from this study underscore the complexity of market prediction and the critical role of model parameterization. The observed trends and results from the SVM models provide a foundation for developing refined investment strategies, underscoring the importance of machine learning algorithms in the quantitative finance domain. Future studies could explore the integration of additional predictive variables and alternative modeling techniques to enhance the robustness and accuracy of market forecasts.</w:t>
      </w:r>
    </w:p>
    <w:p w:rsidR="008C7D12" w:rsidRDefault="008C7D12" w:rsidP="008C7D12">
      <w:pPr>
        <w:jc w:val="both"/>
        <w:rPr>
          <w:rFonts w:ascii="Garamond" w:hAnsi="Garamond"/>
          <w:sz w:val="16"/>
          <w:szCs w:val="16"/>
        </w:rPr>
      </w:pPr>
    </w:p>
    <w:p w:rsidR="006D7F88" w:rsidRPr="006D7F88" w:rsidRDefault="006D7F88" w:rsidP="006D7F88">
      <w:pPr>
        <w:jc w:val="both"/>
        <w:rPr>
          <w:rFonts w:ascii="Garamond" w:hAnsi="Garamond"/>
          <w:b/>
          <w:bCs/>
          <w:sz w:val="16"/>
          <w:szCs w:val="16"/>
        </w:rPr>
      </w:pPr>
      <w:r w:rsidRPr="006D7F88">
        <w:rPr>
          <w:rFonts w:ascii="Garamond" w:hAnsi="Garamond"/>
          <w:b/>
          <w:bCs/>
          <w:sz w:val="16"/>
          <w:szCs w:val="16"/>
        </w:rPr>
        <w:t>Analysis of Predictive Scores for Stock Performance</w:t>
      </w:r>
    </w:p>
    <w:p w:rsidR="006D7F88" w:rsidRPr="006D7F88" w:rsidRDefault="006D7F88" w:rsidP="006D7F88">
      <w:pPr>
        <w:jc w:val="both"/>
        <w:rPr>
          <w:rFonts w:ascii="Garamond" w:hAnsi="Garamond"/>
          <w:sz w:val="16"/>
          <w:szCs w:val="16"/>
        </w:rPr>
      </w:pPr>
      <w:r w:rsidRPr="006D7F88">
        <w:rPr>
          <w:rFonts w:ascii="Garamond" w:hAnsi="Garamond"/>
          <w:sz w:val="16"/>
          <w:szCs w:val="16"/>
        </w:rPr>
        <w:t>The study's predictive modeling yielded varied accuracy scores across the SPXEWCS constituents, as illustrated in the provided chart. Notably, the disparity in scores highlights the differential predictability of stock movements and suggests a need for model recalibration to better capture individual stock nuances.</w:t>
      </w:r>
    </w:p>
    <w:p w:rsidR="006D7F88" w:rsidRDefault="006D7F88" w:rsidP="006D7F88">
      <w:pPr>
        <w:jc w:val="both"/>
        <w:rPr>
          <w:rFonts w:ascii="Garamond" w:hAnsi="Garamond"/>
          <w:sz w:val="16"/>
          <w:szCs w:val="16"/>
        </w:rPr>
      </w:pPr>
    </w:p>
    <w:p w:rsidR="008C7D12" w:rsidRDefault="008C7D12" w:rsidP="006D7F88">
      <w:pPr>
        <w:jc w:val="both"/>
        <w:rPr>
          <w:rFonts w:ascii="Garamond" w:hAnsi="Garamond"/>
          <w:sz w:val="16"/>
          <w:szCs w:val="16"/>
        </w:rPr>
      </w:pPr>
      <w:r w:rsidRPr="008C7D12">
        <w:rPr>
          <w:rFonts w:ascii="Garamond" w:hAnsi="Garamond"/>
          <w:sz w:val="16"/>
          <w:szCs w:val="16"/>
        </w:rPr>
        <w:drawing>
          <wp:inline distT="0" distB="0" distL="0" distR="0" wp14:anchorId="3349BA47" wp14:editId="031A87ED">
            <wp:extent cx="3242945" cy="1698625"/>
            <wp:effectExtent l="12700" t="12700" r="8255" b="15875"/>
            <wp:docPr id="87014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45959" name=""/>
                    <pic:cNvPicPr/>
                  </pic:nvPicPr>
                  <pic:blipFill>
                    <a:blip r:embed="rId8"/>
                    <a:stretch>
                      <a:fillRect/>
                    </a:stretch>
                  </pic:blipFill>
                  <pic:spPr>
                    <a:xfrm>
                      <a:off x="0" y="0"/>
                      <a:ext cx="3242945" cy="1698625"/>
                    </a:xfrm>
                    <a:prstGeom prst="rect">
                      <a:avLst/>
                    </a:prstGeom>
                    <a:ln>
                      <a:solidFill>
                        <a:schemeClr val="tx1"/>
                      </a:solidFill>
                    </a:ln>
                  </pic:spPr>
                </pic:pic>
              </a:graphicData>
            </a:graphic>
          </wp:inline>
        </w:drawing>
      </w:r>
    </w:p>
    <w:p w:rsidR="008C7D12" w:rsidRPr="006D7F88" w:rsidRDefault="008C7D12" w:rsidP="006D7F88">
      <w:pPr>
        <w:jc w:val="both"/>
        <w:rPr>
          <w:rFonts w:ascii="Garamond" w:hAnsi="Garamond"/>
          <w:sz w:val="16"/>
          <w:szCs w:val="16"/>
        </w:rPr>
      </w:pPr>
    </w:p>
    <w:p w:rsidR="006D7F88" w:rsidRPr="006D7F88" w:rsidRDefault="006D7F88" w:rsidP="006D7F88">
      <w:pPr>
        <w:jc w:val="both"/>
        <w:rPr>
          <w:rFonts w:ascii="Garamond" w:hAnsi="Garamond"/>
          <w:b/>
          <w:bCs/>
          <w:sz w:val="16"/>
          <w:szCs w:val="16"/>
        </w:rPr>
      </w:pPr>
      <w:r w:rsidRPr="006D7F88">
        <w:rPr>
          <w:rFonts w:ascii="Garamond" w:hAnsi="Garamond"/>
          <w:b/>
          <w:bCs/>
          <w:sz w:val="16"/>
          <w:szCs w:val="16"/>
        </w:rPr>
        <w:t>Implications for Investment Strategies</w:t>
      </w:r>
    </w:p>
    <w:p w:rsidR="006D7F88" w:rsidRPr="006D7F88" w:rsidRDefault="006D7F88" w:rsidP="006D7F88">
      <w:pPr>
        <w:jc w:val="both"/>
        <w:rPr>
          <w:rFonts w:ascii="Garamond" w:hAnsi="Garamond"/>
          <w:sz w:val="16"/>
          <w:szCs w:val="16"/>
        </w:rPr>
      </w:pPr>
      <w:r w:rsidRPr="006D7F88">
        <w:rPr>
          <w:rFonts w:ascii="Garamond" w:hAnsi="Garamond"/>
          <w:sz w:val="16"/>
          <w:szCs w:val="16"/>
        </w:rPr>
        <w:t>The predictive scores inform portfolio decisions, indicating stocks with potentially more reliable forecasts. However, this necessitates a nuanced approach, accounting for market volatility and individual stock idiosyncrasies.</w:t>
      </w:r>
    </w:p>
    <w:p w:rsidR="006D7F88" w:rsidRPr="006D7F88" w:rsidRDefault="006D7F88" w:rsidP="006D7F88">
      <w:pPr>
        <w:jc w:val="both"/>
        <w:rPr>
          <w:rFonts w:ascii="Garamond" w:hAnsi="Garamond"/>
          <w:sz w:val="16"/>
          <w:szCs w:val="16"/>
        </w:rPr>
      </w:pPr>
    </w:p>
    <w:p w:rsidR="006D7F88" w:rsidRPr="006D7F88" w:rsidRDefault="006D7F88" w:rsidP="006D7F88">
      <w:pPr>
        <w:jc w:val="both"/>
        <w:rPr>
          <w:rFonts w:ascii="Garamond" w:hAnsi="Garamond"/>
          <w:b/>
          <w:bCs/>
          <w:sz w:val="16"/>
          <w:szCs w:val="16"/>
        </w:rPr>
      </w:pPr>
      <w:r w:rsidRPr="006D7F88">
        <w:rPr>
          <w:rFonts w:ascii="Garamond" w:hAnsi="Garamond"/>
          <w:b/>
          <w:bCs/>
          <w:sz w:val="16"/>
          <w:szCs w:val="16"/>
        </w:rPr>
        <w:t>Forward-Looking Insights</w:t>
      </w:r>
    </w:p>
    <w:p w:rsidR="006D7F88" w:rsidRDefault="006D7F88" w:rsidP="006D7F88">
      <w:pPr>
        <w:jc w:val="both"/>
        <w:rPr>
          <w:rFonts w:ascii="Garamond" w:hAnsi="Garamond"/>
          <w:sz w:val="16"/>
          <w:szCs w:val="16"/>
        </w:rPr>
      </w:pPr>
      <w:r w:rsidRPr="006D7F88">
        <w:rPr>
          <w:rFonts w:ascii="Garamond" w:hAnsi="Garamond"/>
          <w:sz w:val="16"/>
          <w:szCs w:val="16"/>
        </w:rPr>
        <w:t>The findings advocate for ongoing model refinement, integration of real-time data, and adaptive strategies to maintain and improve forecast precision, serving as a guide for future quantitative finance endeavors in stock selection.</w:t>
      </w:r>
    </w:p>
    <w:p w:rsidR="006D7F88" w:rsidRPr="00857F89" w:rsidRDefault="006D7F88" w:rsidP="00857F89">
      <w:pPr>
        <w:jc w:val="both"/>
        <w:rPr>
          <w:rFonts w:ascii="Garamond" w:hAnsi="Garamond"/>
          <w:sz w:val="16"/>
          <w:szCs w:val="16"/>
        </w:rPr>
      </w:pPr>
    </w:p>
    <w:p w:rsidR="00857F89" w:rsidRPr="00B97C35" w:rsidRDefault="00857F89" w:rsidP="00857F89">
      <w:pPr>
        <w:jc w:val="both"/>
        <w:rPr>
          <w:rFonts w:ascii="Garamond" w:hAnsi="Garamond"/>
          <w:b/>
          <w:bCs/>
          <w:sz w:val="20"/>
          <w:szCs w:val="20"/>
        </w:rPr>
      </w:pPr>
      <w:r w:rsidRPr="004C42F9">
        <w:rPr>
          <w:rFonts w:ascii="Garamond" w:hAnsi="Garamond"/>
          <w:b/>
          <w:bCs/>
          <w:sz w:val="20"/>
          <w:szCs w:val="20"/>
        </w:rPr>
        <w:t>Limitations and Future Research</w:t>
      </w:r>
    </w:p>
    <w:p w:rsidR="00857F89" w:rsidRPr="00B97C35" w:rsidRDefault="00857F89" w:rsidP="00857F89">
      <w:pPr>
        <w:jc w:val="both"/>
        <w:rPr>
          <w:rFonts w:ascii="Garamond" w:hAnsi="Garamond"/>
          <w:b/>
          <w:bCs/>
          <w:sz w:val="16"/>
          <w:szCs w:val="16"/>
        </w:rPr>
      </w:pPr>
      <w:r w:rsidRPr="00B97C35">
        <w:rPr>
          <w:rFonts w:ascii="Garamond" w:hAnsi="Garamond"/>
          <w:b/>
          <w:bCs/>
          <w:sz w:val="16"/>
          <w:szCs w:val="16"/>
        </w:rPr>
        <w:t>Limitations</w:t>
      </w:r>
    </w:p>
    <w:p w:rsidR="00857F89" w:rsidRPr="00B97C35" w:rsidRDefault="00857F89" w:rsidP="00857F89">
      <w:pPr>
        <w:pStyle w:val="ListParagraph"/>
        <w:numPr>
          <w:ilvl w:val="0"/>
          <w:numId w:val="9"/>
        </w:numPr>
        <w:jc w:val="both"/>
        <w:rPr>
          <w:rFonts w:ascii="Garamond" w:hAnsi="Garamond"/>
          <w:sz w:val="16"/>
          <w:szCs w:val="16"/>
        </w:rPr>
      </w:pPr>
      <w:r w:rsidRPr="00B97C35">
        <w:rPr>
          <w:rFonts w:ascii="Garamond" w:hAnsi="Garamond"/>
          <w:sz w:val="16"/>
          <w:szCs w:val="16"/>
        </w:rPr>
        <w:t>Despite the comprehensive methodology and rigorous analytical approaches employed in this study, it's crucial to acknowledge certain limitations that could influence the outcomes and interpretations of the models developed for the S&amp;P 500 Equal Weight Consumer Staples Index (SPXEWCS).</w:t>
      </w:r>
    </w:p>
    <w:p w:rsidR="00857F89" w:rsidRPr="00B97C35" w:rsidRDefault="00857F89" w:rsidP="00857F89">
      <w:pPr>
        <w:pStyle w:val="ListParagraph"/>
        <w:numPr>
          <w:ilvl w:val="0"/>
          <w:numId w:val="9"/>
        </w:numPr>
        <w:jc w:val="both"/>
        <w:rPr>
          <w:rFonts w:ascii="Garamond" w:hAnsi="Garamond"/>
          <w:sz w:val="16"/>
          <w:szCs w:val="16"/>
        </w:rPr>
      </w:pPr>
      <w:r w:rsidRPr="00B97C35">
        <w:rPr>
          <w:rFonts w:ascii="Garamond" w:hAnsi="Garamond"/>
          <w:sz w:val="16"/>
          <w:szCs w:val="16"/>
        </w:rPr>
        <w:t>Data Constraints: The study predominantly relied on historical data from 2006 to 2023. While this period encompasses various market cycles, it may not fully capture the nuances of extremely rare or unprecedented market events. Thus, the models' predictions might be less reliable in scenarios drastically different from historical precedents.</w:t>
      </w:r>
    </w:p>
    <w:p w:rsidR="00857F89" w:rsidRPr="008F3950" w:rsidRDefault="00857F89" w:rsidP="008F3950">
      <w:pPr>
        <w:pStyle w:val="ListParagraph"/>
        <w:numPr>
          <w:ilvl w:val="0"/>
          <w:numId w:val="9"/>
        </w:numPr>
        <w:jc w:val="both"/>
        <w:rPr>
          <w:rFonts w:ascii="Garamond" w:hAnsi="Garamond"/>
          <w:sz w:val="16"/>
          <w:szCs w:val="16"/>
        </w:rPr>
      </w:pPr>
      <w:r w:rsidRPr="00B97C35">
        <w:rPr>
          <w:rFonts w:ascii="Garamond" w:hAnsi="Garamond"/>
          <w:sz w:val="16"/>
          <w:szCs w:val="16"/>
        </w:rPr>
        <w:t>Model Assumptions: The effectiveness of the models is partly contingent on the assumptions made during their construction, particularly the belief in the predictive power of past market trends and fundamental indicators. These assumptions, while standard in financial modeling, can sometimes oversimplify the complexities of real-world market dynamics.</w:t>
      </w:r>
    </w:p>
    <w:p w:rsidR="00857F89" w:rsidRPr="00B97C35" w:rsidRDefault="00857F89" w:rsidP="00857F89">
      <w:pPr>
        <w:pStyle w:val="ListParagraph"/>
        <w:numPr>
          <w:ilvl w:val="0"/>
          <w:numId w:val="9"/>
        </w:numPr>
        <w:jc w:val="both"/>
        <w:rPr>
          <w:rFonts w:ascii="Garamond" w:hAnsi="Garamond"/>
          <w:sz w:val="16"/>
          <w:szCs w:val="16"/>
        </w:rPr>
      </w:pPr>
      <w:r w:rsidRPr="00B97C35">
        <w:rPr>
          <w:rFonts w:ascii="Garamond" w:hAnsi="Garamond"/>
          <w:sz w:val="16"/>
          <w:szCs w:val="16"/>
        </w:rPr>
        <w:t>Potential Biases: There's a possibility of biases in the data, especially in the form of survivorship bias, where only stocks that have remained in the index throughout the study period are analyzed. This might skew the results, as it excludes companies that were delisted or underperformed significantly.</w:t>
      </w:r>
    </w:p>
    <w:p w:rsidR="00857F89" w:rsidRPr="008F3950" w:rsidRDefault="00857F89" w:rsidP="00857F89">
      <w:pPr>
        <w:pStyle w:val="ListParagraph"/>
        <w:numPr>
          <w:ilvl w:val="0"/>
          <w:numId w:val="9"/>
        </w:numPr>
        <w:jc w:val="both"/>
        <w:rPr>
          <w:rFonts w:ascii="Garamond" w:hAnsi="Garamond"/>
          <w:sz w:val="16"/>
          <w:szCs w:val="16"/>
        </w:rPr>
      </w:pPr>
      <w:r w:rsidRPr="00B97C35">
        <w:rPr>
          <w:rFonts w:ascii="Garamond" w:hAnsi="Garamond"/>
          <w:sz w:val="16"/>
          <w:szCs w:val="16"/>
        </w:rPr>
        <w:t>Generalization to Other Sectors: The findings and model predictions are specific to the consumer staples sector within the S&amp;P 500. Caution should be exercised when attempting to generalize these results to other sectors or broader market indices, as they might exhibit different behavioral patterns.</w:t>
      </w:r>
    </w:p>
    <w:p w:rsidR="00857F89" w:rsidRPr="00B97C35" w:rsidRDefault="00857F89" w:rsidP="00857F89">
      <w:pPr>
        <w:jc w:val="both"/>
        <w:rPr>
          <w:rFonts w:ascii="Garamond" w:hAnsi="Garamond"/>
          <w:b/>
          <w:bCs/>
          <w:sz w:val="16"/>
          <w:szCs w:val="16"/>
        </w:rPr>
      </w:pPr>
      <w:r w:rsidRPr="00B97C35">
        <w:rPr>
          <w:rFonts w:ascii="Garamond" w:hAnsi="Garamond"/>
          <w:b/>
          <w:bCs/>
          <w:sz w:val="16"/>
          <w:szCs w:val="16"/>
        </w:rPr>
        <w:t>Future Research</w:t>
      </w:r>
    </w:p>
    <w:p w:rsidR="00857F89" w:rsidRPr="00857F89" w:rsidRDefault="00857F89" w:rsidP="00857F89">
      <w:pPr>
        <w:jc w:val="both"/>
        <w:rPr>
          <w:rFonts w:ascii="Garamond" w:hAnsi="Garamond"/>
          <w:sz w:val="16"/>
          <w:szCs w:val="16"/>
        </w:rPr>
      </w:pPr>
      <w:r w:rsidRPr="00857F89">
        <w:rPr>
          <w:rFonts w:ascii="Garamond" w:hAnsi="Garamond"/>
          <w:sz w:val="16"/>
          <w:szCs w:val="16"/>
        </w:rPr>
        <w:t>Given these limitations, several avenues for future research emerge, offering opportunities to enhance and expand upon the current study's findings:</w:t>
      </w:r>
    </w:p>
    <w:p w:rsidR="00857F89" w:rsidRPr="00857F89" w:rsidRDefault="00857F89" w:rsidP="00857F89">
      <w:pPr>
        <w:jc w:val="both"/>
        <w:rPr>
          <w:rFonts w:ascii="Garamond" w:hAnsi="Garamond"/>
          <w:sz w:val="16"/>
          <w:szCs w:val="16"/>
        </w:rPr>
      </w:pPr>
    </w:p>
    <w:p w:rsidR="00857F89" w:rsidRPr="00B97C35" w:rsidRDefault="00857F89" w:rsidP="00857F89">
      <w:pPr>
        <w:pStyle w:val="ListParagraph"/>
        <w:numPr>
          <w:ilvl w:val="0"/>
          <w:numId w:val="10"/>
        </w:numPr>
        <w:jc w:val="both"/>
        <w:rPr>
          <w:rFonts w:ascii="Garamond" w:hAnsi="Garamond"/>
          <w:sz w:val="16"/>
          <w:szCs w:val="16"/>
        </w:rPr>
      </w:pPr>
      <w:r w:rsidRPr="00B97C35">
        <w:rPr>
          <w:rFonts w:ascii="Garamond" w:hAnsi="Garamond"/>
          <w:sz w:val="16"/>
          <w:szCs w:val="16"/>
        </w:rPr>
        <w:t>Broader Timeframe Analysis: Future studies could extend the analysis period or incorporate data from different market conditions, including those not covered in this study, to test the models' robustness and adaptability.</w:t>
      </w:r>
    </w:p>
    <w:p w:rsidR="00857F89" w:rsidRPr="00B97C35" w:rsidRDefault="00857F89" w:rsidP="00857F89">
      <w:pPr>
        <w:pStyle w:val="ListParagraph"/>
        <w:numPr>
          <w:ilvl w:val="0"/>
          <w:numId w:val="10"/>
        </w:numPr>
        <w:jc w:val="both"/>
        <w:rPr>
          <w:rFonts w:ascii="Garamond" w:hAnsi="Garamond"/>
          <w:sz w:val="16"/>
          <w:szCs w:val="16"/>
        </w:rPr>
      </w:pPr>
      <w:r w:rsidRPr="00B97C35">
        <w:rPr>
          <w:rFonts w:ascii="Garamond" w:hAnsi="Garamond"/>
          <w:sz w:val="16"/>
          <w:szCs w:val="16"/>
        </w:rPr>
        <w:t>Integration of Real-Time Data: Incorporating real-time data feeds and news sentiment analysis could provide a more dynamic aspect to the models, potentially improving their responsiveness to immediate market shifts.</w:t>
      </w:r>
    </w:p>
    <w:p w:rsidR="00857F89" w:rsidRPr="00B97C35" w:rsidRDefault="00857F89" w:rsidP="00857F89">
      <w:pPr>
        <w:pStyle w:val="ListParagraph"/>
        <w:numPr>
          <w:ilvl w:val="0"/>
          <w:numId w:val="10"/>
        </w:numPr>
        <w:jc w:val="both"/>
        <w:rPr>
          <w:rFonts w:ascii="Garamond" w:hAnsi="Garamond"/>
          <w:sz w:val="16"/>
          <w:szCs w:val="16"/>
        </w:rPr>
      </w:pPr>
      <w:r w:rsidRPr="00B97C35">
        <w:rPr>
          <w:rFonts w:ascii="Garamond" w:hAnsi="Garamond"/>
          <w:sz w:val="16"/>
          <w:szCs w:val="16"/>
        </w:rPr>
        <w:t>Algorithmic Advancements: Exploring more complex machine learning algorithms or deep learning techniques might offer new insights or improved predictive accuracy, especially in capturing non-linear and subtle market patterns.</w:t>
      </w:r>
    </w:p>
    <w:p w:rsidR="00857F89" w:rsidRPr="00B97C35" w:rsidRDefault="00857F89" w:rsidP="00857F89">
      <w:pPr>
        <w:pStyle w:val="ListParagraph"/>
        <w:numPr>
          <w:ilvl w:val="0"/>
          <w:numId w:val="10"/>
        </w:numPr>
        <w:jc w:val="both"/>
        <w:rPr>
          <w:rFonts w:ascii="Garamond" w:hAnsi="Garamond"/>
          <w:sz w:val="16"/>
          <w:szCs w:val="16"/>
        </w:rPr>
      </w:pPr>
      <w:r w:rsidRPr="00B97C35">
        <w:rPr>
          <w:rFonts w:ascii="Garamond" w:hAnsi="Garamond"/>
          <w:sz w:val="16"/>
          <w:szCs w:val="16"/>
        </w:rPr>
        <w:t>Cross-Sectoral Analysis: Applying the methodology to different sectors or a broader range of indices could validate the models' effectiveness across various market segments and enhance their generalizability.</w:t>
      </w:r>
    </w:p>
    <w:p w:rsidR="00857F89" w:rsidRPr="00B97C35" w:rsidRDefault="00857F89" w:rsidP="00857F89">
      <w:pPr>
        <w:pStyle w:val="ListParagraph"/>
        <w:numPr>
          <w:ilvl w:val="0"/>
          <w:numId w:val="10"/>
        </w:numPr>
        <w:jc w:val="both"/>
        <w:rPr>
          <w:rFonts w:ascii="Garamond" w:hAnsi="Garamond"/>
          <w:sz w:val="16"/>
          <w:szCs w:val="16"/>
        </w:rPr>
      </w:pPr>
      <w:r w:rsidRPr="00B97C35">
        <w:rPr>
          <w:rFonts w:ascii="Garamond" w:hAnsi="Garamond"/>
          <w:sz w:val="16"/>
          <w:szCs w:val="16"/>
        </w:rPr>
        <w:t>Economic Policy Impact Studies: Researching the impact of major economic policies or global events (like pandemics or geopolitical crises) on market performance could add a valuable layer of understanding to stock market predictions.</w:t>
      </w:r>
    </w:p>
    <w:p w:rsidR="00857F89" w:rsidRPr="00B97C35" w:rsidRDefault="00857F89" w:rsidP="00B97C35">
      <w:pPr>
        <w:pStyle w:val="ListParagraph"/>
        <w:numPr>
          <w:ilvl w:val="0"/>
          <w:numId w:val="10"/>
        </w:numPr>
        <w:jc w:val="both"/>
        <w:rPr>
          <w:rFonts w:ascii="Garamond" w:hAnsi="Garamond"/>
          <w:sz w:val="16"/>
          <w:szCs w:val="16"/>
        </w:rPr>
      </w:pPr>
      <w:r w:rsidRPr="00B97C35">
        <w:rPr>
          <w:rFonts w:ascii="Garamond" w:hAnsi="Garamond"/>
          <w:sz w:val="16"/>
          <w:szCs w:val="16"/>
        </w:rPr>
        <w:t>Ethical and Sustainable Investing Focus: Future studies could incorporate environmental, social, and governance (ESG) metrics, aligning with the growing importance of sustainable and ethical investing considerations in the financial world.</w:t>
      </w:r>
    </w:p>
    <w:p w:rsidR="00857F89" w:rsidRPr="00857F89" w:rsidRDefault="00857F89" w:rsidP="00857F89">
      <w:pPr>
        <w:jc w:val="both"/>
        <w:rPr>
          <w:rFonts w:ascii="Garamond" w:hAnsi="Garamond"/>
          <w:sz w:val="16"/>
          <w:szCs w:val="16"/>
        </w:rPr>
      </w:pPr>
    </w:p>
    <w:p w:rsidR="00FC36A5" w:rsidRDefault="00857F89" w:rsidP="00857F89">
      <w:pPr>
        <w:jc w:val="both"/>
        <w:rPr>
          <w:rFonts w:ascii="Garamond" w:hAnsi="Garamond"/>
          <w:sz w:val="16"/>
          <w:szCs w:val="16"/>
        </w:rPr>
      </w:pPr>
      <w:r w:rsidRPr="00857F89">
        <w:rPr>
          <w:rFonts w:ascii="Garamond" w:hAnsi="Garamond"/>
          <w:sz w:val="16"/>
          <w:szCs w:val="16"/>
        </w:rPr>
        <w:t>By addressing these limitations and exploring these future research pathways, subsequent studies can continue to refine the predictive models and contribute to the evolving field of financial analytics and investment strategy.</w:t>
      </w:r>
    </w:p>
    <w:p w:rsidR="008C7D12" w:rsidRDefault="008C7D12" w:rsidP="00857F89">
      <w:pPr>
        <w:jc w:val="both"/>
        <w:rPr>
          <w:rFonts w:ascii="Garamond" w:hAnsi="Garamond"/>
          <w:sz w:val="16"/>
          <w:szCs w:val="16"/>
        </w:rPr>
      </w:pPr>
    </w:p>
    <w:p w:rsidR="008C7D12" w:rsidRDefault="008C7D12" w:rsidP="00857F89">
      <w:pPr>
        <w:jc w:val="both"/>
        <w:rPr>
          <w:rFonts w:ascii="Garamond" w:hAnsi="Garamond"/>
          <w:b/>
          <w:bCs/>
          <w:sz w:val="20"/>
          <w:szCs w:val="20"/>
        </w:rPr>
      </w:pPr>
      <w:r>
        <w:rPr>
          <w:rFonts w:ascii="Garamond" w:hAnsi="Garamond"/>
          <w:b/>
          <w:bCs/>
          <w:sz w:val="20"/>
          <w:szCs w:val="20"/>
        </w:rPr>
        <w:t>References</w:t>
      </w:r>
    </w:p>
    <w:p w:rsidR="008C7D12" w:rsidRDefault="008C7D12" w:rsidP="00857F89">
      <w:pPr>
        <w:jc w:val="both"/>
        <w:rPr>
          <w:rFonts w:ascii="Garamond" w:hAnsi="Garamond"/>
          <w:sz w:val="16"/>
          <w:szCs w:val="16"/>
        </w:rPr>
      </w:pP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 xml:space="preserve">Hastie, T., </w:t>
      </w:r>
      <w:proofErr w:type="spellStart"/>
      <w:r w:rsidRPr="008C7D12">
        <w:rPr>
          <w:rFonts w:ascii="Garamond" w:hAnsi="Garamond"/>
          <w:sz w:val="16"/>
          <w:szCs w:val="16"/>
        </w:rPr>
        <w:t>Tibshirani</w:t>
      </w:r>
      <w:proofErr w:type="spellEnd"/>
      <w:r w:rsidRPr="008C7D12">
        <w:rPr>
          <w:rFonts w:ascii="Garamond" w:hAnsi="Garamond"/>
          <w:sz w:val="16"/>
          <w:szCs w:val="16"/>
        </w:rPr>
        <w:t>, R., &amp; Friedman, J. (2009). The Elements of Statistical Learning: Data Mining, Inference, and Prediction, Second Edition. Springer.</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 xml:space="preserve">James, G., Witten, D., Hastie, T., &amp; </w:t>
      </w:r>
      <w:proofErr w:type="spellStart"/>
      <w:r w:rsidRPr="008C7D12">
        <w:rPr>
          <w:rFonts w:ascii="Garamond" w:hAnsi="Garamond"/>
          <w:sz w:val="16"/>
          <w:szCs w:val="16"/>
        </w:rPr>
        <w:t>Tibshirani</w:t>
      </w:r>
      <w:proofErr w:type="spellEnd"/>
      <w:r w:rsidRPr="008C7D12">
        <w:rPr>
          <w:rFonts w:ascii="Garamond" w:hAnsi="Garamond"/>
          <w:sz w:val="16"/>
          <w:szCs w:val="16"/>
        </w:rPr>
        <w:t>, R. (2013). An Introduction to Statistical Learning: with Applications in R. Springer.</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Prado, M. L. (2018). Advances in Financial Machine Learning. Wiley.</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Murphy, J. J. (1999). Technical Analysis of the Financial Markets: A Comprehensive Guide to Trading Methods and Applications. New York Institute of Finance.</w:t>
      </w:r>
    </w:p>
    <w:p w:rsidR="008C7D12" w:rsidRPr="008C7D12" w:rsidRDefault="008C7D12" w:rsidP="008C7D12">
      <w:pPr>
        <w:pStyle w:val="ListParagraph"/>
        <w:numPr>
          <w:ilvl w:val="0"/>
          <w:numId w:val="12"/>
        </w:numPr>
        <w:jc w:val="both"/>
        <w:rPr>
          <w:rFonts w:ascii="Garamond" w:hAnsi="Garamond"/>
          <w:sz w:val="16"/>
          <w:szCs w:val="16"/>
        </w:rPr>
      </w:pPr>
      <w:proofErr w:type="spellStart"/>
      <w:r w:rsidRPr="008C7D12">
        <w:rPr>
          <w:rFonts w:ascii="Garamond" w:hAnsi="Garamond"/>
          <w:sz w:val="16"/>
          <w:szCs w:val="16"/>
        </w:rPr>
        <w:t>Fabozzi</w:t>
      </w:r>
      <w:proofErr w:type="spellEnd"/>
      <w:r w:rsidRPr="008C7D12">
        <w:rPr>
          <w:rFonts w:ascii="Garamond" w:hAnsi="Garamond"/>
          <w:sz w:val="16"/>
          <w:szCs w:val="16"/>
        </w:rPr>
        <w:t xml:space="preserve">, F. J., Focardi, S. M., &amp; </w:t>
      </w:r>
      <w:proofErr w:type="spellStart"/>
      <w:r w:rsidRPr="008C7D12">
        <w:rPr>
          <w:rFonts w:ascii="Garamond" w:hAnsi="Garamond"/>
          <w:sz w:val="16"/>
          <w:szCs w:val="16"/>
        </w:rPr>
        <w:t>Kolm</w:t>
      </w:r>
      <w:proofErr w:type="spellEnd"/>
      <w:r w:rsidRPr="008C7D12">
        <w:rPr>
          <w:rFonts w:ascii="Garamond" w:hAnsi="Garamond"/>
          <w:sz w:val="16"/>
          <w:szCs w:val="16"/>
        </w:rPr>
        <w:t>, P. N. (2010). Quantitative Equity Investing: Techniques and Strategies. Wiley.</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Lopez de Prado, M. (2020). Machine Learning for Asset Managers. Cambridge University Press.</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 xml:space="preserve">Bauer, R., &amp; </w:t>
      </w:r>
      <w:proofErr w:type="spellStart"/>
      <w:r w:rsidRPr="008C7D12">
        <w:rPr>
          <w:rFonts w:ascii="Garamond" w:hAnsi="Garamond"/>
          <w:sz w:val="16"/>
          <w:szCs w:val="16"/>
        </w:rPr>
        <w:t>Koedijk</w:t>
      </w:r>
      <w:proofErr w:type="spellEnd"/>
      <w:r w:rsidRPr="008C7D12">
        <w:rPr>
          <w:rFonts w:ascii="Garamond" w:hAnsi="Garamond"/>
          <w:sz w:val="16"/>
          <w:szCs w:val="16"/>
        </w:rPr>
        <w:t>, K. (2005). "Predicting Stock Market Returns Using the Shiller CAPE: An Improvement Towards Traditional Value Indicators?" Global Finance Journal, 16(1), 69-87.</w:t>
      </w:r>
    </w:p>
    <w:p w:rsidR="008C7D12" w:rsidRPr="008C7D12" w:rsidRDefault="008C7D12" w:rsidP="008C7D12">
      <w:pPr>
        <w:pStyle w:val="ListParagraph"/>
        <w:numPr>
          <w:ilvl w:val="0"/>
          <w:numId w:val="12"/>
        </w:numPr>
        <w:jc w:val="both"/>
        <w:rPr>
          <w:rFonts w:ascii="Garamond" w:hAnsi="Garamond"/>
          <w:sz w:val="16"/>
          <w:szCs w:val="16"/>
        </w:rPr>
      </w:pPr>
      <w:proofErr w:type="spellStart"/>
      <w:r w:rsidRPr="008C7D12">
        <w:rPr>
          <w:rFonts w:ascii="Garamond" w:hAnsi="Garamond"/>
          <w:sz w:val="16"/>
          <w:szCs w:val="16"/>
        </w:rPr>
        <w:t>Fama</w:t>
      </w:r>
      <w:proofErr w:type="spellEnd"/>
      <w:r w:rsidRPr="008C7D12">
        <w:rPr>
          <w:rFonts w:ascii="Garamond" w:hAnsi="Garamond"/>
          <w:sz w:val="16"/>
          <w:szCs w:val="16"/>
        </w:rPr>
        <w:t>, E. F., &amp; French, K. R. (1993). "Common risk factors in the returns on stocks and bonds." Journal of Financial Economics, 33(1), 3-56.</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 xml:space="preserve">Kahneman, D., &amp; Tversky, A. (1979). "Prospect Theory: An Analysis of Decision under Risk." </w:t>
      </w:r>
      <w:proofErr w:type="spellStart"/>
      <w:r w:rsidRPr="008C7D12">
        <w:rPr>
          <w:rFonts w:ascii="Garamond" w:hAnsi="Garamond"/>
          <w:sz w:val="16"/>
          <w:szCs w:val="16"/>
        </w:rPr>
        <w:t>Econometrica</w:t>
      </w:r>
      <w:proofErr w:type="spellEnd"/>
      <w:r w:rsidRPr="008C7D12">
        <w:rPr>
          <w:rFonts w:ascii="Garamond" w:hAnsi="Garamond"/>
          <w:sz w:val="16"/>
          <w:szCs w:val="16"/>
        </w:rPr>
        <w:t>, 47(2), 263-291.</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 xml:space="preserve">Engle, R. F. (1982). "Autoregressive Conditional Heteroscedasticity with Estimates of the Variance of United Kingdom Inflation." </w:t>
      </w:r>
      <w:proofErr w:type="spellStart"/>
      <w:r w:rsidRPr="008C7D12">
        <w:rPr>
          <w:rFonts w:ascii="Garamond" w:hAnsi="Garamond"/>
          <w:sz w:val="16"/>
          <w:szCs w:val="16"/>
        </w:rPr>
        <w:t>Econometrica</w:t>
      </w:r>
      <w:proofErr w:type="spellEnd"/>
      <w:r w:rsidRPr="008C7D12">
        <w:rPr>
          <w:rFonts w:ascii="Garamond" w:hAnsi="Garamond"/>
          <w:sz w:val="16"/>
          <w:szCs w:val="16"/>
        </w:rPr>
        <w:t>, 50(4), 987-1007.</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 xml:space="preserve">Campbell, J. Y., Lo, A. W., &amp; </w:t>
      </w:r>
      <w:proofErr w:type="spellStart"/>
      <w:r w:rsidRPr="008C7D12">
        <w:rPr>
          <w:rFonts w:ascii="Garamond" w:hAnsi="Garamond"/>
          <w:sz w:val="16"/>
          <w:szCs w:val="16"/>
        </w:rPr>
        <w:t>MacKinlay</w:t>
      </w:r>
      <w:proofErr w:type="spellEnd"/>
      <w:r w:rsidRPr="008C7D12">
        <w:rPr>
          <w:rFonts w:ascii="Garamond" w:hAnsi="Garamond"/>
          <w:sz w:val="16"/>
          <w:szCs w:val="16"/>
        </w:rPr>
        <w:t>, A. C. (1997). The Econometrics of Financial Markets. Princeton University Press.</w:t>
      </w:r>
    </w:p>
    <w:p w:rsidR="008C7D12" w:rsidRPr="008C7D12" w:rsidRDefault="008C7D12" w:rsidP="008C7D12">
      <w:pPr>
        <w:pStyle w:val="ListParagraph"/>
        <w:numPr>
          <w:ilvl w:val="0"/>
          <w:numId w:val="12"/>
        </w:numPr>
        <w:jc w:val="both"/>
        <w:rPr>
          <w:rFonts w:ascii="Garamond" w:hAnsi="Garamond"/>
          <w:sz w:val="16"/>
          <w:szCs w:val="16"/>
        </w:rPr>
      </w:pPr>
      <w:r w:rsidRPr="008C7D12">
        <w:rPr>
          <w:rFonts w:ascii="Garamond" w:hAnsi="Garamond"/>
          <w:sz w:val="16"/>
          <w:szCs w:val="16"/>
        </w:rPr>
        <w:t xml:space="preserve">Brock, W., </w:t>
      </w:r>
      <w:proofErr w:type="spellStart"/>
      <w:r w:rsidRPr="008C7D12">
        <w:rPr>
          <w:rFonts w:ascii="Garamond" w:hAnsi="Garamond"/>
          <w:sz w:val="16"/>
          <w:szCs w:val="16"/>
        </w:rPr>
        <w:t>Lakonishok</w:t>
      </w:r>
      <w:proofErr w:type="spellEnd"/>
      <w:r w:rsidRPr="008C7D12">
        <w:rPr>
          <w:rFonts w:ascii="Garamond" w:hAnsi="Garamond"/>
          <w:sz w:val="16"/>
          <w:szCs w:val="16"/>
        </w:rPr>
        <w:t xml:space="preserve">, J., &amp; </w:t>
      </w:r>
      <w:proofErr w:type="spellStart"/>
      <w:r w:rsidRPr="008C7D12">
        <w:rPr>
          <w:rFonts w:ascii="Garamond" w:hAnsi="Garamond"/>
          <w:sz w:val="16"/>
          <w:szCs w:val="16"/>
        </w:rPr>
        <w:t>LeBaron</w:t>
      </w:r>
      <w:proofErr w:type="spellEnd"/>
      <w:r w:rsidRPr="008C7D12">
        <w:rPr>
          <w:rFonts w:ascii="Garamond" w:hAnsi="Garamond"/>
          <w:sz w:val="16"/>
          <w:szCs w:val="16"/>
        </w:rPr>
        <w:t>, B. (1992). "Simple Technical Trading Rules and the Stochastic Properties of Stock Returns." The Journal of Finance, 47(5), 1731-1764.</w:t>
      </w:r>
    </w:p>
    <w:sectPr w:rsidR="008C7D12" w:rsidRPr="008C7D12" w:rsidSect="008F3950">
      <w:type w:val="continuous"/>
      <w:pgSz w:w="12240" w:h="15840"/>
      <w:pgMar w:top="585" w:right="675" w:bottom="468" w:left="63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31F5" w:rsidRDefault="00D731F5" w:rsidP="008C7D12">
      <w:r>
        <w:separator/>
      </w:r>
    </w:p>
  </w:endnote>
  <w:endnote w:type="continuationSeparator" w:id="0">
    <w:p w:rsidR="00D731F5" w:rsidRDefault="00D731F5" w:rsidP="008C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31F5" w:rsidRDefault="00D731F5" w:rsidP="008C7D12">
      <w:r>
        <w:separator/>
      </w:r>
    </w:p>
  </w:footnote>
  <w:footnote w:type="continuationSeparator" w:id="0">
    <w:p w:rsidR="00D731F5" w:rsidRDefault="00D731F5" w:rsidP="008C7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05"/>
    <w:multiLevelType w:val="hybridMultilevel"/>
    <w:tmpl w:val="AEFEC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95672"/>
    <w:multiLevelType w:val="hybridMultilevel"/>
    <w:tmpl w:val="1402F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46267"/>
    <w:multiLevelType w:val="hybridMultilevel"/>
    <w:tmpl w:val="A6E8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96AD7"/>
    <w:multiLevelType w:val="hybridMultilevel"/>
    <w:tmpl w:val="F7041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5319D"/>
    <w:multiLevelType w:val="hybridMultilevel"/>
    <w:tmpl w:val="5A80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43703"/>
    <w:multiLevelType w:val="hybridMultilevel"/>
    <w:tmpl w:val="3AA06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11D84"/>
    <w:multiLevelType w:val="hybridMultilevel"/>
    <w:tmpl w:val="329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93B9E"/>
    <w:multiLevelType w:val="hybridMultilevel"/>
    <w:tmpl w:val="9D5E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42FD4"/>
    <w:multiLevelType w:val="hybridMultilevel"/>
    <w:tmpl w:val="33E8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84EE6"/>
    <w:multiLevelType w:val="hybridMultilevel"/>
    <w:tmpl w:val="23CE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60BFB"/>
    <w:multiLevelType w:val="hybridMultilevel"/>
    <w:tmpl w:val="B29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A62C8"/>
    <w:multiLevelType w:val="hybridMultilevel"/>
    <w:tmpl w:val="E1FAF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7451">
    <w:abstractNumId w:val="1"/>
  </w:num>
  <w:num w:numId="2" w16cid:durableId="744717538">
    <w:abstractNumId w:val="4"/>
  </w:num>
  <w:num w:numId="3" w16cid:durableId="1395199955">
    <w:abstractNumId w:val="7"/>
  </w:num>
  <w:num w:numId="4" w16cid:durableId="375856873">
    <w:abstractNumId w:val="11"/>
  </w:num>
  <w:num w:numId="5" w16cid:durableId="927156276">
    <w:abstractNumId w:val="2"/>
  </w:num>
  <w:num w:numId="6" w16cid:durableId="1393458856">
    <w:abstractNumId w:val="3"/>
  </w:num>
  <w:num w:numId="7" w16cid:durableId="16154618">
    <w:abstractNumId w:val="8"/>
  </w:num>
  <w:num w:numId="8" w16cid:durableId="1004822886">
    <w:abstractNumId w:val="9"/>
  </w:num>
  <w:num w:numId="9" w16cid:durableId="1926064523">
    <w:abstractNumId w:val="5"/>
  </w:num>
  <w:num w:numId="10" w16cid:durableId="385490847">
    <w:abstractNumId w:val="6"/>
  </w:num>
  <w:num w:numId="11" w16cid:durableId="1094394964">
    <w:abstractNumId w:val="10"/>
  </w:num>
  <w:num w:numId="12" w16cid:durableId="74333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45"/>
    <w:rsid w:val="00027E2D"/>
    <w:rsid w:val="001C7F2F"/>
    <w:rsid w:val="003572FC"/>
    <w:rsid w:val="004739FA"/>
    <w:rsid w:val="004C42F9"/>
    <w:rsid w:val="004E7A75"/>
    <w:rsid w:val="005A7F45"/>
    <w:rsid w:val="006D7F88"/>
    <w:rsid w:val="00857F89"/>
    <w:rsid w:val="008779E4"/>
    <w:rsid w:val="008C7D12"/>
    <w:rsid w:val="008F3950"/>
    <w:rsid w:val="00A17EBB"/>
    <w:rsid w:val="00B97C35"/>
    <w:rsid w:val="00D12567"/>
    <w:rsid w:val="00D652DC"/>
    <w:rsid w:val="00D731F5"/>
    <w:rsid w:val="00D77486"/>
    <w:rsid w:val="00EA3258"/>
    <w:rsid w:val="00FC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C76A7"/>
  <w15:chartTrackingRefBased/>
  <w15:docId w15:val="{68479469-0247-274C-9229-CA992371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F9"/>
    <w:pPr>
      <w:ind w:left="720"/>
      <w:contextualSpacing/>
    </w:pPr>
  </w:style>
  <w:style w:type="paragraph" w:styleId="Footer">
    <w:name w:val="footer"/>
    <w:basedOn w:val="Normal"/>
    <w:link w:val="FooterChar"/>
    <w:uiPriority w:val="99"/>
    <w:unhideWhenUsed/>
    <w:rsid w:val="008C7D12"/>
    <w:pPr>
      <w:tabs>
        <w:tab w:val="center" w:pos="4680"/>
        <w:tab w:val="right" w:pos="9360"/>
      </w:tabs>
    </w:pPr>
  </w:style>
  <w:style w:type="character" w:customStyle="1" w:styleId="FooterChar">
    <w:name w:val="Footer Char"/>
    <w:basedOn w:val="DefaultParagraphFont"/>
    <w:link w:val="Footer"/>
    <w:uiPriority w:val="99"/>
    <w:rsid w:val="008C7D12"/>
  </w:style>
  <w:style w:type="character" w:styleId="PageNumber">
    <w:name w:val="page number"/>
    <w:basedOn w:val="DefaultParagraphFont"/>
    <w:uiPriority w:val="99"/>
    <w:semiHidden/>
    <w:unhideWhenUsed/>
    <w:rsid w:val="008C7D12"/>
  </w:style>
  <w:style w:type="paragraph" w:styleId="Header">
    <w:name w:val="header"/>
    <w:basedOn w:val="Normal"/>
    <w:link w:val="HeaderChar"/>
    <w:uiPriority w:val="99"/>
    <w:unhideWhenUsed/>
    <w:rsid w:val="008C7D12"/>
    <w:pPr>
      <w:tabs>
        <w:tab w:val="center" w:pos="4680"/>
        <w:tab w:val="right" w:pos="9360"/>
      </w:tabs>
    </w:pPr>
  </w:style>
  <w:style w:type="character" w:customStyle="1" w:styleId="HeaderChar">
    <w:name w:val="Header Char"/>
    <w:basedOn w:val="DefaultParagraphFont"/>
    <w:link w:val="Header"/>
    <w:uiPriority w:val="99"/>
    <w:rsid w:val="008C7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9873">
      <w:bodyDiv w:val="1"/>
      <w:marLeft w:val="0"/>
      <w:marRight w:val="0"/>
      <w:marTop w:val="0"/>
      <w:marBottom w:val="0"/>
      <w:divBdr>
        <w:top w:val="none" w:sz="0" w:space="0" w:color="auto"/>
        <w:left w:val="none" w:sz="0" w:space="0" w:color="auto"/>
        <w:bottom w:val="none" w:sz="0" w:space="0" w:color="auto"/>
        <w:right w:val="none" w:sz="0" w:space="0" w:color="auto"/>
      </w:divBdr>
    </w:div>
    <w:div w:id="610474975">
      <w:bodyDiv w:val="1"/>
      <w:marLeft w:val="0"/>
      <w:marRight w:val="0"/>
      <w:marTop w:val="0"/>
      <w:marBottom w:val="0"/>
      <w:divBdr>
        <w:top w:val="none" w:sz="0" w:space="0" w:color="auto"/>
        <w:left w:val="none" w:sz="0" w:space="0" w:color="auto"/>
        <w:bottom w:val="none" w:sz="0" w:space="0" w:color="auto"/>
        <w:right w:val="none" w:sz="0" w:space="0" w:color="auto"/>
      </w:divBdr>
    </w:div>
    <w:div w:id="809782891">
      <w:bodyDiv w:val="1"/>
      <w:marLeft w:val="0"/>
      <w:marRight w:val="0"/>
      <w:marTop w:val="0"/>
      <w:marBottom w:val="0"/>
      <w:divBdr>
        <w:top w:val="none" w:sz="0" w:space="0" w:color="auto"/>
        <w:left w:val="none" w:sz="0" w:space="0" w:color="auto"/>
        <w:bottom w:val="none" w:sz="0" w:space="0" w:color="auto"/>
        <w:right w:val="none" w:sz="0" w:space="0" w:color="auto"/>
      </w:divBdr>
    </w:div>
    <w:div w:id="906376789">
      <w:bodyDiv w:val="1"/>
      <w:marLeft w:val="0"/>
      <w:marRight w:val="0"/>
      <w:marTop w:val="0"/>
      <w:marBottom w:val="0"/>
      <w:divBdr>
        <w:top w:val="none" w:sz="0" w:space="0" w:color="auto"/>
        <w:left w:val="none" w:sz="0" w:space="0" w:color="auto"/>
        <w:bottom w:val="none" w:sz="0" w:space="0" w:color="auto"/>
        <w:right w:val="none" w:sz="0" w:space="0" w:color="auto"/>
      </w:divBdr>
    </w:div>
    <w:div w:id="999574435">
      <w:bodyDiv w:val="1"/>
      <w:marLeft w:val="0"/>
      <w:marRight w:val="0"/>
      <w:marTop w:val="0"/>
      <w:marBottom w:val="0"/>
      <w:divBdr>
        <w:top w:val="none" w:sz="0" w:space="0" w:color="auto"/>
        <w:left w:val="none" w:sz="0" w:space="0" w:color="auto"/>
        <w:bottom w:val="none" w:sz="0" w:space="0" w:color="auto"/>
        <w:right w:val="none" w:sz="0" w:space="0" w:color="auto"/>
      </w:divBdr>
    </w:div>
    <w:div w:id="1213924261">
      <w:bodyDiv w:val="1"/>
      <w:marLeft w:val="0"/>
      <w:marRight w:val="0"/>
      <w:marTop w:val="0"/>
      <w:marBottom w:val="0"/>
      <w:divBdr>
        <w:top w:val="none" w:sz="0" w:space="0" w:color="auto"/>
        <w:left w:val="none" w:sz="0" w:space="0" w:color="auto"/>
        <w:bottom w:val="none" w:sz="0" w:space="0" w:color="auto"/>
        <w:right w:val="none" w:sz="0" w:space="0" w:color="auto"/>
      </w:divBdr>
    </w:div>
    <w:div w:id="1463425534">
      <w:bodyDiv w:val="1"/>
      <w:marLeft w:val="0"/>
      <w:marRight w:val="0"/>
      <w:marTop w:val="0"/>
      <w:marBottom w:val="0"/>
      <w:divBdr>
        <w:top w:val="none" w:sz="0" w:space="0" w:color="auto"/>
        <w:left w:val="none" w:sz="0" w:space="0" w:color="auto"/>
        <w:bottom w:val="none" w:sz="0" w:space="0" w:color="auto"/>
        <w:right w:val="none" w:sz="0" w:space="0" w:color="auto"/>
      </w:divBdr>
    </w:div>
    <w:div w:id="1623460134">
      <w:bodyDiv w:val="1"/>
      <w:marLeft w:val="0"/>
      <w:marRight w:val="0"/>
      <w:marTop w:val="0"/>
      <w:marBottom w:val="0"/>
      <w:divBdr>
        <w:top w:val="none" w:sz="0" w:space="0" w:color="auto"/>
        <w:left w:val="none" w:sz="0" w:space="0" w:color="auto"/>
        <w:bottom w:val="none" w:sz="0" w:space="0" w:color="auto"/>
        <w:right w:val="none" w:sz="0" w:space="0" w:color="auto"/>
      </w:divBdr>
    </w:div>
    <w:div w:id="20268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mfaruquek@gmail.com</dc:creator>
  <cp:keywords/>
  <dc:description/>
  <cp:lastModifiedBy>mfaruquek@gmail.com</cp:lastModifiedBy>
  <cp:revision>1</cp:revision>
  <dcterms:created xsi:type="dcterms:W3CDTF">2023-12-17T21:55:00Z</dcterms:created>
  <dcterms:modified xsi:type="dcterms:W3CDTF">2023-12-18T02:11:00Z</dcterms:modified>
</cp:coreProperties>
</file>