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9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Michael Fiorenza</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November 19, 2018 10:38:00 PM EST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77923368</w:t>
      </w:r>
    </w:p>
    <w:p>
      <w:pPr>
        <w:spacing w:before="360" w:line="360" w:lineRule="atLeast"/>
        <w:jc w:val="both"/>
        <w:rPr>
          <w:lang w:val="en-US" w:eastAsia="en-US" w:bidi="ar-SA"/>
        </w:rPr>
      </w:pPr>
      <w:r>
        <w:rPr>
          <w:rFonts w:ascii="Arial" w:eastAsia="Arial" w:hAnsi="Arial" w:cs="Arial"/>
          <w:b/>
          <w:color w:val="000000"/>
          <w:lang w:val="en-US" w:eastAsia="en-US" w:bidi="ar-SA"/>
        </w:rPr>
        <w:t>Documents (33)</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What Constitutes Evidence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Direct and Circumstantial Evidence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Stipulations of Fact or Testimony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Depositions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Judicial Notice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Dismissal of Some Charges Against Defendant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Separate Consideration of Multiple Counts as to One Defendant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Separate Consideration of One Count as to Multiple Defendants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Separate Consideration of Multiple Counts as to Multiple Defendants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Evidence Applicable Only to one Defendant--Jury to Limit Consideration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Credibility of Witnesses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Testimony of Accomplice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Witness Who Has Pleaded Guilty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Witness Promised Benefit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Expert Opinion Testimony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Scientific Tests (No Expert Opinion)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Number of Witnesses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Election of Defendant Not to Testify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Statement of Defendant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Prior Statements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lang w:val="en-US" w:eastAsia="en-US" w:bidi="ar-SA"/>
          </w:rPr>
          <w:t xml:space="preserve"> </w:t>
        </w:r>
      </w:hyperlink>
      <w:hyperlink r:id="rId25" w:history="1">
        <w:r>
          <w:rPr>
            <w:rFonts w:ascii="Arial" w:eastAsia="Arial" w:hAnsi="Arial" w:cs="Arial"/>
            <w:i/>
            <w:color w:val="0077CC"/>
            <w:sz w:val="20"/>
            <w:u w:val="single"/>
            <w:lang w:val="en-US" w:eastAsia="en-US" w:bidi="ar-SA"/>
          </w:rPr>
          <w:t>Evidence of Defendant's Good Character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lang w:val="en-US" w:eastAsia="en-US" w:bidi="ar-SA"/>
          </w:rPr>
          <w:t xml:space="preserve"> </w:t>
        </w:r>
      </w:hyperlink>
      <w:hyperlink r:id="rId26" w:history="1">
        <w:r>
          <w:rPr>
            <w:rFonts w:ascii="Arial" w:eastAsia="Arial" w:hAnsi="Arial" w:cs="Arial"/>
            <w:i/>
            <w:color w:val="0077CC"/>
            <w:sz w:val="20"/>
            <w:u w:val="single"/>
            <w:lang w:val="en-US" w:eastAsia="en-US" w:bidi="ar-SA"/>
          </w:rPr>
          <w:t>Impeachment of Defendant's Character Witness--Jury to Limit Consideration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lang w:val="en-US" w:eastAsia="en-US" w:bidi="ar-SA"/>
          </w:rPr>
          <w:t xml:space="preserve"> </w:t>
        </w:r>
      </w:hyperlink>
      <w:hyperlink r:id="rId27" w:history="1">
        <w:r>
          <w:rPr>
            <w:rFonts w:ascii="Arial" w:eastAsia="Arial" w:hAnsi="Arial" w:cs="Arial"/>
            <w:i/>
            <w:color w:val="0077CC"/>
            <w:sz w:val="20"/>
            <w:u w:val="single"/>
            <w:lang w:val="en-US" w:eastAsia="en-US" w:bidi="ar-SA"/>
          </w:rPr>
          <w:t>Impeachment by Prior Conviction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lang w:val="en-US" w:eastAsia="en-US" w:bidi="ar-SA"/>
          </w:rPr>
          <w:t xml:space="preserve"> </w:t>
        </w:r>
      </w:hyperlink>
      <w:hyperlink r:id="rId28" w:history="1">
        <w:r>
          <w:rPr>
            <w:rFonts w:ascii="Arial" w:eastAsia="Arial" w:hAnsi="Arial" w:cs="Arial"/>
            <w:i/>
            <w:color w:val="0077CC"/>
            <w:sz w:val="20"/>
            <w:u w:val="single"/>
            <w:lang w:val="en-US" w:eastAsia="en-US" w:bidi="ar-SA"/>
          </w:rPr>
          <w:t>Other Crimes or Acts to Prove Motive, Intent, Absence of Mistake, Identity, Common Scheme, Etc.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lang w:val="en-US" w:eastAsia="en-US" w:bidi="ar-SA"/>
          </w:rPr>
          <w:t xml:space="preserve"> </w:t>
        </w:r>
      </w:hyperlink>
      <w:hyperlink r:id="rId29" w:history="1">
        <w:r>
          <w:rPr>
            <w:rFonts w:ascii="Arial" w:eastAsia="Arial" w:hAnsi="Arial" w:cs="Arial"/>
            <w:i/>
            <w:color w:val="0077CC"/>
            <w:sz w:val="20"/>
            <w:u w:val="single"/>
            <w:lang w:val="en-US" w:eastAsia="en-US" w:bidi="ar-SA"/>
          </w:rPr>
          <w:t>Flight or Concealment of Defendant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lang w:val="en-US" w:eastAsia="en-US" w:bidi="ar-SA"/>
          </w:rPr>
          <w:t xml:space="preserve"> </w:t>
        </w:r>
      </w:hyperlink>
      <w:hyperlink r:id="rId30" w:history="1">
        <w:r>
          <w:rPr>
            <w:rFonts w:ascii="Arial" w:eastAsia="Arial" w:hAnsi="Arial" w:cs="Arial"/>
            <w:i/>
            <w:color w:val="0077CC"/>
            <w:sz w:val="20"/>
            <w:u w:val="single"/>
            <w:lang w:val="en-US" w:eastAsia="en-US" w:bidi="ar-SA"/>
          </w:rPr>
          <w:t>Presence of Defendant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lang w:val="en-US" w:eastAsia="en-US" w:bidi="ar-SA"/>
          </w:rPr>
          <w:t xml:space="preserve"> </w:t>
        </w:r>
      </w:hyperlink>
      <w:hyperlink r:id="rId31" w:history="1">
        <w:r>
          <w:rPr>
            <w:rFonts w:ascii="Arial" w:eastAsia="Arial" w:hAnsi="Arial" w:cs="Arial"/>
            <w:i/>
            <w:color w:val="0077CC"/>
            <w:sz w:val="20"/>
            <w:u w:val="single"/>
            <w:lang w:val="en-US" w:eastAsia="en-US" w:bidi="ar-SA"/>
          </w:rPr>
          <w:t>Concealment or Destruction of Evidence as Consciousness of Guilt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lang w:val="en-US" w:eastAsia="en-US" w:bidi="ar-SA"/>
          </w:rPr>
          <w:t xml:space="preserve"> </w:t>
        </w:r>
      </w:hyperlink>
      <w:hyperlink r:id="rId32" w:history="1">
        <w:r>
          <w:rPr>
            <w:rFonts w:ascii="Arial" w:eastAsia="Arial" w:hAnsi="Arial" w:cs="Arial"/>
            <w:i/>
            <w:color w:val="0077CC"/>
            <w:sz w:val="20"/>
            <w:u w:val="single"/>
            <w:lang w:val="en-US" w:eastAsia="en-US" w:bidi="ar-SA"/>
          </w:rPr>
          <w:t>Suppression, Alteration or Creation of Evidence as Consciousness of Guilt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lang w:val="en-US" w:eastAsia="en-US" w:bidi="ar-SA"/>
          </w:rPr>
          <w:t xml:space="preserve"> </w:t>
        </w:r>
      </w:hyperlink>
      <w:hyperlink r:id="rId33" w:history="1">
        <w:r>
          <w:rPr>
            <w:rFonts w:ascii="Arial" w:eastAsia="Arial" w:hAnsi="Arial" w:cs="Arial"/>
            <w:i/>
            <w:color w:val="0077CC"/>
            <w:sz w:val="20"/>
            <w:u w:val="single"/>
            <w:lang w:val="en-US" w:eastAsia="en-US" w:bidi="ar-SA"/>
          </w:rPr>
          <w:t>Bribery or Witness Intimidation as Consciousness of Guilt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lang w:val="en-US" w:eastAsia="en-US" w:bidi="ar-SA"/>
          </w:rPr>
          <w:t xml:space="preserve"> </w:t>
        </w:r>
      </w:hyperlink>
      <w:hyperlink r:id="rId34" w:history="1">
        <w:r>
          <w:rPr>
            <w:rFonts w:ascii="Arial" w:eastAsia="Arial" w:hAnsi="Arial" w:cs="Arial"/>
            <w:i/>
            <w:color w:val="0077CC"/>
            <w:sz w:val="20"/>
            <w:u w:val="single"/>
            <w:lang w:val="en-US" w:eastAsia="en-US" w:bidi="ar-SA"/>
          </w:rPr>
          <w:t>Missing Witness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lang w:val="en-US" w:eastAsia="en-US" w:bidi="ar-SA"/>
          </w:rPr>
          <w:t xml:space="preserve"> </w:t>
        </w:r>
      </w:hyperlink>
      <w:hyperlink r:id="rId35" w:history="1">
        <w:r>
          <w:rPr>
            <w:rFonts w:ascii="Arial" w:eastAsia="Arial" w:hAnsi="Arial" w:cs="Arial"/>
            <w:i/>
            <w:color w:val="0077CC"/>
            <w:sz w:val="20"/>
            <w:u w:val="single"/>
            <w:lang w:val="en-US" w:eastAsia="en-US" w:bidi="ar-SA"/>
          </w:rPr>
          <w:t>Identification of Defendant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lang w:val="en-US" w:eastAsia="en-US" w:bidi="ar-SA"/>
          </w:rPr>
          <w:t xml:space="preserve"> </w:t>
        </w:r>
      </w:hyperlink>
      <w:hyperlink r:id="rId36" w:history="1">
        <w:r>
          <w:rPr>
            <w:rFonts w:ascii="Arial" w:eastAsia="Arial" w:hAnsi="Arial" w:cs="Arial"/>
            <w:i/>
            <w:color w:val="0077CC"/>
            <w:sz w:val="20"/>
            <w:u w:val="single"/>
            <w:lang w:val="en-US" w:eastAsia="en-US" w:bidi="ar-SA"/>
          </w:rPr>
          <w:t>Proof of Intent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lang w:val="en-US" w:eastAsia="en-US" w:bidi="ar-SA"/>
          </w:rPr>
          <w:t xml:space="preserve"> </w:t>
        </w:r>
      </w:hyperlink>
      <w:hyperlink r:id="rId37" w:history="1">
        <w:r>
          <w:rPr>
            <w:rFonts w:ascii="Arial" w:eastAsia="Arial" w:hAnsi="Arial" w:cs="Arial"/>
            <w:i/>
            <w:color w:val="0077CC"/>
            <w:sz w:val="20"/>
            <w:u w:val="single"/>
            <w:lang w:val="en-US" w:eastAsia="en-US" w:bidi="ar-SA"/>
          </w:rPr>
          <w:t>Motive</w:t>
        </w:r>
      </w:hyperlink>
    </w:p>
    <w:p>
      <w:pPr>
        <w:spacing w:before="80" w:line="240" w:lineRule="atLeast"/>
        <w:ind w:left="290"/>
        <w:rPr>
          <w:lang w:val="en-US" w:eastAsia="en-US" w:bidi="ar-SA"/>
        </w:rPr>
        <w:sectPr>
          <w:headerReference w:type="even" r:id="rId38"/>
          <w:headerReference w:type="default" r:id="rId39"/>
          <w:footerReference w:type="even" r:id="rId40"/>
          <w:footerReference w:type="default" r:id="rId41"/>
          <w:headerReference w:type="first" r:id="rId42"/>
          <w:footerReference w:type="first" r:id="rId43"/>
          <w:type w:val="nextPage"/>
          <w:pgMar w:top="840" w:right="1080" w:bottom="840" w:left="1080" w:header="0" w:footer="0"/>
          <w:pgNumType w:fmt="decimal"/>
          <w:cols w:space="720"/>
        </w:sect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rPr>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lang w:val="en-US" w:eastAsia="en-US" w:bidi="ar-SA"/>
          </w:rPr>
          <w:t>MPJI-Cr 3:00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WHAT CONSTITUTES EVIDENCE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3:00What Constitutes Evidence</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In making your decision, you must consider the evidence in this case; that is</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testimony from the witness stand;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physical evidence or exhibits admitted into evidence;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[stipulations;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(4) [depositions;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(5) [facts that I have judicially noticed.]</w:t>
      </w:r>
    </w:p>
    <w:p>
      <w:pPr>
        <w:spacing w:before="200" w:line="260" w:lineRule="atLeast"/>
        <w:jc w:val="both"/>
        <w:rPr>
          <w:lang w:val="en-US" w:eastAsia="en-US" w:bidi="ar-SA"/>
        </w:rPr>
      </w:pPr>
      <w:r>
        <w:rPr>
          <w:rFonts w:ascii="arial" w:eastAsia="arial" w:hAnsi="arial" w:cs="arial"/>
          <w:b/>
          <w:color w:val="000000"/>
          <w:sz w:val="20"/>
          <w:lang w:val="en-US" w:eastAsia="en-US" w:bidi="ar-SA"/>
        </w:rPr>
        <w:t>In evaluating the evidence, you should consider it in light of your own experiences. You may draw any reasonable conclusion from the evidence that you believe to be justified by common sense and your own experiences</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following things are not evidence, and you should not give them any weight or consideration</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any testimony that I struck or told you to disregard and any exhibits that I struck or did not admit into evidence;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questions that the witnesses were not permitted to answer and objections of the lawyers;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charging document. The charging document is the formal method of accusing the defendant of a crime. It is not evidence of guilt and must not create any inference of guilt.]</w:t>
      </w:r>
    </w:p>
    <w:p>
      <w:pPr>
        <w:spacing w:before="200" w:line="260" w:lineRule="atLeast"/>
        <w:jc w:val="both"/>
        <w:rPr>
          <w:lang w:val="en-US" w:eastAsia="en-US" w:bidi="ar-SA"/>
        </w:rPr>
      </w:pPr>
      <w:r>
        <w:rPr>
          <w:rFonts w:ascii="arial" w:eastAsia="arial" w:hAnsi="arial" w:cs="arial"/>
          <w:b/>
          <w:color w:val="000000"/>
          <w:sz w:val="20"/>
          <w:lang w:val="en-US" w:eastAsia="en-US" w:bidi="ar-SA"/>
        </w:rPr>
        <w:t>When I did not permit the witness to answer a question, you must not speculate as to the possible answer. If after an answer was given, I ordered that the answer be stricken, you must disregard both the question and the answer</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During the trial, I may have commented on the evidence or asked a question of a witness. You should not draw any conclusion about my views of the case or of any witness from my comments or my questions</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Opening statements and closing arguments of lawyers are not evidence. They are intended only to help you to understand the evidence and to apply the law. Therefore, if your memory of the evidence differs from anything the lawyers or I may say, you must rely on your own memory of the evidence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"[E]vidence is the means whereby a fact in controversy may be established or disproved. It is the function of the trier of fact, be it court or jury, to determine the facts from the evidence before it." </w:t>
            </w:r>
            <w:hyperlink r:id="rId51" w:history="1">
              <w:r>
                <w:rPr>
                  <w:rFonts w:ascii="arial" w:eastAsia="arial" w:hAnsi="arial" w:cs="arial"/>
                  <w:i/>
                  <w:color w:val="0077CC"/>
                  <w:sz w:val="20"/>
                  <w:u w:val="single"/>
                  <w:lang w:val="en-US" w:eastAsia="en-US" w:bidi="ar-SA"/>
                </w:rPr>
                <w:t>Barnes v. State, 31 Md. App. 25, 28, 354 A.2d 499, 501-02 (1976)</w:t>
              </w:r>
            </w:hyperlink>
            <w:r>
              <w:rPr>
                <w:rFonts w:ascii="arial" w:eastAsia="arial" w:hAnsi="arial" w:cs="arial"/>
                <w:color w:val="000000"/>
                <w:sz w:val="20"/>
                <w:lang w:val="en-US" w:eastAsia="en-US" w:bidi="ar-SA"/>
              </w:rPr>
              <w:t xml:space="preserve"> (citing 1 WHARTON'S CRIMINAL EVIDENCE §§ 2-8 (13th ed. 1972)). The test for admissibility of evidence in a criminal case is the connection between the fact proven and the offense charged. Evidence is relevant if it tends to establish or disprove the issue in dispute. MD. RULE 5-401 (definition of relevance); LYNN MCLAIN, MARYLAND EVIDENCE § 401.1, at 483-95 (2d ed. 2001 &amp; Supp. 2010).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trial judge has the discretion to exclude relevant evidence offered by one side if opposing counsel has made a diligent effort to discover the evidence but was blocked by unfair tactics. </w:t>
            </w:r>
            <w:hyperlink r:id="rId52" w:history="1">
              <w:r>
                <w:rPr>
                  <w:rFonts w:ascii="arial" w:eastAsia="arial" w:hAnsi="arial" w:cs="arial"/>
                  <w:i/>
                  <w:color w:val="0077CC"/>
                  <w:sz w:val="20"/>
                  <w:u w:val="single"/>
                  <w:lang w:val="en-US" w:eastAsia="en-US" w:bidi="ar-SA"/>
                </w:rPr>
                <w:t>Jackson v. State, 92 Md. App. 304, 318-20, 608 A.2d 782, 789</w:t>
              </w:r>
            </w:hyperlink>
            <w:r>
              <w:rPr>
                <w:rFonts w:ascii="arial" w:eastAsia="arial" w:hAnsi="arial" w:cs="arial"/>
                <w:color w:val="000000"/>
                <w:sz w:val="20"/>
                <w:lang w:val="en-US" w:eastAsia="en-US" w:bidi="ar-SA"/>
              </w:rPr>
              <w:t xml:space="preserve"> (excluding defense evidence on "digitizer" use for DNA analysis when use of machine and resulting data had not been shared with State in discovery),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328 Md. 238, 614 A.2d 84 (1992);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53" w:history="1">
              <w:r>
                <w:rPr>
                  <w:rFonts w:ascii="arial" w:eastAsia="arial" w:hAnsi="arial" w:cs="arial"/>
                  <w:i/>
                  <w:color w:val="0077CC"/>
                  <w:sz w:val="20"/>
                  <w:u w:val="single"/>
                  <w:lang w:val="en-US" w:eastAsia="en-US" w:bidi="ar-SA"/>
                </w:rPr>
                <w:t>Thomas v. State, 397 Md. 557, 572, 919 A.2d 49, 58 (2007)</w:t>
              </w:r>
            </w:hyperlink>
            <w:r>
              <w:rPr>
                <w:rFonts w:ascii="arial" w:eastAsia="arial" w:hAnsi="arial" w:cs="arial"/>
                <w:color w:val="000000"/>
                <w:sz w:val="20"/>
                <w:lang w:val="en-US" w:eastAsia="en-US" w:bidi="ar-SA"/>
              </w:rPr>
              <w:t xml:space="preserve"> (affirming trial court's refusal to exclude statement discovered a week before trial because defendant not prejudiced);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103.4, at 36-39.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JOSEPH F. MURPHY, JR., MARYLAND EVIDENCE HANDBOOK §§ 502 and 1002, at 182 and 517 (4th ed. 2010) (citing MD. RULE 2-433). Evidence of marginal relevance may be excluded if needlessly cumulative. MD. RULE 5-403;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506(A), at 208. Evidence that is not probative of the proposition at which it is directed must be excluded. MD. RULE 5-402; </w:t>
            </w:r>
            <w:hyperlink r:id="rId54" w:history="1">
              <w:r>
                <w:rPr>
                  <w:rFonts w:ascii="arial" w:eastAsia="arial" w:hAnsi="arial" w:cs="arial"/>
                  <w:i/>
                  <w:color w:val="0077CC"/>
                  <w:sz w:val="20"/>
                  <w:u w:val="single"/>
                  <w:lang w:val="en-US" w:eastAsia="en-US" w:bidi="ar-SA"/>
                </w:rPr>
                <w:t>Williams v. State, 342 Md. 724, 737-38, 679 A.2d 1106, 1113 (1996)</w:t>
              </w:r>
            </w:hyperlink>
            <w:r>
              <w:rPr>
                <w:rFonts w:ascii="arial" w:eastAsia="arial" w:hAnsi="arial" w:cs="arial"/>
                <w:color w:val="000000"/>
                <w:sz w:val="20"/>
                <w:lang w:val="en-US" w:eastAsia="en-US" w:bidi="ar-SA"/>
              </w:rPr>
              <w:t xml:space="preserve"> (crowbar and mace were inadmissible when there was no evidence in the record establishing any connection between the evidence and the crimes with which the defendant was charged); </w:t>
            </w:r>
            <w:hyperlink r:id="rId55" w:history="1">
              <w:r>
                <w:rPr>
                  <w:rFonts w:ascii="arial" w:eastAsia="arial" w:hAnsi="arial" w:cs="arial"/>
                  <w:i/>
                  <w:color w:val="0077CC"/>
                  <w:sz w:val="20"/>
                  <w:u w:val="single"/>
                  <w:lang w:val="en-US" w:eastAsia="en-US" w:bidi="ar-SA"/>
                </w:rPr>
                <w:t>Banks v. State, 84 Md. App. 582, 589-92, 581 A.2d 439, 443-44 (1990)</w:t>
              </w:r>
            </w:hyperlink>
            <w:r>
              <w:rPr>
                <w:rFonts w:ascii="arial" w:eastAsia="arial" w:hAnsi="arial" w:cs="arial"/>
                <w:color w:val="000000"/>
                <w:sz w:val="20"/>
                <w:lang w:val="en-US" w:eastAsia="en-US" w:bidi="ar-SA"/>
              </w:rPr>
              <w:t xml:space="preserve"> (photographs of the defendant holding a handgun inadmissible in a prosecution for drug distribution); </w:t>
            </w:r>
            <w:r>
              <w:rPr>
                <w:rFonts w:ascii="arial" w:eastAsia="arial" w:hAnsi="arial" w:cs="arial"/>
                <w:i/>
                <w:color w:val="000000"/>
                <w:sz w:val="20"/>
                <w:lang w:val="en-US" w:eastAsia="en-US" w:bidi="ar-SA"/>
              </w:rPr>
              <w:t xml:space="preserve">see also </w:t>
            </w:r>
            <w:hyperlink r:id="rId56" w:history="1">
              <w:r>
                <w:rPr>
                  <w:rFonts w:ascii="arial" w:eastAsia="arial" w:hAnsi="arial" w:cs="arial"/>
                  <w:i/>
                  <w:color w:val="0077CC"/>
                  <w:sz w:val="20"/>
                  <w:u w:val="single"/>
                  <w:lang w:val="en-US" w:eastAsia="en-US" w:bidi="ar-SA"/>
                </w:rPr>
                <w:t>State v. McCallum, 321 Md. 451, 453, 583 A.2d 250, 251 (1991)</w:t>
              </w:r>
            </w:hyperlink>
            <w:r>
              <w:rPr>
                <w:rFonts w:ascii="arial" w:eastAsia="arial" w:hAnsi="arial" w:cs="arial"/>
                <w:color w:val="000000"/>
                <w:sz w:val="20"/>
                <w:lang w:val="en-US" w:eastAsia="en-US" w:bidi="ar-SA"/>
              </w:rPr>
              <w:t xml:space="preserve"> (the court stated in dicta that if the State offers a certified copy of the defendant's driving record from the motor vehicle administration to establish a suspended license, upon the objection of the defendant, the trial court should redact all portions of the record not relevant to the charge at issue). In matters of conditional relevance, the trial judge must determine whether there is any true controversy surrounding the preliminary fact. </w:t>
            </w:r>
            <w:r>
              <w:rPr>
                <w:rFonts w:ascii="arial" w:eastAsia="arial" w:hAnsi="arial" w:cs="arial"/>
                <w:i/>
                <w:color w:val="000000"/>
                <w:sz w:val="20"/>
                <w:lang w:val="en-US" w:eastAsia="en-US" w:bidi="ar-SA"/>
              </w:rPr>
              <w:t xml:space="preserve">See </w:t>
            </w:r>
            <w:hyperlink r:id="rId57" w:history="1">
              <w:r>
                <w:rPr>
                  <w:rFonts w:ascii="arial" w:eastAsia="arial" w:hAnsi="arial" w:cs="arial"/>
                  <w:i/>
                  <w:color w:val="0077CC"/>
                  <w:sz w:val="20"/>
                  <w:u w:val="single"/>
                  <w:lang w:val="en-US" w:eastAsia="en-US" w:bidi="ar-SA"/>
                </w:rPr>
                <w:t>Kosmas v. State, 316 Md. 587, 600, 560 A.2d 1137, 1144 (1989);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MD. RULE 5-104(b) ("When the relevance of evidence depends upon the fulfillment of a condition of fact, the court shall admit it upon, or subject to, the introduction of evidence sufficient to support a finding by the trier of fact that the condition has been fulfilled."); </w:t>
            </w:r>
            <w:hyperlink r:id="rId58" w:history="1">
              <w:r>
                <w:rPr>
                  <w:rFonts w:ascii="arial" w:eastAsia="arial" w:hAnsi="arial" w:cs="arial"/>
                  <w:i/>
                  <w:color w:val="0077CC"/>
                  <w:sz w:val="20"/>
                  <w:u w:val="single"/>
                  <w:lang w:val="en-US" w:eastAsia="en-US" w:bidi="ar-SA"/>
                </w:rPr>
                <w:t>Woodson v. State, 325 Md. 251, 260-61, 600 A.2d 420, 424 (1992)</w:t>
              </w:r>
            </w:hyperlink>
            <w:r>
              <w:rPr>
                <w:rFonts w:ascii="arial" w:eastAsia="arial" w:hAnsi="arial" w:cs="arial"/>
                <w:color w:val="000000"/>
                <w:sz w:val="20"/>
                <w:lang w:val="en-US" w:eastAsia="en-US" w:bidi="ar-SA"/>
              </w:rPr>
              <w:t xml:space="preserve"> ("Before an admission of guilt may be received in evidence, there must be satisfactory proof that it was made by the defendant.");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104.2, at 140-48. Relevant evidence may be excluded when its probative value is outweighed by the danger of unfair prejudice. MD. RULE 5-403;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506(B), at 209-12. The court's findings as to relevance are not communicated to the jury, which is free to make its own relevancy determination. </w:t>
            </w:r>
            <w:hyperlink r:id="rId59" w:history="1">
              <w:r>
                <w:rPr>
                  <w:rFonts w:ascii="arial" w:eastAsia="arial" w:hAnsi="arial" w:cs="arial"/>
                  <w:i/>
                  <w:color w:val="0077CC"/>
                  <w:sz w:val="20"/>
                  <w:u w:val="single"/>
                  <w:lang w:val="en-US" w:eastAsia="en-US" w:bidi="ar-SA"/>
                </w:rPr>
                <w:t>State v. Jones, 311 Md. 23, 34 n.6, 532 A.2d 169, 174 n.6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401.1, at 483-95.</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60" w:history="1">
              <w:r>
                <w:rPr>
                  <w:rFonts w:ascii="arial" w:eastAsia="arial" w:hAnsi="arial" w:cs="arial"/>
                  <w:i/>
                  <w:color w:val="0077CC"/>
                  <w:sz w:val="20"/>
                  <w:u w:val="single"/>
                  <w:lang w:val="en-US" w:eastAsia="en-US" w:bidi="ar-SA"/>
                </w:rPr>
                <w:t>State v. Earp, 319 Md. 156, 571 A.2d 1227 (1990),</w:t>
              </w:r>
            </w:hyperlink>
            <w:r>
              <w:rPr>
                <w:rFonts w:ascii="arial" w:eastAsia="arial" w:hAnsi="arial" w:cs="arial"/>
                <w:color w:val="000000"/>
                <w:sz w:val="20"/>
                <w:lang w:val="en-US" w:eastAsia="en-US" w:bidi="ar-SA"/>
              </w:rPr>
              <w:t xml:space="preserve"> the Court of Appeals addressed when to exclude, from the evidence, the testimony of a witness because of improper influence upon that witness. The Court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question of how far an attorney may go in preparing a witness for trial is a difficult one. [There is] the possibility of tainting a witness to the extent that due process and the necessity for reliable evidence may justify the exclusion of that witness's testimony.</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line that exists between perfectly acceptable witness preparation on the one hand, and impermissible influencing of the witness on the other hand, may sometimes be fine and difficult to discern… .</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When there is evidence suggesting that a witness has been improperly influenced, the trial judge must decide whether the extraordinary action of excluding that witness's testimony at trial is required. [T]he overriding consideration ordinarily will be whether the testimony in a particular case will likely be so unreliable that exclusion is justified … . The loss of the testimony of an otherwise competent witness carries with it its own danger of injustice and the subversion of the ultimate search for truth. It is not an action lightly to be taken.</w:t>
            </w:r>
          </w:p>
          <w:p>
            <w:pPr>
              <w:spacing w:before="200" w:line="260" w:lineRule="atLeast"/>
              <w:ind w:left="60" w:right="360"/>
              <w:jc w:val="both"/>
              <w:rPr>
                <w:lang w:val="en-US" w:eastAsia="en-US" w:bidi="ar-SA"/>
              </w:rPr>
            </w:pPr>
            <w:hyperlink r:id="rId60" w:history="1">
              <w:r>
                <w:rPr>
                  <w:rFonts w:ascii="arial" w:eastAsia="arial" w:hAnsi="arial" w:cs="arial"/>
                  <w:i/>
                  <w:color w:val="0077CC"/>
                  <w:sz w:val="20"/>
                  <w:u w:val="single"/>
                  <w:lang w:val="en-US" w:eastAsia="en-US" w:bidi="ar-SA"/>
                </w:rPr>
                <w:t>Id. at 170-72, 571 A.2d at 1234-35;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300, at 86-87.</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Upon retiring for their deliberations, jurors may take the exhibits admitted into evidence unless the court for good cause orders otherwise, with the exception of depositions, which only go to the jury room upon the agreement of the parties and the court. MD. RULE 4-326(b). Upon request of the jury, the court may make testimony or other evidence available to the jury, following notice to the parties. MD. RULE 4-326(c). </w:t>
            </w:r>
            <w:r>
              <w:rPr>
                <w:rFonts w:ascii="arial" w:eastAsia="arial" w:hAnsi="arial" w:cs="arial"/>
                <w:i/>
                <w:color w:val="000000"/>
                <w:sz w:val="20"/>
                <w:lang w:val="en-US" w:eastAsia="en-US" w:bidi="ar-SA"/>
              </w:rPr>
              <w:t xml:space="preserve">See </w:t>
            </w:r>
            <w:hyperlink r:id="rId61" w:history="1">
              <w:r>
                <w:rPr>
                  <w:rFonts w:ascii="arial" w:eastAsia="arial" w:hAnsi="arial" w:cs="arial"/>
                  <w:i/>
                  <w:color w:val="0077CC"/>
                  <w:sz w:val="20"/>
                  <w:u w:val="single"/>
                  <w:lang w:val="en-US" w:eastAsia="en-US" w:bidi="ar-SA"/>
                </w:rPr>
                <w:t>Holcomb v. State, 307 Md. 457, 460 n.3, 515 A.2d 213, 214 n.3 (1986);</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lang w:val="en-US" w:eastAsia="en-US" w:bidi="ar-SA"/>
                </w:rPr>
                <w:t>Morris v. State, 59 Md. App. 659, 671-80, 477 A.2d 1206, 1212-17 (1984)</w:t>
              </w:r>
            </w:hyperlink>
            <w:r>
              <w:rPr>
                <w:rFonts w:ascii="arial" w:eastAsia="arial" w:hAnsi="arial" w:cs="arial"/>
                <w:color w:val="000000"/>
                <w:sz w:val="20"/>
                <w:lang w:val="en-US" w:eastAsia="en-US" w:bidi="ar-SA"/>
              </w:rPr>
              <w:t xml:space="preserve"> (refusal to permit jury to replay critical tape recording was error); </w:t>
            </w:r>
            <w:r>
              <w:rPr>
                <w:rFonts w:ascii="arial" w:eastAsia="arial" w:hAnsi="arial" w:cs="arial"/>
                <w:i/>
                <w:color w:val="000000"/>
                <w:sz w:val="20"/>
                <w:lang w:val="en-US" w:eastAsia="en-US" w:bidi="ar-SA"/>
              </w:rPr>
              <w:t xml:space="preserve">see also </w:t>
            </w:r>
            <w:hyperlink r:id="rId63" w:history="1">
              <w:r>
                <w:rPr>
                  <w:rFonts w:ascii="arial" w:eastAsia="arial" w:hAnsi="arial" w:cs="arial"/>
                  <w:i/>
                  <w:color w:val="0077CC"/>
                  <w:sz w:val="20"/>
                  <w:u w:val="single"/>
                  <w:lang w:val="en-US" w:eastAsia="en-US" w:bidi="ar-SA"/>
                </w:rPr>
                <w:t>Adams v. State, 415 Md. 585, 601, 4 A.3d 499, 508 (2010)</w:t>
              </w:r>
            </w:hyperlink>
            <w:r>
              <w:rPr>
                <w:rFonts w:ascii="arial" w:eastAsia="arial" w:hAnsi="arial" w:cs="arial"/>
                <w:color w:val="000000"/>
                <w:sz w:val="20"/>
                <w:lang w:val="en-US" w:eastAsia="en-US" w:bidi="ar-SA"/>
              </w:rPr>
              <w:t xml:space="preserve"> (trial court erred in refusing to allow jury to review videotape admitted as exhibit without, pursuant to then MD. RULE 4-326(b), finding good cause for such refusal); </w:t>
            </w:r>
            <w:hyperlink r:id="rId64" w:history="1">
              <w:r>
                <w:rPr>
                  <w:rFonts w:ascii="arial" w:eastAsia="arial" w:hAnsi="arial" w:cs="arial"/>
                  <w:i/>
                  <w:color w:val="0077CC"/>
                  <w:sz w:val="20"/>
                  <w:u w:val="single"/>
                  <w:lang w:val="en-US" w:eastAsia="en-US" w:bidi="ar-SA"/>
                </w:rPr>
                <w:t>Raimondi v. State, 265 Md. 229, 232-33, 288 A.2d 882, 884-85</w:t>
              </w:r>
            </w:hyperlink>
            <w:r>
              <w:rPr>
                <w:rFonts w:ascii="arial" w:eastAsia="arial" w:hAnsi="arial" w:cs="arial"/>
                <w:color w:val="000000"/>
                <w:sz w:val="20"/>
                <w:lang w:val="en-US" w:eastAsia="en-US" w:bidi="ar-SA"/>
              </w:rPr>
              <w:t xml:space="preserve"> (transcript in jury room of almost inaudible tapes of alleged bribery attempt did not prejudice defendant who conceded that the conversation had taken place and that the records had been accurately transcribed),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409 U.S. 948 (1972);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65" w:history="1">
              <w:r>
                <w:rPr>
                  <w:rFonts w:ascii="arial" w:eastAsia="arial" w:hAnsi="arial" w:cs="arial"/>
                  <w:i/>
                  <w:color w:val="0077CC"/>
                  <w:sz w:val="20"/>
                  <w:u w:val="single"/>
                  <w:lang w:val="en-US" w:eastAsia="en-US" w:bidi="ar-SA"/>
                </w:rPr>
                <w:t>Wright v. State, 72 Md. App. 215, 218, 528 A.2d 498, 500</w:t>
              </w:r>
            </w:hyperlink>
            <w:r>
              <w:rPr>
                <w:rFonts w:ascii="arial" w:eastAsia="arial" w:hAnsi="arial" w:cs="arial"/>
                <w:color w:val="000000"/>
                <w:sz w:val="20"/>
                <w:lang w:val="en-US" w:eastAsia="en-US" w:bidi="ar-SA"/>
              </w:rPr>
              <w:t xml:space="preserve"> (having found good cause for such refusal, trial court did not err in refusing to permit videotape of lineup to be taken into jury room),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311 Md. 287, 533 A.2d 1308 (1987).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403.3, at 575-77;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305(G), at 124 (trial judge has discretion to withhold exhibits that would unfairly prejudice any party (citing MD. RULES 2-521(a) and 4-326(a))).</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 charging document is a written accusation alleging an offense in the form of a citation, indictment, information, or statement of charges. MD. RULE 4-102(a);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MD. RULES 4-201 to 4-204, and 4-211. The jury may take the charging document into the jury room upon retiring to deliberate unless the court for good cause orders otherwise. The court may on its own initiative, and shall upon the request of a party, delete the "dead counts" from the charging document. MD. RULE 4-326(b).</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If evidence comes before the jury and is subsequently ruled inadmissible and stricken, ordinarily a curative instruction, timely given, capable of repairing the damage, is sufficient to eliminate any prejudice and preclude the need for a mistrial. </w:t>
            </w:r>
            <w:r>
              <w:rPr>
                <w:rFonts w:ascii="arial" w:eastAsia="arial" w:hAnsi="arial" w:cs="arial"/>
                <w:i/>
                <w:color w:val="000000"/>
                <w:sz w:val="20"/>
                <w:lang w:val="en-US" w:eastAsia="en-US" w:bidi="ar-SA"/>
              </w:rPr>
              <w:t xml:space="preserve">See </w:t>
            </w:r>
            <w:hyperlink r:id="rId66" w:history="1">
              <w:r>
                <w:rPr>
                  <w:rFonts w:ascii="arial" w:eastAsia="arial" w:hAnsi="arial" w:cs="arial"/>
                  <w:i/>
                  <w:color w:val="0077CC"/>
                  <w:sz w:val="20"/>
                  <w:u w:val="single"/>
                  <w:lang w:val="en-US" w:eastAsia="en-US" w:bidi="ar-SA"/>
                </w:rPr>
                <w:t>Veney v. State, 251 Md. 159, 181, 246 A.2d 608, 621 (1968),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394 U.S. 948 (1969);</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lang w:val="en-US" w:eastAsia="en-US" w:bidi="ar-SA"/>
                </w:rPr>
                <w:t>Bloodsworth v. State, 76 Md. App. 23, 45, 543 A.2d 382, 393</w:t>
              </w:r>
            </w:hyperlink>
            <w:r>
              <w:rPr>
                <w:rFonts w:ascii="arial" w:eastAsia="arial" w:hAnsi="arial" w:cs="arial"/>
                <w:color w:val="000000"/>
                <w:sz w:val="20"/>
                <w:lang w:val="en-US" w:eastAsia="en-US" w:bidi="ar-SA"/>
              </w:rPr>
              <w:t xml:space="preserve"> (curative instruction regarding inadmissible evidence sufficient to attenuate prejudice),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688, 548 A.2d 128 (1988);</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lang w:val="en-US" w:eastAsia="en-US" w:bidi="ar-SA"/>
                </w:rPr>
                <w:t>Loveless v. State, 39 Md. App. 563, 568-69, 387 A.2d 311, 314-15 (1978),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441 U.S. 905 (1979).</w:t>
            </w:r>
            <w:r>
              <w:rPr>
                <w:rFonts w:ascii="arial" w:eastAsia="arial" w:hAnsi="arial" w:cs="arial"/>
                <w:color w:val="000000"/>
                <w:sz w:val="20"/>
                <w:lang w:val="en-US" w:eastAsia="en-US" w:bidi="ar-SA"/>
              </w:rPr>
              <w:t xml:space="preserve"> Appellate courts will generally assume that jurors followed the instructions. </w:t>
            </w:r>
            <w:hyperlink r:id="rId69" w:history="1">
              <w:r>
                <w:rPr>
                  <w:rFonts w:ascii="arial" w:eastAsia="arial" w:hAnsi="arial" w:cs="arial"/>
                  <w:i/>
                  <w:color w:val="0077CC"/>
                  <w:sz w:val="20"/>
                  <w:u w:val="single"/>
                  <w:lang w:val="en-US" w:eastAsia="en-US" w:bidi="ar-SA"/>
                </w:rPr>
                <w:t>Alston v. State, 414 Md. 92, 108, 994 A.2d 896, 905 (2010).</w:t>
              </w:r>
            </w:hyperlink>
            <w:r>
              <w:rPr>
                <w:rFonts w:ascii="arial" w:eastAsia="arial" w:hAnsi="arial" w:cs="arial"/>
                <w:color w:val="000000"/>
                <w:sz w:val="20"/>
                <w:lang w:val="en-US" w:eastAsia="en-US" w:bidi="ar-SA"/>
              </w:rPr>
              <w:t xml:space="preserve"> The test is whether the "damage in the form of prejudice to the defendant transcended the curative effect of the instruction." </w:t>
            </w:r>
            <w:hyperlink r:id="rId70" w:history="1">
              <w:r>
                <w:rPr>
                  <w:rFonts w:ascii="arial" w:eastAsia="arial" w:hAnsi="arial" w:cs="arial"/>
                  <w:i/>
                  <w:color w:val="0077CC"/>
                  <w:sz w:val="20"/>
                  <w:u w:val="single"/>
                  <w:lang w:val="en-US" w:eastAsia="en-US" w:bidi="ar-SA"/>
                </w:rPr>
                <w:t>Rainville v. State, 328 Md. 398, 408, 614 A.2d 949, 953-54 (1992)</w:t>
              </w:r>
            </w:hyperlink>
            <w:r>
              <w:rPr>
                <w:rFonts w:ascii="arial" w:eastAsia="arial" w:hAnsi="arial" w:cs="arial"/>
                <w:color w:val="000000"/>
                <w:sz w:val="20"/>
                <w:lang w:val="en-US" w:eastAsia="en-US" w:bidi="ar-SA"/>
              </w:rPr>
              <w:t xml:space="preserve"> (quoting </w:t>
            </w:r>
            <w:hyperlink r:id="rId57" w:history="1">
              <w:r>
                <w:rPr>
                  <w:rFonts w:ascii="arial" w:eastAsia="arial" w:hAnsi="arial" w:cs="arial"/>
                  <w:i/>
                  <w:color w:val="0077CC"/>
                  <w:sz w:val="20"/>
                  <w:u w:val="single"/>
                  <w:lang w:val="en-US" w:eastAsia="en-US" w:bidi="ar-SA"/>
                </w:rPr>
                <w:t>Kosmas v. State, 316 Md. 587, 594, 560 A.2d 1137, 1141 (1989)).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Rainville</w:t>
            </w:r>
            <w:r>
              <w:rPr>
                <w:rFonts w:ascii="arial" w:eastAsia="arial" w:hAnsi="arial" w:cs="arial"/>
                <w:color w:val="000000"/>
                <w:sz w:val="20"/>
                <w:lang w:val="en-US" w:eastAsia="en-US" w:bidi="ar-SA"/>
              </w:rPr>
              <w:t xml:space="preserve">, a prosecution's inadmissible reference to the detention of defendant for what he allegedly did to the victim's brother was not cured by the trial court's instruction to disregard this testimony. In </w:t>
            </w:r>
            <w:r>
              <w:rPr>
                <w:rFonts w:ascii="arial" w:eastAsia="arial" w:hAnsi="arial" w:cs="arial"/>
                <w:i/>
                <w:color w:val="000000"/>
                <w:sz w:val="20"/>
                <w:lang w:val="en-US" w:eastAsia="en-US" w:bidi="ar-SA"/>
              </w:rPr>
              <w:t>Kosmos</w:t>
            </w:r>
            <w:r>
              <w:rPr>
                <w:rFonts w:ascii="arial" w:eastAsia="arial" w:hAnsi="arial" w:cs="arial"/>
                <w:color w:val="000000"/>
                <w:sz w:val="20"/>
                <w:lang w:val="en-US" w:eastAsia="en-US" w:bidi="ar-SA"/>
              </w:rPr>
              <w:t xml:space="preserve">, the prosecution witness's reference to defendant's unwillingness to take a polygraph test was not cured by the trial judge's </w:t>
            </w:r>
            <w:r>
              <w:rPr>
                <w:rFonts w:ascii="arial" w:eastAsia="arial" w:hAnsi="arial" w:cs="arial"/>
                <w:i/>
                <w:color w:val="000000"/>
                <w:sz w:val="20"/>
                <w:lang w:val="en-US" w:eastAsia="en-US" w:bidi="ar-SA"/>
              </w:rPr>
              <w:t>sua sponte</w:t>
            </w:r>
            <w:r>
              <w:rPr>
                <w:rFonts w:ascii="arial" w:eastAsia="arial" w:hAnsi="arial" w:cs="arial"/>
                <w:color w:val="000000"/>
                <w:sz w:val="20"/>
                <w:lang w:val="en-US" w:eastAsia="en-US" w:bidi="ar-SA"/>
              </w:rPr>
              <w:t xml:space="preserve"> instruction to disregard this fact. </w:t>
            </w:r>
            <w:hyperlink r:id="rId57" w:history="1">
              <w:r>
                <w:rPr>
                  <w:rFonts w:ascii="arial" w:eastAsia="arial" w:hAnsi="arial" w:cs="arial"/>
                  <w:i/>
                  <w:color w:val="0077CC"/>
                  <w:sz w:val="20"/>
                  <w:u w:val="single"/>
                  <w:lang w:val="en-US" w:eastAsia="en-US" w:bidi="ar-SA"/>
                </w:rPr>
                <w:t>Kosmas, 316 Md. at 597-98, 560 A.2d at 1142-43;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71" w:history="1">
              <w:r>
                <w:rPr>
                  <w:rFonts w:ascii="arial" w:eastAsia="arial" w:hAnsi="arial" w:cs="arial"/>
                  <w:i/>
                  <w:color w:val="0077CC"/>
                  <w:sz w:val="20"/>
                  <w:u w:val="single"/>
                  <w:lang w:val="en-US" w:eastAsia="en-US" w:bidi="ar-SA"/>
                </w:rPr>
                <w:t>Carter v. State, 366 Md. 574, 785 A.2d 348 (2001)</w:t>
              </w:r>
            </w:hyperlink>
            <w:r>
              <w:rPr>
                <w:rFonts w:ascii="arial" w:eastAsia="arial" w:hAnsi="arial" w:cs="arial"/>
                <w:color w:val="000000"/>
                <w:sz w:val="20"/>
                <w:lang w:val="en-US" w:eastAsia="en-US" w:bidi="ar-SA"/>
              </w:rPr>
              <w:t xml:space="preserve"> (the effect of inadmissible "prior bad acts" evidence was not cured by curative instructions).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103.10, at 55-56 ("The efficacy of an instruction to disregard is questionable. Not only may jurors not be able to erase from their minds the inadmissible information they have heard, but an instruction to disregard may emphasize it.");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202(c), at 75-76 ("Counsel who deliberately alerts the jurors to the existence of evidence that he knows is inadmissible should be reprimanded at once, right in front of the jury.").</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 sanitizing instruction may cure improper remarks of counsel. </w:t>
            </w:r>
            <w:hyperlink r:id="rId72" w:history="1">
              <w:r>
                <w:rPr>
                  <w:rFonts w:ascii="arial" w:eastAsia="arial" w:hAnsi="arial" w:cs="arial"/>
                  <w:i/>
                  <w:color w:val="0077CC"/>
                  <w:sz w:val="20"/>
                  <w:u w:val="single"/>
                  <w:lang w:val="en-US" w:eastAsia="en-US" w:bidi="ar-SA"/>
                </w:rPr>
                <w:t>Suggs v. State, 52 Md. App. 287, 293, 449 A.2d 424, 427 (1982).</w:t>
              </w:r>
            </w:hyperlink>
            <w:r>
              <w:rPr>
                <w:rFonts w:ascii="arial" w:eastAsia="arial" w:hAnsi="arial" w:cs="arial"/>
                <w:color w:val="000000"/>
                <w:sz w:val="20"/>
                <w:lang w:val="en-US" w:eastAsia="en-US" w:bidi="ar-SA"/>
              </w:rPr>
              <w:t xml:space="preserve"> "In arguing to the jury a certain degree of latitude must be allowed counsel and unless the argument is untruthful or plainly prejudicial, the fact that statements may not be entirely accurate is of little moment unless prejudice can be shown." </w:t>
            </w:r>
            <w:hyperlink r:id="rId73" w:history="1">
              <w:r>
                <w:rPr>
                  <w:rFonts w:ascii="arial" w:eastAsia="arial" w:hAnsi="arial" w:cs="arial"/>
                  <w:i/>
                  <w:color w:val="0077CC"/>
                  <w:sz w:val="20"/>
                  <w:u w:val="single"/>
                  <w:lang w:val="en-US" w:eastAsia="en-US" w:bidi="ar-SA"/>
                </w:rPr>
                <w:t>Day v. State, 2 Md. App. 334, 342, 234 A.2d 894, 899 (1967),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lang w:val="en-US" w:eastAsia="en-US" w:bidi="ar-SA"/>
                </w:rPr>
                <w:t>249 Md. 731 (1968);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75" w:history="1">
              <w:r>
                <w:rPr>
                  <w:rFonts w:ascii="arial" w:eastAsia="arial" w:hAnsi="arial" w:cs="arial"/>
                  <w:i/>
                  <w:color w:val="0077CC"/>
                  <w:sz w:val="20"/>
                  <w:u w:val="single"/>
                  <w:lang w:val="en-US" w:eastAsia="en-US" w:bidi="ar-SA"/>
                </w:rPr>
                <w:t>Oken v. State, 327 Md. 628, 675-76, 612 A.2d 258, 281 (1992)</w:t>
              </w:r>
            </w:hyperlink>
            <w:r>
              <w:rPr>
                <w:rFonts w:ascii="arial" w:eastAsia="arial" w:hAnsi="arial" w:cs="arial"/>
                <w:color w:val="000000"/>
                <w:sz w:val="20"/>
                <w:lang w:val="en-US" w:eastAsia="en-US" w:bidi="ar-SA"/>
              </w:rPr>
              <w:t xml:space="preserve"> (prosecutor's comment, during closing argument, that defendant's clean cut looks may be deceiving, did not require reversal),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507 U.S. 931 (1993).</w:t>
            </w:r>
            <w:r>
              <w:rPr>
                <w:rFonts w:ascii="arial" w:eastAsia="arial" w:hAnsi="arial" w:cs="arial"/>
                <w:color w:val="000000"/>
                <w:sz w:val="20"/>
                <w:lang w:val="en-US" w:eastAsia="en-US" w:bidi="ar-SA"/>
              </w:rPr>
              <w:t xml:space="preserve"> An objection to improper remarks during closing argument is timely if made at the conclusion of the argument. </w:t>
            </w:r>
            <w:hyperlink r:id="rId76" w:history="1">
              <w:r>
                <w:rPr>
                  <w:rFonts w:ascii="arial" w:eastAsia="arial" w:hAnsi="arial" w:cs="arial"/>
                  <w:i/>
                  <w:color w:val="0077CC"/>
                  <w:sz w:val="20"/>
                  <w:u w:val="single"/>
                  <w:lang w:val="en-US" w:eastAsia="en-US" w:bidi="ar-SA"/>
                </w:rPr>
                <w:t>Curry v. State, 54 Md. App. 250, 256, 458 A.2d 474, 478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77" w:history="1">
              <w:r>
                <w:rPr>
                  <w:rFonts w:ascii="arial" w:eastAsia="arial" w:hAnsi="arial" w:cs="arial"/>
                  <w:i/>
                  <w:color w:val="0077CC"/>
                  <w:sz w:val="20"/>
                  <w:u w:val="single"/>
                  <w:lang w:val="en-US" w:eastAsia="en-US" w:bidi="ar-SA"/>
                </w:rPr>
                <w:t>Hill v. State, 355 Md. 206, 734 A.2d 199 (1999)</w:t>
              </w:r>
            </w:hyperlink>
            <w:r>
              <w:rPr>
                <w:rFonts w:ascii="arial" w:eastAsia="arial" w:hAnsi="arial" w:cs="arial"/>
                <w:color w:val="000000"/>
                <w:sz w:val="20"/>
                <w:lang w:val="en-US" w:eastAsia="en-US" w:bidi="ar-SA"/>
              </w:rPr>
              <w:t xml:space="preserve"> (an objection to improper remarks during closing argument, which was part of a pervasive pattern of prosecutorial misconduct, was timely even when made after the jury retired); </w:t>
            </w:r>
            <w:hyperlink r:id="rId78" w:history="1">
              <w:r>
                <w:rPr>
                  <w:rFonts w:ascii="arial" w:eastAsia="arial" w:hAnsi="arial" w:cs="arial"/>
                  <w:i/>
                  <w:color w:val="0077CC"/>
                  <w:sz w:val="20"/>
                  <w:u w:val="single"/>
                  <w:lang w:val="en-US" w:eastAsia="en-US" w:bidi="ar-SA"/>
                </w:rPr>
                <w:t>Johnson v. State, 325 Md. 511, 518, 601 A.2d 1093, 1096-97 (1992)</w:t>
              </w:r>
            </w:hyperlink>
            <w:r>
              <w:rPr>
                <w:rFonts w:ascii="arial" w:eastAsia="arial" w:hAnsi="arial" w:cs="arial"/>
                <w:color w:val="000000"/>
                <w:sz w:val="20"/>
                <w:lang w:val="en-US" w:eastAsia="en-US" w:bidi="ar-SA"/>
              </w:rPr>
              <w:t xml:space="preserve"> (instruction that closing argument was not evidence did not cure prosecutor's improper reference to the defendant's right of appeal). A sanitizing instruction may also cure a comment by the trial court as to the evidence not offered at trial. </w:t>
            </w:r>
            <w:hyperlink r:id="rId79" w:history="1">
              <w:r>
                <w:rPr>
                  <w:rFonts w:ascii="arial" w:eastAsia="arial" w:hAnsi="arial" w:cs="arial"/>
                  <w:i/>
                  <w:color w:val="0077CC"/>
                  <w:sz w:val="20"/>
                  <w:u w:val="single"/>
                  <w:lang w:val="en-US" w:eastAsia="en-US" w:bidi="ar-SA"/>
                </w:rPr>
                <w:t>Hardaway v. State, 72 Md. App. 592, 603-04, 531 A.2d 1305, 1310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lang w:val="en-US" w:eastAsia="en-US" w:bidi="ar-SA"/>
                </w:rPr>
                <w:t>317 Md. 160, 562 A.2d 1234 (1989).</w:t>
              </w:r>
            </w:hyperlink>
            <w:r>
              <w:rPr>
                <w:rFonts w:ascii="arial" w:eastAsia="arial" w:hAnsi="arial" w:cs="arial"/>
                <w:color w:val="000000"/>
                <w:sz w:val="20"/>
                <w:lang w:val="en-US" w:eastAsia="en-US" w:bidi="ar-SA"/>
              </w:rPr>
              <w:t xml:space="preserve"> In addition, in limited circumstances, a defendant is entitled to offer "curative evidence," under the "curative admissibility" doctrine. "[I]n limited circumstances, when inadmissible and highly prejudicial evidence has been admitted without objection and the opposing party wishes to offer inadmissible evidence that would go no further than [to] neutralize the previously introduced inadmissible evidence, the trial judge has discretion to permit 'curative admissibility.'" The court "emphasize[d] that the curative evidence must go no further than neutralize the previously admitted evidence and place the offering party in the same trial posture it was in before the inadmissible evidence was introduced." </w:t>
            </w:r>
            <w:hyperlink r:id="rId81" w:history="1">
              <w:r>
                <w:rPr>
                  <w:rFonts w:ascii="arial" w:eastAsia="arial" w:hAnsi="arial" w:cs="arial"/>
                  <w:i/>
                  <w:color w:val="0077CC"/>
                  <w:sz w:val="20"/>
                  <w:u w:val="single"/>
                  <w:lang w:val="en-US" w:eastAsia="en-US" w:bidi="ar-SA"/>
                </w:rPr>
                <w:t>Clark v. State, 332 Md. 77, 89-90, 629 A.2d 1239 (1993)</w:t>
              </w:r>
            </w:hyperlink>
            <w:r>
              <w:rPr>
                <w:rFonts w:ascii="arial" w:eastAsia="arial" w:hAnsi="arial" w:cs="arial"/>
                <w:color w:val="000000"/>
                <w:sz w:val="20"/>
                <w:lang w:val="en-US" w:eastAsia="en-US" w:bidi="ar-SA"/>
              </w:rPr>
              <w:t xml:space="preserve"> (prosecution witness in rape trial mentioned that defendant had been "implicated" in an unrelated rape, entitling defendant to introduce the fact that DNA evidence had exonerated defendant in that case). </w:t>
            </w:r>
            <w:r>
              <w:rPr>
                <w:rFonts w:ascii="arial" w:eastAsia="arial" w:hAnsi="arial" w:cs="arial"/>
                <w:i/>
                <w:color w:val="000000"/>
                <w:sz w:val="20"/>
                <w:lang w:val="en-US" w:eastAsia="en-US" w:bidi="ar-SA"/>
              </w:rPr>
              <w:t xml:space="preserve">See </w:t>
            </w:r>
            <w:hyperlink r:id="rId82" w:history="1">
              <w:r>
                <w:rPr>
                  <w:rFonts w:ascii="arial" w:eastAsia="arial" w:hAnsi="arial" w:cs="arial"/>
                  <w:i/>
                  <w:color w:val="0077CC"/>
                  <w:sz w:val="20"/>
                  <w:u w:val="single"/>
                  <w:lang w:val="en-US" w:eastAsia="en-US" w:bidi="ar-SA"/>
                </w:rPr>
                <w:t>Conyers v. State, 345 Md. 525, 693 A.2d 781 (1997)</w:t>
              </w:r>
            </w:hyperlink>
            <w:r>
              <w:rPr>
                <w:rFonts w:ascii="arial" w:eastAsia="arial" w:hAnsi="arial" w:cs="arial"/>
                <w:color w:val="000000"/>
                <w:sz w:val="20"/>
                <w:lang w:val="en-US" w:eastAsia="en-US" w:bidi="ar-SA"/>
              </w:rPr>
              <w:t xml:space="preserve"> (the "curative admissibility" doctrine does not apply when the State offers admissible evidence).</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trial judge has a discretionary right to question witnesses. The role of the trial judge, however, is that of "an impartial arbitrator and that appearance is not generally compatible with an inquisitional role. If a judge, in effect, becomes an advocate for the State, it undermines a defendant's constitutional right to a fair trial, which depends upon judicial impartiality." </w:t>
            </w:r>
            <w:hyperlink r:id="rId83" w:history="1">
              <w:r>
                <w:rPr>
                  <w:rFonts w:ascii="arial" w:eastAsia="arial" w:hAnsi="arial" w:cs="arial"/>
                  <w:i/>
                  <w:color w:val="0077CC"/>
                  <w:sz w:val="20"/>
                  <w:u w:val="single"/>
                  <w:lang w:val="en-US" w:eastAsia="en-US" w:bidi="ar-SA"/>
                </w:rPr>
                <w:t>Bell v. State, 48 Md. App. 669, 678, 429 A.2d 300, 305</w:t>
              </w:r>
            </w:hyperlink>
            <w:r>
              <w:rPr>
                <w:rFonts w:ascii="arial" w:eastAsia="arial" w:hAnsi="arial" w:cs="arial"/>
                <w:color w:val="000000"/>
                <w:sz w:val="20"/>
                <w:lang w:val="en-US" w:eastAsia="en-US" w:bidi="ar-SA"/>
              </w:rPr>
              <w:t xml:space="preserve"> (citations omitted),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lang w:val="en-US" w:eastAsia="en-US" w:bidi="ar-SA"/>
                </w:rPr>
                <w:t>291 Md. 771 (1981).</w:t>
              </w:r>
            </w:hyperlink>
            <w:r>
              <w:rPr>
                <w:rFonts w:ascii="arial" w:eastAsia="arial" w:hAnsi="arial" w:cs="arial"/>
                <w:color w:val="000000"/>
                <w:sz w:val="20"/>
                <w:lang w:val="en-US" w:eastAsia="en-US" w:bidi="ar-SA"/>
              </w:rPr>
              <w:t xml:space="preserve"> In </w:t>
            </w:r>
            <w:hyperlink r:id="rId85" w:history="1">
              <w:r>
                <w:rPr>
                  <w:rFonts w:ascii="arial" w:eastAsia="arial" w:hAnsi="arial" w:cs="arial"/>
                  <w:i/>
                  <w:color w:val="0077CC"/>
                  <w:sz w:val="20"/>
                  <w:u w:val="single"/>
                  <w:lang w:val="en-US" w:eastAsia="en-US" w:bidi="ar-SA"/>
                </w:rPr>
                <w:t>Diggs &amp; Ramsey v. State, 409 Md. 260, 973 A.2d 796 (2009),</w:t>
              </w:r>
            </w:hyperlink>
            <w:r>
              <w:rPr>
                <w:rFonts w:ascii="arial" w:eastAsia="arial" w:hAnsi="arial" w:cs="arial"/>
                <w:color w:val="000000"/>
                <w:sz w:val="20"/>
                <w:lang w:val="en-US" w:eastAsia="en-US" w:bidi="ar-SA"/>
              </w:rPr>
              <w:t xml:space="preserve"> the court said that the test of whether a judge's question and comments cross the line is whether they would "cause a reasonable person to question the judge's impartiality." </w:t>
            </w:r>
            <w:hyperlink r:id="rId85" w:history="1">
              <w:r>
                <w:rPr>
                  <w:rFonts w:ascii="arial" w:eastAsia="arial" w:hAnsi="arial" w:cs="arial"/>
                  <w:i/>
                  <w:color w:val="0077CC"/>
                  <w:sz w:val="20"/>
                  <w:u w:val="single"/>
                  <w:lang w:val="en-US" w:eastAsia="en-US" w:bidi="ar-SA"/>
                </w:rPr>
                <w:t>Id. at 288, 973 A.2d at 812.</w:t>
              </w:r>
            </w:hyperlink>
            <w:r>
              <w:rPr>
                <w:rFonts w:ascii="arial" w:eastAsia="arial" w:hAnsi="arial" w:cs="arial"/>
                <w:color w:val="000000"/>
                <w:sz w:val="20"/>
                <w:lang w:val="en-US" w:eastAsia="en-US" w:bidi="ar-SA"/>
              </w:rPr>
              <w:t xml:space="preserve"> The court reversed the convictions because the trial judge "intervened with inappropriate questions and comments throughout the trials." </w:t>
            </w:r>
            <w:hyperlink r:id="rId85" w:history="1">
              <w:r>
                <w:rPr>
                  <w:rFonts w:ascii="arial" w:eastAsia="arial" w:hAnsi="arial" w:cs="arial"/>
                  <w:i/>
                  <w:color w:val="0077CC"/>
                  <w:sz w:val="20"/>
                  <w:u w:val="single"/>
                  <w:lang w:val="en-US" w:eastAsia="en-US" w:bidi="ar-SA"/>
                </w:rPr>
                <w:t>Id. at 292, 973 A.2d at 813.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86" w:history="1">
              <w:r>
                <w:rPr>
                  <w:rFonts w:ascii="arial" w:eastAsia="arial" w:hAnsi="arial" w:cs="arial"/>
                  <w:i/>
                  <w:color w:val="0077CC"/>
                  <w:sz w:val="20"/>
                  <w:u w:val="single"/>
                  <w:lang w:val="en-US" w:eastAsia="en-US" w:bidi="ar-SA"/>
                </w:rPr>
                <w:t>Archer v. State, 383 Md. 329, 347, 859 A.2d 210, 221 (2004)</w:t>
              </w:r>
            </w:hyperlink>
            <w:r>
              <w:rPr>
                <w:rFonts w:ascii="arial" w:eastAsia="arial" w:hAnsi="arial" w:cs="arial"/>
                <w:color w:val="000000"/>
                <w:sz w:val="20"/>
                <w:lang w:val="en-US" w:eastAsia="en-US" w:bidi="ar-SA"/>
              </w:rPr>
              <w:t xml:space="preserve"> (reversing defendant's convictions because trial judge "went beyond simply informing [a] witness, in a neutral manner, of his obligation to testify and the consequences of his refusal to testify," and "departed from a neutral judicial role and acted as an advocate in expressing an opinion to [the witness] about how he could testify."); </w:t>
            </w:r>
            <w:hyperlink r:id="rId87" w:history="1">
              <w:r>
                <w:rPr>
                  <w:rFonts w:ascii="arial" w:eastAsia="arial" w:hAnsi="arial" w:cs="arial"/>
                  <w:i/>
                  <w:color w:val="0077CC"/>
                  <w:sz w:val="20"/>
                  <w:u w:val="single"/>
                  <w:lang w:val="en-US" w:eastAsia="en-US" w:bidi="ar-SA"/>
                </w:rPr>
                <w:t>Jackson v. State, 364 Md. 192, 207, 772 A.2d 273, 282 (2001)</w:t>
              </w:r>
            </w:hyperlink>
            <w:r>
              <w:rPr>
                <w:rFonts w:ascii="arial" w:eastAsia="arial" w:hAnsi="arial" w:cs="arial"/>
                <w:color w:val="000000"/>
                <w:sz w:val="20"/>
                <w:lang w:val="en-US" w:eastAsia="en-US" w:bidi="ar-SA"/>
              </w:rPr>
              <w:t xml:space="preserve"> (court vacated defendant's sentence because judge's comments at sentencing "exceeded the outer limit of a judge's broad discretion in sentencing and therefore amounted to impermissible sentencing criteria."). "[T]he better practice [is] for a trial judge to inject himself as little as possible in a jury case." </w:t>
            </w:r>
            <w:hyperlink r:id="rId83" w:history="1">
              <w:r>
                <w:rPr>
                  <w:rFonts w:ascii="arial" w:eastAsia="arial" w:hAnsi="arial" w:cs="arial"/>
                  <w:i/>
                  <w:color w:val="0077CC"/>
                  <w:sz w:val="20"/>
                  <w:u w:val="single"/>
                  <w:lang w:val="en-US" w:eastAsia="en-US" w:bidi="ar-SA"/>
                </w:rPr>
                <w:t>Bell, 48 Md. App. at 678, 429 A.2d at 305.</w:t>
              </w:r>
            </w:hyperlink>
            <w:r>
              <w:rPr>
                <w:rFonts w:ascii="arial" w:eastAsia="arial" w:hAnsi="arial" w:cs="arial"/>
                <w:color w:val="000000"/>
                <w:sz w:val="20"/>
                <w:lang w:val="en-US" w:eastAsia="en-US" w:bidi="ar-SA"/>
              </w:rPr>
              <w:t xml:space="preserve"> MARYLAND RULE 5-614(b) states that "[i]n jury trials the court's questioning must be cautiously guarded so as not to comment on the evidence or convey the court's opinion of the witness's credibility." </w:t>
            </w:r>
            <w:r>
              <w:rPr>
                <w:rFonts w:ascii="arial" w:eastAsia="arial" w:hAnsi="arial" w:cs="arial"/>
                <w:i/>
                <w:color w:val="000000"/>
                <w:sz w:val="20"/>
                <w:lang w:val="en-US" w:eastAsia="en-US" w:bidi="ar-SA"/>
              </w:rPr>
              <w:t xml:space="preserve">See also </w:t>
            </w:r>
            <w:hyperlink r:id="rId88" w:history="1">
              <w:r>
                <w:rPr>
                  <w:rFonts w:ascii="arial" w:eastAsia="arial" w:hAnsi="arial" w:cs="arial"/>
                  <w:i/>
                  <w:color w:val="0077CC"/>
                  <w:sz w:val="20"/>
                  <w:u w:val="single"/>
                  <w:lang w:val="en-US" w:eastAsia="en-US" w:bidi="ar-SA"/>
                </w:rPr>
                <w:t>Smith v. State, 182 Md. App. 444, 492, 957 A.2d 1139, 1167 (2008)</w:t>
              </w:r>
            </w:hyperlink>
            <w:r>
              <w:rPr>
                <w:rFonts w:ascii="arial" w:eastAsia="arial" w:hAnsi="arial" w:cs="arial"/>
                <w:color w:val="000000"/>
                <w:sz w:val="20"/>
                <w:lang w:val="en-US" w:eastAsia="en-US" w:bidi="ar-SA"/>
              </w:rPr>
              <w:t xml:space="preserve"> (trial court erred in conducting extensive interrogation of multiple witnesses in a manner deemed "acutely suggestive, coercive and manipulative"); </w:t>
            </w:r>
            <w:hyperlink r:id="rId89" w:history="1">
              <w:r>
                <w:rPr>
                  <w:rFonts w:ascii="arial" w:eastAsia="arial" w:hAnsi="arial" w:cs="arial"/>
                  <w:i/>
                  <w:color w:val="0077CC"/>
                  <w:sz w:val="20"/>
                  <w:u w:val="single"/>
                  <w:lang w:val="en-US" w:eastAsia="en-US" w:bidi="ar-SA"/>
                </w:rPr>
                <w:t>Braxton v. Faber, 91 Md. App. 391, 408-09, 604 A.2d 543, 552 (1992)</w:t>
              </w:r>
            </w:hyperlink>
            <w:r>
              <w:rPr>
                <w:rFonts w:ascii="arial" w:eastAsia="arial" w:hAnsi="arial" w:cs="arial"/>
                <w:color w:val="000000"/>
                <w:sz w:val="20"/>
                <w:lang w:val="en-US" w:eastAsia="en-US" w:bidi="ar-SA"/>
              </w:rPr>
              <w:t xml:space="preserve"> (discussion of the four requirements for the record when there is an allegation of bias on the part of the trial judge); </w:t>
            </w:r>
            <w:hyperlink r:id="rId90" w:history="1">
              <w:r>
                <w:rPr>
                  <w:rFonts w:ascii="arial" w:eastAsia="arial" w:hAnsi="arial" w:cs="arial"/>
                  <w:i/>
                  <w:color w:val="0077CC"/>
                  <w:sz w:val="20"/>
                  <w:u w:val="single"/>
                  <w:lang w:val="en-US" w:eastAsia="en-US" w:bidi="ar-SA"/>
                </w:rPr>
                <w:t>Nance v. State, 93 Md. App. 475, 485-86, 613 A.2d 428, 432 (1992)</w:t>
              </w:r>
            </w:hyperlink>
            <w:r>
              <w:rPr>
                <w:rFonts w:ascii="arial" w:eastAsia="arial" w:hAnsi="arial" w:cs="arial"/>
                <w:color w:val="000000"/>
                <w:sz w:val="20"/>
                <w:lang w:val="en-US" w:eastAsia="en-US" w:bidi="ar-SA"/>
              </w:rPr>
              <w:t xml:space="preserve"> (trial judge must be exceedingly careful not to editorialize when ruling on evidence and must refrain from expressing or implying an opinion on those facts to be decided by the jury),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lang w:val="en-US" w:eastAsia="en-US" w:bidi="ar-SA"/>
                </w:rPr>
                <w:t>331 Md. 549, 629 A.2d 633 (1993).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cf. </w:t>
            </w:r>
            <w:hyperlink r:id="rId92" w:history="1">
              <w:r>
                <w:rPr>
                  <w:rFonts w:ascii="arial" w:eastAsia="arial" w:hAnsi="arial" w:cs="arial"/>
                  <w:i/>
                  <w:color w:val="0077CC"/>
                  <w:sz w:val="20"/>
                  <w:u w:val="single"/>
                  <w:lang w:val="en-US" w:eastAsia="en-US" w:bidi="ar-SA"/>
                </w:rPr>
                <w:t>Furda v. State, 194 Md. App. 1, 63, 1 A.3d 528, 564-65 (2010)</w:t>
              </w:r>
            </w:hyperlink>
            <w:r>
              <w:rPr>
                <w:rFonts w:ascii="arial" w:eastAsia="arial" w:hAnsi="arial" w:cs="arial"/>
                <w:color w:val="000000"/>
                <w:sz w:val="20"/>
                <w:lang w:val="en-US" w:eastAsia="en-US" w:bidi="ar-SA"/>
              </w:rPr>
              <w:t xml:space="preserve"> ("[T]here is no blanket rule prohibiting a trial court from questioning witnesses or counsel, particularly at a bench trial.").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201-01(A), at 60-63.</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93" w:history="1">
              <w:r>
                <w:rPr>
                  <w:rFonts w:ascii="arial" w:eastAsia="arial" w:hAnsi="arial" w:cs="arial"/>
                  <w:i/>
                  <w:color w:val="0077CC"/>
                  <w:sz w:val="20"/>
                  <w:u w:val="single"/>
                  <w:lang w:val="en-US" w:eastAsia="en-US" w:bidi="ar-SA"/>
                </w:rPr>
                <w:t>Handy v. State, 201 Md. App. 521, 557, 30 A.3d 197, 218 (2011),</w:t>
              </w:r>
            </w:hyperlink>
            <w:r>
              <w:rPr>
                <w:rFonts w:ascii="arial" w:eastAsia="arial" w:hAnsi="arial" w:cs="arial"/>
                <w:color w:val="000000"/>
                <w:sz w:val="20"/>
                <w:lang w:val="en-US" w:eastAsia="en-US" w:bidi="ar-SA"/>
              </w:rPr>
              <w:t xml:space="preserve"> the court found "[n]o prohibition of a process by which jurors may post questions to witnesses, albeit under carefully developed, explained, and monitored procedures consistent with MD. RULE 4-326."</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28" style="position:absolute;z-index:251692032"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3:01, MPJI-Cr 3:02, MPJI-Cr 3:03, MPJI-Cr 3:04.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25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rPr>
          <w:lang w:val="en-US" w:eastAsia="en-US" w:bidi="ar-SA"/>
        </w:rPr>
      </w:pPr>
      <w:bookmarkStart w:id="1" w:name="Bookmark_2"/>
      <w:bookmarkEnd w:id="1"/>
    </w:p>
    <w:p>
      <w:pPr>
        <w:rPr>
          <w:lang w:val="en-US" w:eastAsia="en-US" w:bidi="ar-SA"/>
        </w:rPr>
      </w:pPr>
      <w:r>
        <w:pict>
          <v:shape id="_x0000_i1030"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lang w:val="en-US" w:eastAsia="en-US" w:bidi="ar-SA"/>
          </w:rPr>
          <w:t>MPJI-Cr 3:01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DIRECT AND CIRCUMSTANTIAL EVIDENCE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3:01Direct and Circumstantial Evidence</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There are two types of evidence--direct and circumstantial. An example of direct evidence that it is raining is when you look out the courthouse window and see that it is raining. An example of circumstantial evidence that it is raining is when you see someone come into the courthouse with a raincoat and umbrella that are dripping water</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law makes no distinction between the weight to be given to either direct or circumstantial evidence. No greater degree of certainty is required of circumstantial evidence than of direct evidence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reaching a verdict, you should weigh all of the evidence presented, whether direct or circumstantial. You may not convict the defendant unless you find that the evidence, when considered as a whole, establishes [his] [her] guilt beyond a reasonable doubt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In the Second Edition, the Committee modified its instruction to give an example of the two types of evidence because trial judges reported that the example makes the concept more understandable to jurors.</w:t>
            </w:r>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Corpus delicti</w:t>
            </w:r>
            <w:r>
              <w:rPr>
                <w:rFonts w:ascii="arial" w:eastAsia="arial" w:hAnsi="arial" w:cs="arial"/>
                <w:color w:val="000000"/>
                <w:sz w:val="20"/>
                <w:lang w:val="en-US" w:eastAsia="en-US" w:bidi="ar-SA"/>
              </w:rPr>
              <w:t xml:space="preserve"> and criminal agency may be established by direct evidence alone, by circumstantial evidence alone, or by a combination of direct and circumstantial evidence. </w:t>
            </w:r>
            <w:r>
              <w:rPr>
                <w:rFonts w:ascii="arial" w:eastAsia="arial" w:hAnsi="arial" w:cs="arial"/>
                <w:i/>
                <w:color w:val="000000"/>
                <w:sz w:val="20"/>
                <w:lang w:val="en-US" w:eastAsia="en-US" w:bidi="ar-SA"/>
              </w:rPr>
              <w:t xml:space="preserve">See </w:t>
            </w:r>
            <w:hyperlink r:id="rId101" w:history="1">
              <w:r>
                <w:rPr>
                  <w:rFonts w:ascii="arial" w:eastAsia="arial" w:hAnsi="arial" w:cs="arial"/>
                  <w:i/>
                  <w:color w:val="0077CC"/>
                  <w:sz w:val="20"/>
                  <w:u w:val="single"/>
                  <w:lang w:val="en-US" w:eastAsia="en-US" w:bidi="ar-SA"/>
                </w:rPr>
                <w:t>State v. Smith, 374 Md. 527, 534, 823 A.2d 664, 668 (2003)</w:t>
              </w:r>
            </w:hyperlink>
            <w:r>
              <w:rPr>
                <w:rFonts w:ascii="arial" w:eastAsia="arial" w:hAnsi="arial" w:cs="arial"/>
                <w:color w:val="000000"/>
                <w:sz w:val="20"/>
                <w:lang w:val="en-US" w:eastAsia="en-US" w:bidi="ar-SA"/>
              </w:rPr>
              <w:t xml:space="preserve"> (holding that circumstantial evidence was sufficient to prove beyond a reasonable doubt that defendant knowingly transported a handgun); </w:t>
            </w:r>
            <w:hyperlink r:id="rId102" w:history="1">
              <w:r>
                <w:rPr>
                  <w:rFonts w:ascii="arial" w:eastAsia="arial" w:hAnsi="arial" w:cs="arial"/>
                  <w:i/>
                  <w:color w:val="0077CC"/>
                  <w:sz w:val="20"/>
                  <w:u w:val="single"/>
                  <w:lang w:val="en-US" w:eastAsia="en-US" w:bidi="ar-SA"/>
                </w:rPr>
                <w:t>White v. State, 363 Md. 150, 162, 767 A.2d 855, 862 (2001)</w:t>
              </w:r>
            </w:hyperlink>
            <w:r>
              <w:rPr>
                <w:rFonts w:ascii="arial" w:eastAsia="arial" w:hAnsi="arial" w:cs="arial"/>
                <w:color w:val="000000"/>
                <w:sz w:val="20"/>
                <w:lang w:val="en-US" w:eastAsia="en-US" w:bidi="ar-SA"/>
              </w:rPr>
              <w:t xml:space="preserve"> (holding that circumstantial evidence, that defendant, a passenger in co-defendant's car, exercised dominion or control over the cocaine found in the trunk was insufficient and did not prove beyond a reasonable doubt defendant's guilt); </w:t>
            </w:r>
            <w:hyperlink r:id="rId103" w:history="1">
              <w:r>
                <w:rPr>
                  <w:rFonts w:ascii="arial" w:eastAsia="arial" w:hAnsi="arial" w:cs="arial"/>
                  <w:i/>
                  <w:color w:val="0077CC"/>
                  <w:sz w:val="20"/>
                  <w:u w:val="single"/>
                  <w:lang w:val="en-US" w:eastAsia="en-US" w:bidi="ar-SA"/>
                </w:rPr>
                <w:t>Wiggins v. State, 324 Md. 551, 565-67, 597 A.2d 1359, 1366-67 (1991)</w:t>
              </w:r>
            </w:hyperlink>
            <w:r>
              <w:rPr>
                <w:rFonts w:ascii="arial" w:eastAsia="arial" w:hAnsi="arial" w:cs="arial"/>
                <w:color w:val="000000"/>
                <w:sz w:val="20"/>
                <w:lang w:val="en-US" w:eastAsia="en-US" w:bidi="ar-SA"/>
              </w:rPr>
              <w:t xml:space="preserve"> (burden was met by circumstantial evidence),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503 U.S. 1007 (1992);</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lang w:val="en-US" w:eastAsia="en-US" w:bidi="ar-SA"/>
                </w:rPr>
                <w:t>Wilson v. State, 319 Md. 530, 535-36, 573 A.2d 831, 834 (1990).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1 KENNETH S. BROUN, MCCORMICK ON EVIDENCE § 185, at 728-41 (6th ed. 2006); JOSEPH F. MURPHY, JR., MARYLAND EVIDENCE HANDBOOK § 408, at 155-58 (4th ed. 2010); LYNN MCLAIN, MARYLAND EVIDENCE § 300.4, at 271-93 (2d ed. 2001 &amp; Supp. 2010). Regardless of whether established by direct or circumstantial evidence, the </w:t>
            </w:r>
            <w:r>
              <w:rPr>
                <w:rFonts w:ascii="arial" w:eastAsia="arial" w:hAnsi="arial" w:cs="arial"/>
                <w:i/>
                <w:color w:val="000000"/>
                <w:sz w:val="20"/>
                <w:lang w:val="en-US" w:eastAsia="en-US" w:bidi="ar-SA"/>
              </w:rPr>
              <w:t>corpus delicti</w:t>
            </w:r>
            <w:r>
              <w:rPr>
                <w:rFonts w:ascii="arial" w:eastAsia="arial" w:hAnsi="arial" w:cs="arial"/>
                <w:color w:val="000000"/>
                <w:sz w:val="20"/>
                <w:lang w:val="en-US" w:eastAsia="en-US" w:bidi="ar-SA"/>
              </w:rPr>
              <w:t xml:space="preserve"> and the criminal agency must be established beyond a reasonable doubt.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104" w:history="1">
              <w:r>
                <w:rPr>
                  <w:rFonts w:ascii="arial" w:eastAsia="arial" w:hAnsi="arial" w:cs="arial"/>
                  <w:i/>
                  <w:color w:val="0077CC"/>
                  <w:sz w:val="20"/>
                  <w:u w:val="single"/>
                  <w:lang w:val="en-US" w:eastAsia="en-US" w:bidi="ar-SA"/>
                </w:rPr>
                <w:t>Wilson, 319 Md. 530, 573 A.2d 831 (1990),</w:t>
              </w:r>
            </w:hyperlink>
            <w:r>
              <w:rPr>
                <w:rFonts w:ascii="arial" w:eastAsia="arial" w:hAnsi="arial" w:cs="arial"/>
                <w:color w:val="000000"/>
                <w:sz w:val="20"/>
                <w:lang w:val="en-US" w:eastAsia="en-US" w:bidi="ar-SA"/>
              </w:rPr>
              <w:t xml:space="preserve"> the Court of Appeals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When proof of a fact is based on circumstantial evidence, the trier of fact need not be satisfied "beyond a reasonable doubt of each link in the chain of circumstances relied upon." Instead, the circumstances "are to be considered collectively" with the final analysis affording the basis of an inference of guilt beyond a reasonable doubt. Circumstantial evidence is to be viewed "not like a chain which fails when its weakest link is broken, but … like a cable … [which] does not depend upon one strand." Only when there is "but one strand" of evidence or successive links of evidence connecting the defendant to the crime must the trier of fact be satisfied beyond a reasonable doubt as to each link in the chain of circumstances necessary to establish the defendant's guilt. But whether the evidence is circumstantial or direct, "[n]o greater degree of certainty is required … [because] in either case the trier of fact must be convinced beyond a reasonable doubt of the guilt of the accused."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A conviction may rest on circumstantial evidence alone. To ensure that the trier of fact bases a finding of guilt on the appropriate degree of certainty, we have long held that a conviction upon circumstantial evidence alone is not to be sustained unless the circumstances, taken together, are inconsistent with any reasonable hypothesis of innocence.</w:t>
            </w:r>
          </w:p>
          <w:p>
            <w:pPr>
              <w:spacing w:before="200" w:line="260" w:lineRule="atLeast"/>
              <w:ind w:left="60" w:right="360"/>
              <w:jc w:val="both"/>
              <w:rPr>
                <w:lang w:val="en-US" w:eastAsia="en-US" w:bidi="ar-SA"/>
              </w:rPr>
            </w:pPr>
            <w:hyperlink r:id="rId104" w:history="1">
              <w:r>
                <w:rPr>
                  <w:rFonts w:ascii="arial" w:eastAsia="arial" w:hAnsi="arial" w:cs="arial"/>
                  <w:i/>
                  <w:color w:val="0077CC"/>
                  <w:sz w:val="20"/>
                  <w:u w:val="single"/>
                  <w:lang w:val="en-US" w:eastAsia="en-US" w:bidi="ar-SA"/>
                </w:rPr>
                <w:t>Wilson, 319 Md. at 536-37, 573 A.2d at 834</w:t>
              </w:r>
            </w:hyperlink>
            <w:r>
              <w:rPr>
                <w:rFonts w:ascii="arial" w:eastAsia="arial" w:hAnsi="arial" w:cs="arial"/>
                <w:color w:val="000000"/>
                <w:sz w:val="20"/>
                <w:lang w:val="en-US" w:eastAsia="en-US" w:bidi="ar-SA"/>
              </w:rPr>
              <w:t xml:space="preserve"> (citations omitted) (emphasis in original); </w:t>
            </w:r>
            <w:r>
              <w:rPr>
                <w:rFonts w:ascii="arial" w:eastAsia="arial" w:hAnsi="arial" w:cs="arial"/>
                <w:i/>
                <w:color w:val="000000"/>
                <w:sz w:val="20"/>
                <w:lang w:val="en-US" w:eastAsia="en-US" w:bidi="ar-SA"/>
              </w:rPr>
              <w:t xml:space="preserve">see </w:t>
            </w:r>
            <w:hyperlink r:id="rId105" w:history="1">
              <w:r>
                <w:rPr>
                  <w:rFonts w:ascii="arial" w:eastAsia="arial" w:hAnsi="arial" w:cs="arial"/>
                  <w:i/>
                  <w:color w:val="0077CC"/>
                  <w:sz w:val="20"/>
                  <w:u w:val="single"/>
                  <w:lang w:val="en-US" w:eastAsia="en-US" w:bidi="ar-SA"/>
                </w:rPr>
                <w:t>Mangum v. State, 342 Md. 392, 676 A.2d 80 (1996)</w:t>
              </w:r>
            </w:hyperlink>
            <w:r>
              <w:rPr>
                <w:rFonts w:ascii="arial" w:eastAsia="arial" w:hAnsi="arial" w:cs="arial"/>
                <w:color w:val="000000"/>
                <w:sz w:val="20"/>
                <w:lang w:val="en-US" w:eastAsia="en-US" w:bidi="ar-SA"/>
              </w:rPr>
              <w:t xml:space="preserve"> (circumstantial evidence is as persuasive as direct evidence). Like most cases addressing circumstantial evidence,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did so in the context of sufficiency of the evidence and not in the context of the correctness of a jury instruction on circumstantial evidence.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the defendant housekeeper and five others were present in the residence and had access to rings on the day they were stolen. Additionally, cleaning personnel may have been in the residence that day. The Court of Appeals reversed the theft conviction, finding the evidence legally insufficient. In that the evidence in the case was solely circumstantial, the Court held that the record would not permit a finding that the evidence "was inconsistent with any reasonable hypothesis of Wilson's innocence." </w:t>
            </w:r>
            <w:hyperlink r:id="rId104" w:history="1">
              <w:r>
                <w:rPr>
                  <w:rFonts w:ascii="arial" w:eastAsia="arial" w:hAnsi="arial" w:cs="arial"/>
                  <w:i/>
                  <w:color w:val="0077CC"/>
                  <w:sz w:val="20"/>
                  <w:u w:val="single"/>
                  <w:lang w:val="en-US" w:eastAsia="en-US" w:bidi="ar-SA"/>
                </w:rPr>
                <w:t>Wilson, 319 Md. at 538, 573 A.2d at 835;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106" w:history="1">
              <w:r>
                <w:rPr>
                  <w:rFonts w:ascii="arial" w:eastAsia="arial" w:hAnsi="arial" w:cs="arial"/>
                  <w:i/>
                  <w:color w:val="0077CC"/>
                  <w:sz w:val="20"/>
                  <w:u w:val="single"/>
                  <w:lang w:val="en-US" w:eastAsia="en-US" w:bidi="ar-SA"/>
                </w:rPr>
                <w:t>Bible v. State, 411 Md. 138, 982 A.2d 348 (2009)</w:t>
              </w:r>
            </w:hyperlink>
            <w:r>
              <w:rPr>
                <w:rFonts w:ascii="arial" w:eastAsia="arial" w:hAnsi="arial" w:cs="arial"/>
                <w:color w:val="000000"/>
                <w:sz w:val="20"/>
                <w:lang w:val="en-US" w:eastAsia="en-US" w:bidi="ar-SA"/>
              </w:rPr>
              <w:t xml:space="preserve"> (insufficient evidence to support sexual touching conviction because circumstantial evidence of specific intent was not inconsistent with all reasonable hypotheses of innocence); </w:t>
            </w:r>
            <w:hyperlink r:id="rId107" w:history="1">
              <w:r>
                <w:rPr>
                  <w:rFonts w:ascii="arial" w:eastAsia="arial" w:hAnsi="arial" w:cs="arial"/>
                  <w:i/>
                  <w:color w:val="0077CC"/>
                  <w:sz w:val="20"/>
                  <w:u w:val="single"/>
                  <w:lang w:val="en-US" w:eastAsia="en-US" w:bidi="ar-SA"/>
                </w:rPr>
                <w:t>Jones v. State, 395 Md. 97, 909 A.2d 650 (2006);</w:t>
              </w:r>
            </w:hyperlink>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lang w:val="en-US" w:eastAsia="en-US" w:bidi="ar-SA"/>
                </w:rPr>
                <w:t>West v. State, 312 Md. 197, 211-12, 539 A.2d 231, 238 (1988);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75" w:history="1">
              <w:r>
                <w:rPr>
                  <w:rFonts w:ascii="arial" w:eastAsia="arial" w:hAnsi="arial" w:cs="arial"/>
                  <w:i/>
                  <w:color w:val="0077CC"/>
                  <w:sz w:val="20"/>
                  <w:u w:val="single"/>
                  <w:lang w:val="en-US" w:eastAsia="en-US" w:bidi="ar-SA"/>
                </w:rPr>
                <w:t>Oken v. State, 327 Md. 628, 661-62, 612 A.2d 258, 274-75 (1992),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507 U.S. 931 (1993);</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lang w:val="en-US" w:eastAsia="en-US" w:bidi="ar-SA"/>
                </w:rPr>
                <w:t>Nash v. State, 191 Md. App. 386, 406, 991 A.2d 831, 843,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415 Md. 42, 997 A.2d 792 (2010);</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lang w:val="en-US" w:eastAsia="en-US" w:bidi="ar-SA"/>
                </w:rPr>
                <w:t>Owens v. State, 93 Md. App. 162, 611 A.2d 1043 (1992);</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lang w:val="en-US" w:eastAsia="en-US" w:bidi="ar-SA"/>
                </w:rPr>
                <w:t>Jackson v. State, 87 Md. App. 475, 489-91, 590 A.2d 177, 184-85 (1991);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101" w:history="1">
              <w:r>
                <w:rPr>
                  <w:rFonts w:ascii="arial" w:eastAsia="arial" w:hAnsi="arial" w:cs="arial"/>
                  <w:i/>
                  <w:color w:val="0077CC"/>
                  <w:sz w:val="20"/>
                  <w:u w:val="single"/>
                  <w:lang w:val="en-US" w:eastAsia="en-US" w:bidi="ar-SA"/>
                </w:rPr>
                <w:t>Smith, 374 Md. at 547-48, 823 A.2d at 676</w:t>
              </w:r>
            </w:hyperlink>
            <w:r>
              <w:rPr>
                <w:rFonts w:ascii="arial" w:eastAsia="arial" w:hAnsi="arial" w:cs="arial"/>
                <w:color w:val="000000"/>
                <w:sz w:val="20"/>
                <w:lang w:val="en-US" w:eastAsia="en-US" w:bidi="ar-SA"/>
              </w:rPr>
              <w:t xml:space="preserve"> ("Generally, if there are evidentiary facts sufficiently supporting the inference made by the trial court, the appellate court defers to that fact-finder instead of examining the record for additional facts upon which a conflicting inference could have been made, and then conducting its own weighing of the conflicting inferences to resolve independently any conflicts it perceives to exist. The resolving of conflicting evidentiary inferences is for the fact-finder.").</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When a case is based solely on circumstantial evidence, the trial court should not instruct the jury on the reasonable hypothesis of innocence because this is a legal question for the court. If the circumstantial evidence, when taken as a whole, does not exclude every reasonable hypothesis of innocence, there is insufficient evidence, as a matter of law, and the case should not be submitted to the jury. On the other hand, assuming that a case of purely circumstantial evidence is sufficient to eliminate any reasonable hypothesis of innocence, the case goes to the jury. In order to convict, the jury must find that the evidence, considered as a whole, establishes guilt beyond a reasonable doubt. However, the jury is not required to find each link in the chain of circumstantial evidence beyond a reasonable doubt. </w:t>
            </w:r>
            <w:r>
              <w:rPr>
                <w:rFonts w:ascii="arial" w:eastAsia="arial" w:hAnsi="arial" w:cs="arial"/>
                <w:i/>
                <w:color w:val="000000"/>
                <w:sz w:val="20"/>
                <w:lang w:val="en-US" w:eastAsia="en-US" w:bidi="ar-SA"/>
              </w:rPr>
              <w:t xml:space="preserve">See </w:t>
            </w:r>
            <w:hyperlink r:id="rId112" w:history="1">
              <w:r>
                <w:rPr>
                  <w:rFonts w:ascii="arial" w:eastAsia="arial" w:hAnsi="arial" w:cs="arial"/>
                  <w:i/>
                  <w:color w:val="0077CC"/>
                  <w:sz w:val="20"/>
                  <w:u w:val="single"/>
                  <w:lang w:val="en-US" w:eastAsia="en-US" w:bidi="ar-SA"/>
                </w:rPr>
                <w:t>Hebron v. State, 92 Md. App. 508, 608 A.2d 1291 (1992)</w:t>
              </w:r>
            </w:hyperlink>
            <w:r>
              <w:rPr>
                <w:rFonts w:ascii="arial" w:eastAsia="arial" w:hAnsi="arial" w:cs="arial"/>
                <w:color w:val="000000"/>
                <w:sz w:val="20"/>
                <w:lang w:val="en-US" w:eastAsia="en-US" w:bidi="ar-SA"/>
              </w:rPr>
              <w:t xml:space="preserve"> (trial judge not required to instruct the jury on the "inconsistent with any reasonable hypothesis of innocence" standard; this is a legal sufficiency matter for the court to decide),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lang w:val="en-US" w:eastAsia="en-US" w:bidi="ar-SA"/>
                </w:rPr>
                <w:t>331 Md. 219, 627 A.2d 1029 (1993);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114" w:history="1">
              <w:r>
                <w:rPr>
                  <w:rFonts w:ascii="arial" w:eastAsia="arial" w:hAnsi="arial" w:cs="arial"/>
                  <w:i/>
                  <w:color w:val="0077CC"/>
                  <w:sz w:val="20"/>
                  <w:u w:val="single"/>
                  <w:lang w:val="en-US" w:eastAsia="en-US" w:bidi="ar-SA"/>
                </w:rPr>
                <w:t>Grandison v. State, 341 Md. 175, 215, 670 A.2d 398, 417 (1995),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recons. denied</w:t>
            </w:r>
            <w:r>
              <w:rPr>
                <w:rFonts w:ascii="arial" w:eastAsia="arial" w:hAnsi="arial" w:cs="arial"/>
                <w:color w:val="000000"/>
                <w:sz w:val="20"/>
                <w:lang w:val="en-US" w:eastAsia="en-US" w:bidi="ar-SA"/>
              </w:rPr>
              <w:t xml:space="preserve"> (Feb. 5, 1995),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519 U.S. 1027 (1996);</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lang w:val="en-US" w:eastAsia="en-US" w:bidi="ar-SA"/>
                </w:rPr>
                <w:t>Denson v. State, 331 Md. 324, 628 A.2d 182 (1993)</w:t>
              </w:r>
            </w:hyperlink>
            <w:r>
              <w:rPr>
                <w:rFonts w:ascii="arial" w:eastAsia="arial" w:hAnsi="arial" w:cs="arial"/>
                <w:color w:val="000000"/>
                <w:sz w:val="20"/>
                <w:lang w:val="en-US" w:eastAsia="en-US" w:bidi="ar-SA"/>
              </w:rPr>
              <w:t xml:space="preserve"> (if the trial judge does instruct on "reasonable hypothesis of innocence," then the judge must accurately state the principle so as not to shift the burden of persuasion and confuse the jury); </w:t>
            </w:r>
            <w:r>
              <w:rPr>
                <w:rFonts w:ascii="arial" w:eastAsia="arial" w:hAnsi="arial" w:cs="arial"/>
                <w:i/>
                <w:color w:val="000000"/>
                <w:sz w:val="20"/>
                <w:lang w:val="en-US" w:eastAsia="en-US" w:bidi="ar-SA"/>
              </w:rPr>
              <w:t xml:space="preserve">cf. </w:t>
            </w:r>
            <w:hyperlink r:id="rId101" w:history="1">
              <w:r>
                <w:rPr>
                  <w:rFonts w:ascii="arial" w:eastAsia="arial" w:hAnsi="arial" w:cs="arial"/>
                  <w:i/>
                  <w:color w:val="0077CC"/>
                  <w:sz w:val="20"/>
                  <w:u w:val="single"/>
                  <w:lang w:val="en-US" w:eastAsia="en-US" w:bidi="ar-SA"/>
                </w:rPr>
                <w:t>Smith, 374 Md. at 547-48, 823 A.2d at 676.</w:t>
              </w:r>
            </w:hyperlink>
            <w:r>
              <w:rPr>
                <w:rFonts w:ascii="arial" w:eastAsia="arial" w:hAnsi="arial" w:cs="arial"/>
                <w:color w:val="000000"/>
                <w:sz w:val="20"/>
                <w:lang w:val="en-US" w:eastAsia="en-US" w:bidi="ar-SA"/>
              </w:rPr>
              <w:t xml:space="preserve"> In </w:t>
            </w:r>
            <w:hyperlink r:id="rId116" w:history="1">
              <w:r>
                <w:rPr>
                  <w:rFonts w:ascii="arial" w:eastAsia="arial" w:hAnsi="arial" w:cs="arial"/>
                  <w:i/>
                  <w:color w:val="0077CC"/>
                  <w:sz w:val="20"/>
                  <w:u w:val="single"/>
                  <w:lang w:val="en-US" w:eastAsia="en-US" w:bidi="ar-SA"/>
                </w:rPr>
                <w:t>Eiland v. State, 92 Md. App. 56, 607 A.2d 42 (1992),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rev'd on other grounds sub nom. </w:t>
            </w:r>
            <w:r>
              <w:rPr>
                <w:rFonts w:ascii="arial" w:eastAsia="arial" w:hAnsi="arial" w:cs="arial"/>
                <w:i/>
                <w:color w:val="000000"/>
                <w:sz w:val="20"/>
                <w:lang w:val="en-US" w:eastAsia="en-US" w:bidi="ar-SA"/>
              </w:rPr>
              <w:t>Tyler v. State, 330 Md. 261, 623 A.2d 648 (1993),</w:t>
            </w:r>
            <w:r>
              <w:rPr>
                <w:rFonts w:ascii="arial" w:eastAsia="arial" w:hAnsi="arial" w:cs="arial"/>
                <w:color w:val="000000"/>
                <w:sz w:val="20"/>
                <w:lang w:val="en-US" w:eastAsia="en-US" w:bidi="ar-SA"/>
              </w:rPr>
              <w:t xml:space="preserve"> the Court of Special Appeals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small kernel of residual vitality is to be found not in cases where circumstantial evidence of guilt combines with direct evidence of guilt nor even in exclusively circumstantial cases where multiple strands of circumstance point in the same direction, reinforcing and corroborating each other. It is to be found, rather, in those cases where the State's proof of guilt depends exclusively upon a single strand of circumstantial evidence. As a part of the very nature of such proof, the circumstance must serve as the predicate for an inference of guilt. The treacherous language (because it is so frequently abused) simply states the truism that a fact finder could not fairly be convinced beyond a reasonable doubt if the circumstantial predicate could also give rise to reasonable inferences of innocence.</w:t>
            </w:r>
          </w:p>
          <w:p>
            <w:pPr>
              <w:spacing w:before="240" w:line="260" w:lineRule="atLeast"/>
              <w:ind w:left="60" w:right="360"/>
              <w:jc w:val="both"/>
              <w:rPr>
                <w:lang w:val="en-US" w:eastAsia="en-US" w:bidi="ar-SA"/>
              </w:rPr>
            </w:pPr>
            <w:hyperlink r:id="rId116" w:history="1">
              <w:r>
                <w:rPr>
                  <w:rFonts w:ascii="arial" w:eastAsia="arial" w:hAnsi="arial" w:cs="arial"/>
                  <w:i/>
                  <w:color w:val="0077CC"/>
                  <w:sz w:val="20"/>
                  <w:u w:val="single"/>
                  <w:lang w:val="en-US" w:eastAsia="en-US" w:bidi="ar-SA"/>
                </w:rPr>
                <w:t>Id. at 69, 607 A.2d at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101" w:history="1">
              <w:r>
                <w:rPr>
                  <w:rFonts w:ascii="arial" w:eastAsia="arial" w:hAnsi="arial" w:cs="arial"/>
                  <w:i/>
                  <w:color w:val="0077CC"/>
                  <w:sz w:val="20"/>
                  <w:u w:val="single"/>
                  <w:lang w:val="en-US" w:eastAsia="en-US" w:bidi="ar-SA"/>
                </w:rPr>
                <w:t>Smith, 374 Md. at 547-48, 823 A.2d at 676.</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117" w:history="1">
              <w:r>
                <w:rPr>
                  <w:rFonts w:ascii="arial" w:eastAsia="arial" w:hAnsi="arial" w:cs="arial"/>
                  <w:i/>
                  <w:color w:val="0077CC"/>
                  <w:sz w:val="20"/>
                  <w:u w:val="single"/>
                  <w:lang w:val="en-US" w:eastAsia="en-US" w:bidi="ar-SA"/>
                </w:rPr>
                <w:t>Holland v. United States, 348 U.S. 121 (1954),</w:t>
              </w:r>
            </w:hyperlink>
            <w:r>
              <w:rPr>
                <w:rFonts w:ascii="arial" w:eastAsia="arial" w:hAnsi="arial" w:cs="arial"/>
                <w:color w:val="000000"/>
                <w:sz w:val="20"/>
                <w:lang w:val="en-US" w:eastAsia="en-US" w:bidi="ar-SA"/>
              </w:rPr>
              <w:t xml:space="preserve"> the Supreme Court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petitioners assail the refusal of the trial judge to instruct that where the Government's evidence is circumstantial it must be such as to exclude every reasonable hypothesis other than that of guilt. There is some support for this type of instruction in the lower court decisions, but the better rule is that where the jury is properly instructed on the standards for reasonable doubt, such an additional instruction on circumstantial evidence is confusing and incorrect. …</w:t>
            </w:r>
          </w:p>
          <w:p>
            <w:pPr>
              <w:spacing w:before="200" w:line="260" w:lineRule="atLeast"/>
              <w:ind w:left="60" w:right="360"/>
              <w:jc w:val="both"/>
              <w:rPr>
                <w:lang w:val="en-US" w:eastAsia="en-US" w:bidi="ar-SA"/>
              </w:rPr>
            </w:pPr>
            <w:hyperlink r:id="rId117" w:history="1">
              <w:r>
                <w:rPr>
                  <w:rFonts w:ascii="arial" w:eastAsia="arial" w:hAnsi="arial" w:cs="arial"/>
                  <w:i/>
                  <w:color w:val="0077CC"/>
                  <w:sz w:val="20"/>
                  <w:u w:val="single"/>
                  <w:lang w:val="en-US" w:eastAsia="en-US" w:bidi="ar-SA"/>
                </w:rPr>
                <w:t>Id. at 139-40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citations omitted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118" w:history="1">
              <w:r>
                <w:rPr>
                  <w:rFonts w:ascii="arial" w:eastAsia="arial" w:hAnsi="arial" w:cs="arial"/>
                  <w:i/>
                  <w:color w:val="0077CC"/>
                  <w:sz w:val="20"/>
                  <w:u w:val="single"/>
                  <w:lang w:val="en-US" w:eastAsia="en-US" w:bidi="ar-SA"/>
                </w:rPr>
                <w:t>Jackson v. Virginia, 443 U.S. 307, 326,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444 U.S. 890 (1979);</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lang w:val="en-US" w:eastAsia="en-US" w:bidi="ar-SA"/>
                </w:rPr>
                <w:t>United States v. Ragland, 306 F.2d 732, 734 (4th Cir. 1962),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371 U.S. 949 (1963);</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lang w:val="en-US" w:eastAsia="en-US" w:bidi="ar-SA"/>
                </w:rPr>
                <w:t>United States v. Becker, 62 F.2d 1007, 1010 (2d Cir. 1933);</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lang w:val="en-US" w:eastAsia="en-US" w:bidi="ar-SA"/>
                </w:rPr>
                <w:t>Locklear v. State, 94 Md. App. 39, 614 A.2d 1338 (1992);</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lang w:val="en-US" w:eastAsia="en-US" w:bidi="ar-SA"/>
                </w:rPr>
                <w:t>Finke v. State, 56 Md. App. 450, 472-78, 468 A.2d 353, 364-68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299 Md. 425, 474 A.2d 218,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469 U.S. 1043 (1984);</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lang w:val="en-US" w:eastAsia="en-US" w:bidi="ar-SA"/>
                </w:rPr>
                <w:t>Hughes v. State, 56 Md. App. 12, 21-22, 466 A.2d 533, 537-38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298 Md. 394, 470 A.2d 353 (1984).</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112" w:history="1">
              <w:r>
                <w:rPr>
                  <w:rFonts w:ascii="arial" w:eastAsia="arial" w:hAnsi="arial" w:cs="arial"/>
                  <w:i/>
                  <w:color w:val="0077CC"/>
                  <w:sz w:val="20"/>
                  <w:u w:val="single"/>
                  <w:lang w:val="en-US" w:eastAsia="en-US" w:bidi="ar-SA"/>
                </w:rPr>
                <w:t>Hebron, 92 Md. App. 508, 608 A.2d 1291,</w:t>
              </w:r>
            </w:hyperlink>
            <w:r>
              <w:rPr>
                <w:rFonts w:ascii="arial" w:eastAsia="arial" w:hAnsi="arial" w:cs="arial"/>
                <w:color w:val="000000"/>
                <w:sz w:val="20"/>
                <w:lang w:val="en-US" w:eastAsia="en-US" w:bidi="ar-SA"/>
              </w:rPr>
              <w:t xml:space="preserve"> the Court of Special Appeals, adopting the view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stated: "[T]he requested instruction ought not to be given even when the case is allegedly in the single strand category." </w:t>
            </w:r>
            <w:hyperlink r:id="rId112" w:history="1">
              <w:r>
                <w:rPr>
                  <w:rFonts w:ascii="arial" w:eastAsia="arial" w:hAnsi="arial" w:cs="arial"/>
                  <w:i/>
                  <w:color w:val="0077CC"/>
                  <w:sz w:val="20"/>
                  <w:u w:val="single"/>
                  <w:lang w:val="en-US" w:eastAsia="en-US" w:bidi="ar-SA"/>
                </w:rPr>
                <w:t>Id. at 516, 608 A.2d at 1295.</w:t>
              </w:r>
            </w:hyperlink>
            <w:r>
              <w:rPr>
                <w:rFonts w:ascii="arial" w:eastAsia="arial" w:hAnsi="arial" w:cs="arial"/>
                <w:color w:val="000000"/>
                <w:sz w:val="20"/>
                <w:lang w:val="en-US" w:eastAsia="en-US" w:bidi="ar-SA"/>
              </w:rPr>
              <w:t xml:space="preserve"> The Court further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Assuming arguendo that a case based solely on a single strand of circumstantial evidence is properly presentable to the jury in the first instance, which we think is not allowed, an instruction on reasonable doubt is all that is needed. If the jury finds from the evidence a reasonable hypothesis of innocence, it will necessarily entertain a reasonable doubt as to guilt and will be obliged to acquit. [Moreover,] the issue raised by a case resting entirely on a single strand of circumstantial evidence is not one of reasonable doubt, which is for the jury to determine, but of evidentiary sufficiency, which is for the judge to determine.</w:t>
            </w:r>
          </w:p>
          <w:p>
            <w:pPr>
              <w:spacing w:before="240" w:line="260" w:lineRule="atLeast"/>
              <w:ind w:left="60" w:right="360"/>
              <w:jc w:val="both"/>
              <w:rPr>
                <w:lang w:val="en-US" w:eastAsia="en-US" w:bidi="ar-SA"/>
              </w:rPr>
            </w:pPr>
            <w:hyperlink r:id="rId112" w:history="1">
              <w:r>
                <w:rPr>
                  <w:rFonts w:ascii="arial" w:eastAsia="arial" w:hAnsi="arial" w:cs="arial"/>
                  <w:i/>
                  <w:color w:val="0077CC"/>
                  <w:sz w:val="20"/>
                  <w:u w:val="single"/>
                  <w:lang w:val="en-US" w:eastAsia="en-US" w:bidi="ar-SA"/>
                </w:rPr>
                <w:t>Id. at 516-17, 608 A.2d at 1295-96.</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32" style="position:absolute;z-index:251693056"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26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2" w:name="Bookmark_3"/>
      <w:bookmarkEnd w:id="2"/>
    </w:p>
    <w:p>
      <w:pPr>
        <w:rPr>
          <w:lang w:val="en-US" w:eastAsia="en-US" w:bidi="ar-SA"/>
        </w:rPr>
      </w:pPr>
      <w:r>
        <w:pict>
          <v:shape id="_x0000_i1034"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lang w:val="en-US" w:eastAsia="en-US" w:bidi="ar-SA"/>
          </w:rPr>
          <w:t>MPJI-Cr 3:02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STIPULATIONS OF FACT OR TESTIMONY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3:02Stipulations of Fact or Testimony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The State and the defense have agreed that (agreed facts). These facts are now not in dispute and should be considered proven</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The State and the defense have agreed that if __________ were called as a witness, [he] [she] would testify that (stipulated testimony). Although the State and the defense have agreed that this is what the witness would say, there is no agreement as to the truth of the testimony. You should consider this stipulated testimony together with the other evidence, and give it the weight and value you believe it deserves</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Agreed statements of fact, also referred to as stipulations of fact, may be confused with stipulations of testimony.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401.1, at 483-95 (2d ed. 2001 &amp; Supp. 2010); JOSEPH F. MURPHY, JR., MARYLAND EVIDENCE HANDBOOK § 1003, at 521 (4th ed. 2010). The Court of Special Appeals explained the distinction in </w:t>
            </w:r>
            <w:hyperlink r:id="rId51" w:history="1">
              <w:r>
                <w:rPr>
                  <w:rFonts w:ascii="arial" w:eastAsia="arial" w:hAnsi="arial" w:cs="arial"/>
                  <w:i/>
                  <w:color w:val="0077CC"/>
                  <w:sz w:val="20"/>
                  <w:u w:val="single"/>
                  <w:lang w:val="en-US" w:eastAsia="en-US" w:bidi="ar-SA"/>
                </w:rPr>
                <w:t>Barnes v. State, 31 Md. App. 25, 354 A.2d 499 (1976),</w:t>
              </w:r>
            </w:hyperlink>
            <w:r>
              <w:rPr>
                <w:rFonts w:ascii="arial" w:eastAsia="arial" w:hAnsi="arial" w:cs="arial"/>
                <w:color w:val="000000"/>
                <w:sz w:val="20"/>
                <w:lang w:val="en-US" w:eastAsia="en-US" w:bidi="ar-SA"/>
              </w:rPr>
              <w:t xml:space="preserve"> when it stated:</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There is a distinction between an </w:t>
            </w:r>
            <w:r>
              <w:rPr>
                <w:rFonts w:ascii="arial" w:eastAsia="arial" w:hAnsi="arial" w:cs="arial"/>
                <w:i/>
                <w:color w:val="000000"/>
                <w:sz w:val="20"/>
                <w:lang w:val="en-US" w:eastAsia="en-US" w:bidi="ar-SA"/>
              </w:rPr>
              <w:t>agreed</w:t>
            </w:r>
            <w:r>
              <w:rPr>
                <w:rFonts w:ascii="arial" w:eastAsia="arial" w:hAnsi="arial" w:cs="arial"/>
                <w:color w:val="000000"/>
                <w:sz w:val="20"/>
                <w:lang w:val="en-US" w:eastAsia="en-US" w:bidi="ar-SA"/>
              </w:rPr>
              <w:t xml:space="preserve"> statement of facts and evidence offered by way of stipulation. Under an agreed statement of facts both State and the defense agree as to the ultimate facts. Then the facts are not in dispute, and there can be, by definition, no factual conflict. The trier of fact is not called upon to determine the facts as the agreement is to the truth of the ultimate facts themselves. There is no fact-finding function left to perform…</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On the other hand, when evidence is offered by way of stipulation, there is no agreement as to the facts which the evidence seeks to establish. Such a stipulation only goes to the content of the testimony of a particular witness if he were to appear and testify. The agreement is to what the evidence will be, not to what the facts are.</w:t>
            </w:r>
          </w:p>
          <w:p>
            <w:pPr>
              <w:spacing w:before="240" w:line="260" w:lineRule="atLeast"/>
              <w:ind w:left="60" w:right="360"/>
              <w:jc w:val="both"/>
              <w:rPr>
                <w:lang w:val="en-US" w:eastAsia="en-US" w:bidi="ar-SA"/>
              </w:rPr>
            </w:pPr>
            <w:hyperlink r:id="rId51" w:history="1">
              <w:r>
                <w:rPr>
                  <w:rFonts w:ascii="arial" w:eastAsia="arial" w:hAnsi="arial" w:cs="arial"/>
                  <w:i/>
                  <w:color w:val="0077CC"/>
                  <w:sz w:val="20"/>
                  <w:u w:val="single"/>
                  <w:lang w:val="en-US" w:eastAsia="en-US" w:bidi="ar-SA"/>
                </w:rPr>
                <w:t>Id. at 35, 354 A.2d at 505;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e.g.</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lang w:val="en-US" w:eastAsia="en-US" w:bidi="ar-SA"/>
                </w:rPr>
                <w:t>Harris v. State, 306 Md. 344, 365-66, 509 A.2d 120, 130-31 (1986)</w:t>
              </w:r>
            </w:hyperlink>
            <w:r>
              <w:rPr>
                <w:rFonts w:ascii="arial" w:eastAsia="arial" w:hAnsi="arial" w:cs="arial"/>
                <w:color w:val="000000"/>
                <w:sz w:val="20"/>
                <w:lang w:val="en-US" w:eastAsia="en-US" w:bidi="ar-SA"/>
              </w:rPr>
              <w:t xml:space="preserve"> (agreed statements of fact, previously introduced to support a guilty plea, containing evidence relating to aggravating circumstances, are admissible in the capital sentencing proceeding); </w:t>
            </w:r>
            <w:hyperlink r:id="rId132" w:history="1">
              <w:r>
                <w:rPr>
                  <w:rFonts w:ascii="arial" w:eastAsia="arial" w:hAnsi="arial" w:cs="arial"/>
                  <w:i/>
                  <w:color w:val="0077CC"/>
                  <w:sz w:val="20"/>
                  <w:u w:val="single"/>
                  <w:lang w:val="en-US" w:eastAsia="en-US" w:bidi="ar-SA"/>
                </w:rPr>
                <w:t>Minor v. State, 85 Md. App. 305, 311-13, 583 A.2d 1102, 1105 (1991)</w:t>
              </w:r>
            </w:hyperlink>
            <w:r>
              <w:rPr>
                <w:rFonts w:ascii="arial" w:eastAsia="arial" w:hAnsi="arial" w:cs="arial"/>
                <w:color w:val="000000"/>
                <w:sz w:val="20"/>
                <w:lang w:val="en-US" w:eastAsia="en-US" w:bidi="ar-SA"/>
              </w:rPr>
              <w:t xml:space="preserve"> (discussing </w:t>
            </w:r>
            <w:r>
              <w:rPr>
                <w:rFonts w:ascii="arial" w:eastAsia="arial" w:hAnsi="arial" w:cs="arial"/>
                <w:i/>
                <w:color w:val="000000"/>
                <w:sz w:val="20"/>
                <w:lang w:val="en-US" w:eastAsia="en-US" w:bidi="ar-SA"/>
              </w:rPr>
              <w:t>Barnes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lang w:val="en-US" w:eastAsia="en-US" w:bidi="ar-SA"/>
                </w:rPr>
                <w:t>326 Md. 436, 605 A.2d 138 (1992).</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134" w:history="1">
              <w:r>
                <w:rPr>
                  <w:rFonts w:ascii="arial" w:eastAsia="arial" w:hAnsi="arial" w:cs="arial"/>
                  <w:i/>
                  <w:color w:val="0077CC"/>
                  <w:sz w:val="20"/>
                  <w:u w:val="single"/>
                  <w:lang w:val="en-US" w:eastAsia="en-US" w:bidi="ar-SA"/>
                </w:rPr>
                <w:t>Bishop v. State, 417 Md. 1, 26-31, 7 A.3d 1074, 1090-92 (2010),</w:t>
              </w:r>
            </w:hyperlink>
            <w:r>
              <w:rPr>
                <w:rFonts w:ascii="arial" w:eastAsia="arial" w:hAnsi="arial" w:cs="arial"/>
                <w:color w:val="000000"/>
                <w:sz w:val="20"/>
                <w:lang w:val="en-US" w:eastAsia="en-US" w:bidi="ar-SA"/>
              </w:rPr>
              <w:t xml:space="preserve"> the Court of Appeals held that confusion over whether a stipulation was to facts or testimony prohibited the Court from applying the harmless error doctrine. The Court said: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implication of a plea in which a defendant agrees to the ultimate facts of the case is palpable, compared to a plea in which the defendant merely stipulates to the State's evidence, making no admission to the facts that the State's evidence purports to establish. In one, the accused is essentially making a judicial concession as to the ultimate facts of the case, and in the other, the accused is not admitting to anything except that the State would present the enumerated evidence.</w:t>
            </w:r>
          </w:p>
          <w:p>
            <w:pPr>
              <w:spacing w:before="240" w:line="260" w:lineRule="atLeast"/>
              <w:ind w:left="60" w:right="360"/>
              <w:jc w:val="both"/>
              <w:rPr>
                <w:lang w:val="en-US" w:eastAsia="en-US" w:bidi="ar-SA"/>
              </w:rPr>
            </w:pPr>
            <w:hyperlink r:id="rId134" w:history="1">
              <w:r>
                <w:rPr>
                  <w:rFonts w:ascii="arial" w:eastAsia="arial" w:hAnsi="arial" w:cs="arial"/>
                  <w:i/>
                  <w:color w:val="0077CC"/>
                  <w:sz w:val="20"/>
                  <w:u w:val="single"/>
                  <w:lang w:val="en-US" w:eastAsia="en-US" w:bidi="ar-SA"/>
                </w:rPr>
                <w:t>Id. at 25, 7 A.3d at 1088;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135" w:history="1">
              <w:r>
                <w:rPr>
                  <w:rFonts w:ascii="arial" w:eastAsia="arial" w:hAnsi="arial" w:cs="arial"/>
                  <w:i/>
                  <w:color w:val="0077CC"/>
                  <w:sz w:val="20"/>
                  <w:u w:val="single"/>
                  <w:lang w:val="en-US" w:eastAsia="en-US" w:bidi="ar-SA"/>
                </w:rPr>
                <w:t>Taylor v. State, 388 Md. 385, 879 A.2d 1074 (2005)</w:t>
              </w:r>
            </w:hyperlink>
            <w:r>
              <w:rPr>
                <w:rFonts w:ascii="arial" w:eastAsia="arial" w:hAnsi="arial" w:cs="arial"/>
                <w:color w:val="000000"/>
                <w:sz w:val="20"/>
                <w:lang w:val="en-US" w:eastAsia="en-US" w:bidi="ar-SA"/>
              </w:rPr>
              <w:t xml:space="preserve"> (reversing convictions for insufficient evidence where document submitted by the parties, although titled "Agreed Statement of Facts," actually was a recitation of the conflicting versions of events).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Similarly, in </w:t>
            </w:r>
            <w:hyperlink r:id="rId136" w:history="1">
              <w:r>
                <w:rPr>
                  <w:rFonts w:ascii="arial" w:eastAsia="arial" w:hAnsi="arial" w:cs="arial"/>
                  <w:i/>
                  <w:color w:val="0077CC"/>
                  <w:sz w:val="20"/>
                  <w:u w:val="single"/>
                  <w:lang w:val="en-US" w:eastAsia="en-US" w:bidi="ar-SA"/>
                </w:rPr>
                <w:t>Polk v. State, 85 Md. App. 648, 584 A.2d 1274 (1991),</w:t>
              </w:r>
            </w:hyperlink>
            <w:r>
              <w:rPr>
                <w:rFonts w:ascii="arial" w:eastAsia="arial" w:hAnsi="arial" w:cs="arial"/>
                <w:color w:val="000000"/>
                <w:sz w:val="20"/>
                <w:lang w:val="en-US" w:eastAsia="en-US" w:bidi="ar-SA"/>
              </w:rPr>
              <w:t xml:space="preserve"> the Court of Special Appeals addressed the consequence of proceeding by way of an agreed statement of facts as opposed to proceeding by way of stipulated testimony. After noting the confusion in the nomenclature that was used by counsel, the Court found that the parties proceeded by way of stipulation and not by way of an agreed statement of facts. In that (1) the proffered testimony consisted of contradictory plausible versions, and (2) this was not a case in which witness credibility and evidence reliability could be determined without observation of the witnesses, the court reversed and remanded the case for a new trial.</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36" style="position:absolute;z-index:251694080"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27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3" w:name="Bookmark_4"/>
      <w:bookmarkEnd w:id="3"/>
    </w:p>
    <w:p>
      <w:pPr>
        <w:rPr>
          <w:lang w:val="en-US" w:eastAsia="en-US" w:bidi="ar-SA"/>
        </w:rPr>
      </w:pPr>
      <w:r>
        <w:pict>
          <v:shape id="_x0000_i1038"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lang w:val="en-US" w:eastAsia="en-US" w:bidi="ar-SA"/>
          </w:rPr>
          <w:t>MPJI-Cr 3:03</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DEPOSITIONS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3:03Depositions</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 deposition is testimony under oath given by a witness out of court. You should treat a deposition in the same manner as you would if the witness had testified in this courtroom</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State and the defendant may agree, without a court order, to take a deposition of a witness. Without agreement, the court may, upon a motion of either party, order that the testimony of a witness be taken by deposition, provided that the court is satisfied that (1) the witness may be unable to attend a trial or hearing, (2) the testimony may be material, and (3) the deposition is needed to prevent a failure of justice. MD. RULE 4-261(a)-(b). The defendant has a right to be present during the taking of a deposition.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4-261(e).</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At trial, all or part of a deposition may be used as substantive evidence, if otherwise admissible, provided the deposed witness (1) is dead; (2) is unable to attend or testify because of age, mental incapacity, sickness, or infirmity; (3) is present, refuses to testify, and is not a compellable witness; or (4) is absent, despite the use of subpoenas or other reasonable means by the party offering the deposition.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4-261(g)(1). Further, a deposition may be used by either the State or the defendant to impeach the testimony of the witness, if otherwise admissible.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4-261(g)(2). In addition, if only part of a deposition is offered into evidence, the adverse party may require the offering party to introduce any other part dictated by fairness, if otherwise admissible.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4-261(g)(3). When persons are tried jointly, the court may, for good cause shown, refuse to admit a deposition taken at the instance of one defendant over the objection of any other defendant.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4-261(h). MARYLAND RULE 2-416(i), which requires the custodian of a videotape deposition to permit its viewing by a party or deponent, imposes no limitation on the use of a copy of the deposition by a party or deponent. </w:t>
            </w:r>
            <w:hyperlink r:id="rId60" w:history="1">
              <w:r>
                <w:rPr>
                  <w:rFonts w:ascii="arial" w:eastAsia="arial" w:hAnsi="arial" w:cs="arial"/>
                  <w:i/>
                  <w:color w:val="0077CC"/>
                  <w:sz w:val="20"/>
                  <w:u w:val="single"/>
                  <w:lang w:val="en-US" w:eastAsia="en-US" w:bidi="ar-SA"/>
                </w:rPr>
                <w:t>State v. Earp, 319 Md. 156, 169, 571 A.2d 1227, 1233-34 (1990).</w:t>
              </w:r>
            </w:hyperlink>
            <w:r>
              <w:rPr>
                <w:rFonts w:ascii="arial" w:eastAsia="arial" w:hAnsi="arial" w:cs="arial"/>
                <w:color w:val="000000"/>
                <w:sz w:val="20"/>
                <w:lang w:val="en-US" w:eastAsia="en-US" w:bidi="ar-SA"/>
              </w:rPr>
              <w:t xml:space="preserve"> Depositions may not be taken to the jury room without the agreement of all parties and the court. MD. RULE 4-326(b). For the procedural and constitutional concerns surrounding taking depositions, see MD. RULE 4-261 and </w:t>
            </w:r>
            <w:hyperlink r:id="rId144" w:history="1">
              <w:r>
                <w:rPr>
                  <w:rFonts w:ascii="arial" w:eastAsia="arial" w:hAnsi="arial" w:cs="arial"/>
                  <w:i/>
                  <w:color w:val="0077CC"/>
                  <w:sz w:val="20"/>
                  <w:u w:val="single"/>
                  <w:lang w:val="en-US" w:eastAsia="en-US" w:bidi="ar-SA"/>
                </w:rPr>
                <w:t>State v. Collins, 265 Md. 70, 75-82, 288 A.2d 163, 166-70 (1972).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145" w:history="1">
              <w:r>
                <w:rPr>
                  <w:rFonts w:ascii="arial" w:eastAsia="arial" w:hAnsi="arial" w:cs="arial"/>
                  <w:i/>
                  <w:color w:val="0077CC"/>
                  <w:sz w:val="20"/>
                  <w:u w:val="single"/>
                  <w:lang w:val="en-US" w:eastAsia="en-US" w:bidi="ar-SA"/>
                </w:rPr>
                <w:t>Tharp v. State, 362 Md. 77, 110-18, 763 A.2d 151, 168-73 (2000)</w:t>
              </w:r>
            </w:hyperlink>
            <w:r>
              <w:rPr>
                <w:rFonts w:ascii="arial" w:eastAsia="arial" w:hAnsi="arial" w:cs="arial"/>
                <w:color w:val="000000"/>
                <w:sz w:val="20"/>
                <w:lang w:val="en-US" w:eastAsia="en-US" w:bidi="ar-SA"/>
              </w:rPr>
              <w:t xml:space="preserve"> (affirming lower court's denial of defendant's motion for deposition, citing </w:t>
            </w:r>
            <w:r>
              <w:rPr>
                <w:rFonts w:ascii="arial" w:eastAsia="arial" w:hAnsi="arial" w:cs="arial"/>
                <w:i/>
                <w:color w:val="000000"/>
                <w:sz w:val="20"/>
                <w:lang w:val="en-US" w:eastAsia="en-US" w:bidi="ar-SA"/>
              </w:rPr>
              <w:t>Collins</w:t>
            </w:r>
            <w:r>
              <w:rPr>
                <w:rFonts w:ascii="arial" w:eastAsia="arial" w:hAnsi="arial" w:cs="arial"/>
                <w:color w:val="000000"/>
                <w:sz w:val="20"/>
                <w:lang w:val="en-US" w:eastAsia="en-US" w:bidi="ar-SA"/>
              </w:rPr>
              <w:t xml:space="preserve">, and ruling that "trial judges have no power beyond that conferred by Rule 4-261 to order depositions in criminal trials.").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JOSEPH F. MURPHY, JR., MARYLAND EVIDENCE HANDBOOK § 802(D)(1), at 356 (4th ed. 2010).</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40" style="position:absolute;z-index:25169510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28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4" w:name="Bookmark_5"/>
      <w:bookmarkEnd w:id="4"/>
    </w:p>
    <w:p>
      <w:pPr>
        <w:rPr>
          <w:lang w:val="en-US" w:eastAsia="en-US" w:bidi="ar-SA"/>
        </w:rPr>
      </w:pPr>
      <w:r>
        <w:pict>
          <v:shape id="_x0000_i1042"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lang w:val="en-US" w:eastAsia="en-US" w:bidi="ar-SA"/>
          </w:rPr>
          <w:t>MPJI-Cr 3:04</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JUDICIAL NOTICE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3:04Judicial Notice</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I have taken judicial notice that (fact for which judicial notice has been taken). This means you should regard this fact as in evidence. You may, but are not required to, accept this fact as proven</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 court may take judicial notice of a fact, either upon request of a party or </w:t>
            </w:r>
            <w:r>
              <w:rPr>
                <w:rFonts w:ascii="arial" w:eastAsia="arial" w:hAnsi="arial" w:cs="arial"/>
                <w:i/>
                <w:color w:val="000000"/>
                <w:sz w:val="20"/>
                <w:lang w:val="en-US" w:eastAsia="en-US" w:bidi="ar-SA"/>
              </w:rPr>
              <w:t>sua sponte</w:t>
            </w:r>
            <w:r>
              <w:rPr>
                <w:rFonts w:ascii="arial" w:eastAsia="arial" w:hAnsi="arial" w:cs="arial"/>
                <w:color w:val="000000"/>
                <w:sz w:val="20"/>
                <w:lang w:val="en-US" w:eastAsia="en-US" w:bidi="ar-SA"/>
              </w:rPr>
              <w:t xml:space="preserve">, which permits that fact to come before the finder of fact, as part of the evidence offered for its consideration, even though neither side has offered proof of that fact.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MD. RULE 5-201 (Judicial Notice of Adjudicative Facts); LYNN MCLAIN, MARYLAND EVIDENCE § 201.1, at 178-79 (2d ed. 2001 &amp; Supp. 2010); JOSEPH F. MURPHY, JR., MARYLAND EVIDENCE HANDBOOK §§ 1000-1000(B)(2), at 486-97 (4th ed. 2010). "Judicial notice of a fact is an acceptable substitute for formal proof of such fact, when formal proof is clearly unnecessary to enhance the accuracy of the fact-finding process." </w:t>
            </w:r>
            <w:hyperlink r:id="rId153" w:history="1">
              <w:r>
                <w:rPr>
                  <w:rFonts w:ascii="arial" w:eastAsia="arial" w:hAnsi="arial" w:cs="arial"/>
                  <w:i/>
                  <w:color w:val="0077CC"/>
                  <w:sz w:val="20"/>
                  <w:u w:val="single"/>
                  <w:lang w:val="en-US" w:eastAsia="en-US" w:bidi="ar-SA"/>
                </w:rPr>
                <w:t>Smith v. Hearst Corp., 48 Md. App. 135, 136, 426 A.2d 1, 1 (1981);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154" w:history="1">
              <w:r>
                <w:rPr>
                  <w:rFonts w:ascii="arial" w:eastAsia="arial" w:hAnsi="arial" w:cs="arial"/>
                  <w:i/>
                  <w:color w:val="0077CC"/>
                  <w:sz w:val="20"/>
                  <w:u w:val="single"/>
                  <w:lang w:val="en-US" w:eastAsia="en-US" w:bidi="ar-SA"/>
                </w:rPr>
                <w:t>Irby v. State, 66 Md. App. 580, 585-87, 505 A.2d 552, 554-55 (1986),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308 Md. 270, 518 A.2d 732 (1987);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155" w:history="1">
              <w:r>
                <w:rPr>
                  <w:rFonts w:ascii="arial" w:eastAsia="arial" w:hAnsi="arial" w:cs="arial"/>
                  <w:i/>
                  <w:color w:val="0077CC"/>
                  <w:sz w:val="20"/>
                  <w:u w:val="single"/>
                  <w:lang w:val="en-US" w:eastAsia="en-US" w:bidi="ar-SA"/>
                </w:rPr>
                <w:t>Faya v. Almaraz, 329 Md. 435, 445 n.2, 620 A.2d 327, 332 n.2 (1993)</w:t>
              </w:r>
            </w:hyperlink>
            <w:r>
              <w:rPr>
                <w:rFonts w:ascii="arial" w:eastAsia="arial" w:hAnsi="arial" w:cs="arial"/>
                <w:color w:val="000000"/>
                <w:sz w:val="20"/>
                <w:lang w:val="en-US" w:eastAsia="en-US" w:bidi="ar-SA"/>
              </w:rPr>
              <w:t xml:space="preserve"> (affirming the lower court's decision to take judicial notice of "well-established and scientifically understood facts about AIDS and its transmission"). "Its use excuses a party having the burden of proving a fact from the necessity of producing formal proof by sworn witnesses and authenticated documents or objective evidence." </w:t>
            </w:r>
            <w:hyperlink r:id="rId156" w:history="1">
              <w:r>
                <w:rPr>
                  <w:rFonts w:ascii="arial" w:eastAsia="arial" w:hAnsi="arial" w:cs="arial"/>
                  <w:i/>
                  <w:color w:val="0077CC"/>
                  <w:sz w:val="20"/>
                  <w:u w:val="single"/>
                  <w:lang w:val="en-US" w:eastAsia="en-US" w:bidi="ar-SA"/>
                </w:rPr>
                <w:t>Sharp v. Sharp, 58 Md. App. 386, 396, 473 A.2d 499, 503-04 (1984).</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Judicial notice, which must be exercised with caution, is limited to facts that are not subject to reasonable dispute, either (1) because they are generally known within the court's territorial jurisdiction, </w:t>
            </w:r>
            <w:hyperlink r:id="rId157" w:history="1">
              <w:r>
                <w:rPr>
                  <w:rFonts w:ascii="arial" w:eastAsia="arial" w:hAnsi="arial" w:cs="arial"/>
                  <w:i/>
                  <w:color w:val="0077CC"/>
                  <w:sz w:val="20"/>
                  <w:u w:val="single"/>
                  <w:lang w:val="en-US" w:eastAsia="en-US" w:bidi="ar-SA"/>
                </w:rPr>
                <w:t>Johnson v. State, 8 Md. App. 28, 34 n.3, 257 A.2d 756, 760 n.3 (1969),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257 Md. 734 (1970),</w:t>
            </w:r>
            <w:r>
              <w:rPr>
                <w:rFonts w:ascii="arial" w:eastAsia="arial" w:hAnsi="arial" w:cs="arial"/>
                <w:color w:val="000000"/>
                <w:sz w:val="20"/>
                <w:lang w:val="en-US" w:eastAsia="en-US" w:bidi="ar-SA"/>
              </w:rPr>
              <w:t xml:space="preserve"> or (2) because they are capable of accurate and ready determination by resort to sources whose accuracy cannot reasonably be questioned. MD. RULE 5-201(b); </w:t>
            </w:r>
            <w:hyperlink r:id="rId155" w:history="1">
              <w:r>
                <w:rPr>
                  <w:rFonts w:ascii="arial" w:eastAsia="arial" w:hAnsi="arial" w:cs="arial"/>
                  <w:i/>
                  <w:color w:val="0077CC"/>
                  <w:sz w:val="20"/>
                  <w:u w:val="single"/>
                  <w:lang w:val="en-US" w:eastAsia="en-US" w:bidi="ar-SA"/>
                </w:rPr>
                <w:t>Faya, 329 Md. 435, 620 A.2d 327;</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lang w:val="en-US" w:eastAsia="en-US" w:bidi="ar-SA"/>
                </w:rPr>
                <w:t>Philadelphia, W. &amp; B. R.R. v. Lehman, 56 Md. 209, 40 H. &amp; J. 415 (1881).</w:t>
              </w:r>
            </w:hyperlink>
            <w:r>
              <w:rPr>
                <w:rFonts w:ascii="arial" w:eastAsia="arial" w:hAnsi="arial" w:cs="arial"/>
                <w:color w:val="000000"/>
                <w:sz w:val="20"/>
                <w:lang w:val="en-US" w:eastAsia="en-US" w:bidi="ar-SA"/>
              </w:rPr>
              <w:t xml:space="preserve"> The trial judge's personal knowledge of a fact does not, without more, make it the proper subject of judicial notice.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201.4, at 196</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court shall take judicial notice of the statutory and regulatory laws of Maryland, local government laws within Maryland, MD. CODE ANN., COURTS AND JUDICIAL PROCEEDINGS II §§ 10-201-10-203 (2013 &amp; Supp. 2018) (hereinafter CTS. &amp; JUD. PROC. I or II § ___), and the common law and statutory law of the United States, states within the United States and territories, and every jurisdiction with laws based upon the common law of England. CTS. &amp; JUD. PROC. II §§ 10-501-10-507;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 201.2, at 181-91 &amp; 201.6, at 216-240. Moreover, "when a trial judge takes judicial notice of an original court record from the circuit court wherein he or she presides, authenticity of the record is established." </w:t>
            </w:r>
            <w:hyperlink r:id="rId154" w:history="1">
              <w:r>
                <w:rPr>
                  <w:rFonts w:ascii="arial" w:eastAsia="arial" w:hAnsi="arial" w:cs="arial"/>
                  <w:i/>
                  <w:color w:val="0077CC"/>
                  <w:sz w:val="20"/>
                  <w:u w:val="single"/>
                  <w:lang w:val="en-US" w:eastAsia="en-US" w:bidi="ar-SA"/>
                </w:rPr>
                <w:t>Irby, 66 Md. App. at 587, 505 A.2d at 555.</w:t>
              </w:r>
            </w:hyperlink>
            <w:r>
              <w:rPr>
                <w:rFonts w:ascii="arial" w:eastAsia="arial" w:hAnsi="arial" w:cs="arial"/>
                <w:color w:val="000000"/>
                <w:sz w:val="20"/>
                <w:lang w:val="en-US" w:eastAsia="en-US" w:bidi="ar-SA"/>
              </w:rPr>
              <w:t xml:space="preserve"> Regarding judicial notice of adjudicative facts, "the court shall instruct the jury that it may, but is not required to, accept as conclusive any judicially noticed fact adverse to the accused." MD. RULE 5-201(g). Thus, the opponent may present evidence to the contrary, and the trier of fact may reject the judicially noticed fact. </w:t>
            </w:r>
            <w:r>
              <w:rPr>
                <w:rFonts w:ascii="arial" w:eastAsia="arial" w:hAnsi="arial" w:cs="arial"/>
                <w:i/>
                <w:color w:val="000000"/>
                <w:sz w:val="20"/>
                <w:lang w:val="en-US" w:eastAsia="en-US" w:bidi="ar-SA"/>
              </w:rPr>
              <w:t xml:space="preserve">See, e.g., </w:t>
            </w:r>
            <w:hyperlink r:id="rId159" w:history="1">
              <w:r>
                <w:rPr>
                  <w:rFonts w:ascii="arial" w:eastAsia="arial" w:hAnsi="arial" w:cs="arial"/>
                  <w:i/>
                  <w:color w:val="0077CC"/>
                  <w:sz w:val="20"/>
                  <w:u w:val="single"/>
                  <w:lang w:val="en-US" w:eastAsia="en-US" w:bidi="ar-SA"/>
                </w:rPr>
                <w:t>In re Appeal No. 504, Sept. Term, 1974, 24 Md. App. 715, 726-29, 332 A.2d 698, 705-07 (1975);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accord</w:t>
            </w:r>
            <w:r>
              <w:rPr>
                <w:rFonts w:ascii="arial" w:eastAsia="arial" w:hAnsi="arial" w:cs="arial"/>
                <w:color w:val="000000"/>
                <w:sz w:val="20"/>
                <w:lang w:val="en-US" w:eastAsia="en-US" w:bidi="ar-SA"/>
              </w:rPr>
              <w:t xml:space="preserve"> FED. R. EVID. 201(g).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2 KENNETH S. BROUN, MCCORMICK ON EVIDENCE § 328, at 428-34 (6th ed. 2006).</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44" style="position:absolute;z-index:251696128"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29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5" w:name="Bookmark_6"/>
      <w:bookmarkEnd w:id="5"/>
    </w:p>
    <w:p>
      <w:pPr>
        <w:rPr>
          <w:lang w:val="en-US" w:eastAsia="en-US" w:bidi="ar-SA"/>
        </w:rPr>
      </w:pPr>
      <w:r>
        <w:pict>
          <v:shape id="_x0000_i104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lang w:val="en-US" w:eastAsia="en-US" w:bidi="ar-SA"/>
          </w:rPr>
          <w:t>MPJI-Cr 3:05</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DISMISSAL OF SOME CHARGES AGAINST DEFENDANT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3:05Dismissal of Some Charges Against Defendant</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At the beginning of the trial, I described the charges against the defendant. Some of those charges are no longer part of the case. You should not consider those charges or the reasons those charges are no longer before you. The only charge[s] left for you to consider is [are] (charge[s] being submitted to the jury)</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court must clearly delineate for the jury those offenses being submitted for the jury's consideration.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2 C. WRIGHT, FEDERAL PRACTICE AND PROCEDURE, CRIMINAL § 487 (2d ed. 1982 &amp; Supp. 1993). The court may on its own initiative, and shall upon the request of a party, delete the "dead counts" from the charging document. MD. RULE 4-326(b); </w:t>
            </w:r>
            <w:r>
              <w:rPr>
                <w:rFonts w:ascii="arial" w:eastAsia="arial" w:hAnsi="arial" w:cs="arial"/>
                <w:i/>
                <w:color w:val="000000"/>
                <w:sz w:val="20"/>
                <w:lang w:val="en-US" w:eastAsia="en-US" w:bidi="ar-SA"/>
              </w:rPr>
              <w:t xml:space="preserve">see </w:t>
            </w:r>
            <w:hyperlink r:id="rId167" w:history="1">
              <w:r>
                <w:rPr>
                  <w:rFonts w:ascii="arial" w:eastAsia="arial" w:hAnsi="arial" w:cs="arial"/>
                  <w:i/>
                  <w:color w:val="0077CC"/>
                  <w:sz w:val="20"/>
                  <w:u w:val="single"/>
                  <w:lang w:val="en-US" w:eastAsia="en-US" w:bidi="ar-SA"/>
                </w:rPr>
                <w:t>Sherman v. State, 288 Md. 636, 641-42, 421 A.2d 80, 82-83 (1980)</w:t>
              </w:r>
            </w:hyperlink>
            <w:r>
              <w:rPr>
                <w:rFonts w:ascii="arial" w:eastAsia="arial" w:hAnsi="arial" w:cs="arial"/>
                <w:color w:val="000000"/>
                <w:sz w:val="20"/>
                <w:lang w:val="en-US" w:eastAsia="en-US" w:bidi="ar-SA"/>
              </w:rPr>
              <w:t xml:space="preserve"> (finding error in failure to remove "dead counts" from indictment submitted to jury under prior rule mandating such removal and discussing the potential prejudicial effect of "dead counts" on the jury).</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97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6" w:name="Bookmark_7"/>
      <w:bookmarkEnd w:id="6"/>
    </w:p>
    <w:p>
      <w:pPr>
        <w:rPr>
          <w:lang w:val="en-US" w:eastAsia="en-US" w:bidi="ar-SA"/>
        </w:rPr>
      </w:pPr>
      <w:r>
        <w:pict>
          <v:shape id="_x0000_i1049"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lang w:val="en-US" w:eastAsia="en-US" w:bidi="ar-SA"/>
          </w:rPr>
          <w:t>MPJI-Cr 3:06</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SEPARATE CONSIDERATION OF MULTIPLE COUNTS AS TO ONE DEFENDANT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3:06Separate Consideration of Multiple Counts as to One Defendant</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is charged with (charges). [Unless otherwise instructed, you] [You] must consider each charge separately and return a separate verdict for each charge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is charged with (charges). You must consider each charge separately and return a separate verdict for each charge, with the following exception. Do not consider the charge of use of a handgun in the commission of a felony or crime of violence until you have reached a verdict on the charge of (felony or crime of violence). Only if your verdict on that charge is guilty, should you consider whether the defendant is guilty or not guilty of use of a handgun in the commission of a felony or crime of violence. If, however, your verdict on that charge is not guilty, you must find the defendant not guilty of use of a handgun in the commission of a felony or crime of violence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Generally, the jury must consider each count separately and decide whether the defendant is guilty or not guilty on each count without regard to any other count. </w:t>
            </w:r>
            <w:hyperlink r:id="rId175" w:history="1">
              <w:r>
                <w:rPr>
                  <w:rFonts w:ascii="arial" w:eastAsia="arial" w:hAnsi="arial" w:cs="arial"/>
                  <w:i/>
                  <w:color w:val="0077CC"/>
                  <w:sz w:val="20"/>
                  <w:u w:val="single"/>
                  <w:lang w:val="en-US" w:eastAsia="en-US" w:bidi="ar-SA"/>
                </w:rPr>
                <w:t>Poole v. State, 295 Md. 167, 174-75, 453 A.2d 1218, 1223 (1983);</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lang w:val="en-US" w:eastAsia="en-US" w:bidi="ar-SA"/>
                </w:rPr>
                <w:t>Williams v. State, 204 Md. 55, 64, 102 A.2d 714, 718 (1954).</w:t>
              </w:r>
            </w:hyperlink>
            <w:r>
              <w:rPr>
                <w:rFonts w:ascii="arial" w:eastAsia="arial" w:hAnsi="arial" w:cs="arial"/>
                <w:color w:val="000000"/>
                <w:sz w:val="20"/>
                <w:lang w:val="en-US" w:eastAsia="en-US" w:bidi="ar-SA"/>
              </w:rPr>
              <w:t xml:space="preserve"> There are exceptions to this general rule (e.g. when two of the separate offenses charged are use of a handgun in the commission of a felony or crime of violence, MD. CODE ANN., CRIMINAL LAW I § 4-204 (2012 &amp; Supp. 2018), and the underlying felony or crime of violence). Because use of a handgun in the commission of a felony or crime of violence requires a felony or crime of violence, the jury must be instructed to find the defendant not guilty of use of a handgun in the commission of a felony or crime of violence unless it finds the defendant guilty of a felony or crime of violence. </w:t>
            </w:r>
            <w:hyperlink r:id="rId177" w:history="1">
              <w:r>
                <w:rPr>
                  <w:rFonts w:ascii="arial" w:eastAsia="arial" w:hAnsi="arial" w:cs="arial"/>
                  <w:i/>
                  <w:color w:val="0077CC"/>
                  <w:sz w:val="20"/>
                  <w:u w:val="single"/>
                  <w:lang w:val="en-US" w:eastAsia="en-US" w:bidi="ar-SA"/>
                </w:rPr>
                <w:t>Mack v. State, 300 Md. 583, 587-99, 479 A.2d 1344, 1345-52 (1984),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overruled on other grounds by </w:t>
            </w:r>
            <w:hyperlink r:id="rId178" w:history="1">
              <w:r>
                <w:rPr>
                  <w:rFonts w:ascii="arial" w:eastAsia="arial" w:hAnsi="arial" w:cs="arial"/>
                  <w:i/>
                  <w:color w:val="0077CC"/>
                  <w:sz w:val="20"/>
                  <w:u w:val="single"/>
                  <w:lang w:val="en-US" w:eastAsia="en-US" w:bidi="ar-SA"/>
                </w:rPr>
                <w:t>Price v. State, 405 Md. 10, 949 A.2d 619 (2008).</w:t>
              </w:r>
            </w:hyperlink>
            <w:r>
              <w:rPr>
                <w:rFonts w:ascii="arial" w:eastAsia="arial" w:hAnsi="arial" w:cs="arial"/>
                <w:color w:val="000000"/>
                <w:sz w:val="20"/>
                <w:lang w:val="en-US" w:eastAsia="en-US" w:bidi="ar-SA"/>
              </w:rPr>
              <w:t xml:space="preserve"> Inconsistent verdicts are not allowed. </w:t>
            </w:r>
            <w:hyperlink r:id="rId179" w:history="1">
              <w:r>
                <w:rPr>
                  <w:rFonts w:ascii="arial" w:eastAsia="arial" w:hAnsi="arial" w:cs="arial"/>
                  <w:i/>
                  <w:color w:val="0077CC"/>
                  <w:sz w:val="20"/>
                  <w:u w:val="single"/>
                  <w:lang w:val="en-US" w:eastAsia="en-US" w:bidi="ar-SA"/>
                </w:rPr>
                <w:t>Smith v. State, 412 Md. 150, 165, 985 A.2d 1204, 1213 (2009)</w:t>
              </w:r>
            </w:hyperlink>
            <w:r>
              <w:rPr>
                <w:rFonts w:ascii="arial" w:eastAsia="arial" w:hAnsi="arial" w:cs="arial"/>
                <w:color w:val="000000"/>
                <w:sz w:val="20"/>
                <w:lang w:val="en-US" w:eastAsia="en-US" w:bidi="ar-SA"/>
              </w:rPr>
              <w:t xml:space="preserve"> (explaining that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"we joined a minority of states in rejecting all inconsistent verdicts."); </w:t>
            </w:r>
            <w:hyperlink r:id="rId178" w:history="1">
              <w:r>
                <w:rPr>
                  <w:rFonts w:ascii="arial" w:eastAsia="arial" w:hAnsi="arial" w:cs="arial"/>
                  <w:i/>
                  <w:color w:val="0077CC"/>
                  <w:sz w:val="20"/>
                  <w:u w:val="single"/>
                  <w:lang w:val="en-US" w:eastAsia="en-US" w:bidi="ar-SA"/>
                </w:rPr>
                <w:t>Price v. State, 405 Md. 10, 29, 949 A.2d 619, 630 (2008)</w:t>
              </w:r>
            </w:hyperlink>
            <w:r>
              <w:rPr>
                <w:rFonts w:ascii="arial" w:eastAsia="arial" w:hAnsi="arial" w:cs="arial"/>
                <w:color w:val="000000"/>
                <w:sz w:val="20"/>
                <w:lang w:val="en-US" w:eastAsia="en-US" w:bidi="ar-SA"/>
              </w:rPr>
              <w:t xml:space="preserve"> (overturning Maryland common law to the contrary and holding that a conviction for use of a handgun in connection with a drug trafficking offense cannot stand when the defendant was acquitted of all the predicate drug trafficking offenses); </w:t>
            </w:r>
            <w:hyperlink r:id="rId180" w:history="1">
              <w:r>
                <w:rPr>
                  <w:rFonts w:ascii="arial" w:eastAsia="arial" w:hAnsi="arial" w:cs="arial"/>
                  <w:i/>
                  <w:color w:val="0077CC"/>
                  <w:sz w:val="20"/>
                  <w:u w:val="single"/>
                  <w:lang w:val="en-US" w:eastAsia="en-US" w:bidi="ar-SA"/>
                </w:rPr>
                <w:t>Hickman v. State, 193 Md. App. 238, 257, 996 A.2d 974, 985 (2010)</w:t>
              </w:r>
            </w:hyperlink>
            <w:r>
              <w:rPr>
                <w:rFonts w:ascii="arial" w:eastAsia="arial" w:hAnsi="arial" w:cs="arial"/>
                <w:color w:val="000000"/>
                <w:sz w:val="20"/>
                <w:lang w:val="en-US" w:eastAsia="en-US" w:bidi="ar-SA"/>
              </w:rPr>
              <w:t xml:space="preserve"> (finding trial court adequately explained "seemingly" inconsistent verdicts on the record).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his concurring opinion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Judge Harrell offered a "procedure to be followed in challenging inconsistent verdicts at trial," </w:t>
            </w:r>
            <w:hyperlink r:id="rId178" w:history="1">
              <w:r>
                <w:rPr>
                  <w:rFonts w:ascii="arial" w:eastAsia="arial" w:hAnsi="arial" w:cs="arial"/>
                  <w:i/>
                  <w:color w:val="0077CC"/>
                  <w:sz w:val="20"/>
                  <w:u w:val="single"/>
                  <w:lang w:val="en-US" w:eastAsia="en-US" w:bidi="ar-SA"/>
                </w:rPr>
                <w:t>Price, 405 Md. at 40, 949 A.2d at 637,</w:t>
              </w:r>
            </w:hyperlink>
            <w:r>
              <w:rPr>
                <w:rFonts w:ascii="arial" w:eastAsia="arial" w:hAnsi="arial" w:cs="arial"/>
                <w:color w:val="000000"/>
                <w:sz w:val="20"/>
                <w:lang w:val="en-US" w:eastAsia="en-US" w:bidi="ar-SA"/>
              </w:rPr>
              <w:t xml:space="preserve"> which included the following:</w:t>
            </w:r>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Upon timely objection by the defendant to legally inconsistent verdicts, the trial court should instruct or re-instruct the jury on the need for consistency and the range of permissible verdicts. The jurors then should be permitted to resume deliberation. The jury is free to resolve the inconsistency either by returning verdict in the defendant's favor, convicting on the implicated counts, or deadlocking on a charge so that no inconsistent finding results. "Until the announcement that the verdict has been recorded, the jury has the right to amend or change any verdict; and when it is so amended it is the real verdict of the jury and it may be properly accepted by the court." </w:t>
            </w:r>
            <w:hyperlink r:id="rId181" w:history="1">
              <w:r>
                <w:rPr>
                  <w:rFonts w:ascii="arial" w:eastAsia="arial" w:hAnsi="arial" w:cs="arial"/>
                  <w:i/>
                  <w:color w:val="0077CC"/>
                  <w:sz w:val="20"/>
                  <w:u w:val="single"/>
                  <w:lang w:val="en-US" w:eastAsia="en-US" w:bidi="ar-SA"/>
                </w:rPr>
                <w:t>Heinze v. State, 184 Md. 613, 617, 42 A.2d 128, 130 (1945).</w:t>
              </w:r>
            </w:hyperlink>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41-42, 949 A.2d at 638.</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Crimes of violence include abduction; arson in the first degree; assault in the first or second degree; burglary in the first, second, or third degree; carjacking and armed carjacking; escape in the first degree; kidnapping; voluntary manslaughter; maiming; mayhem; murder in the first or second degree; rape in the first or second degree; robbery; robbery with a dangerous weapon; first, second, or third degree sexual offense; attempts to commit any of these; and assault with intent to commit any of these or any other offense punishable by imprisonment for more than one year. MD. CODE ANN., PUBLIC SAFETY § 5-101(c) (2011 &amp; Supp. 2018). Although any felony or crime of violence may support use of a handgun in the commission of a felony or crime of violence, the charging document itself or a bill of particulars may restrict those felonies or crimes of violence capable of supporting use of a handgun in the commission of a felony or crime of violence in a given case. </w:t>
            </w:r>
            <w:hyperlink r:id="rId182" w:history="1">
              <w:r>
                <w:rPr>
                  <w:rFonts w:ascii="arial" w:eastAsia="arial" w:hAnsi="arial" w:cs="arial"/>
                  <w:i/>
                  <w:color w:val="0077CC"/>
                  <w:sz w:val="20"/>
                  <w:u w:val="single"/>
                  <w:lang w:val="en-US" w:eastAsia="en-US" w:bidi="ar-SA"/>
                </w:rPr>
                <w:t>Manigault v. State, 61 Md. App. 271, 279-84, 486 A.2d 240, 244-46 (1985).</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51" style="position:absolute;z-index:251698176"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3:07, MPJI-Cr 3:08.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30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7" w:name="Bookmark_8"/>
      <w:bookmarkEnd w:id="7"/>
    </w:p>
    <w:p>
      <w:pPr>
        <w:rPr>
          <w:lang w:val="en-US" w:eastAsia="en-US" w:bidi="ar-SA"/>
        </w:rPr>
      </w:pPr>
      <w:r>
        <w:pict>
          <v:shape id="_x0000_i1053"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lang w:val="en-US" w:eastAsia="en-US" w:bidi="ar-SA"/>
          </w:rPr>
          <w:t>MPJI-Cr 3:07</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SEPARATE CONSIDERATION OF ONE COUNT AS TO MULTIPLE DEFENDANTS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3:07Separate Consideration of One Count as to Multiple Defendants</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There are ___ defendants in this case. You must consider the evidence as it relates to each defendant and each charge separately</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a joint trial of multiple defendants, each charge and each defendant must be considered separately. Whether one defendant is guilty or not guilty is not dependent upon whether another defendant is guilty or not guilty. </w:t>
            </w:r>
            <w:r>
              <w:rPr>
                <w:rFonts w:ascii="arial" w:eastAsia="arial" w:hAnsi="arial" w:cs="arial"/>
                <w:i/>
                <w:color w:val="000000"/>
                <w:sz w:val="20"/>
                <w:lang w:val="en-US" w:eastAsia="en-US" w:bidi="ar-SA"/>
              </w:rPr>
              <w:t xml:space="preserve">See </w:t>
            </w:r>
            <w:hyperlink r:id="rId190" w:history="1">
              <w:r>
                <w:rPr>
                  <w:rFonts w:ascii="arial" w:eastAsia="arial" w:hAnsi="arial" w:cs="arial"/>
                  <w:i/>
                  <w:color w:val="0077CC"/>
                  <w:sz w:val="20"/>
                  <w:u w:val="single"/>
                  <w:lang w:val="en-US" w:eastAsia="en-US" w:bidi="ar-SA"/>
                </w:rPr>
                <w:t>Bucklin v. United States, 159 U.S. 682 (1895);</w:t>
              </w:r>
            </w:hyperlink>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lang w:val="en-US" w:eastAsia="en-US" w:bidi="ar-SA"/>
                </w:rPr>
                <w:t>United States v. Parker, 432 F.2d 1251, 1255 (9th Cir. 1970),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404 U.S. 836 (1971);</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lang w:val="en-US" w:eastAsia="en-US" w:bidi="ar-SA"/>
                </w:rPr>
                <w:t>Arellanes v. United States, 302 F.2d 603, 608 n.7</w:t>
              </w:r>
            </w:hyperlink>
            <w:r>
              <w:rPr>
                <w:rFonts w:ascii="arial" w:eastAsia="arial" w:hAnsi="arial" w:cs="arial"/>
                <w:color w:val="000000"/>
                <w:sz w:val="20"/>
                <w:lang w:val="en-US" w:eastAsia="en-US" w:bidi="ar-SA"/>
              </w:rPr>
              <w:t xml:space="preserve"> (9th Cir.),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371 U.S. 930 (1962).</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55" style="position:absolute;z-index:251699200"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3:05, MPJI-Cr 3:06, MPJI-Cr 3:08.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31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8" w:name="Bookmark_9"/>
      <w:bookmarkEnd w:id="8"/>
    </w:p>
    <w:p>
      <w:pPr>
        <w:rPr>
          <w:lang w:val="en-US" w:eastAsia="en-US" w:bidi="ar-SA"/>
        </w:rPr>
      </w:pPr>
      <w:r>
        <w:pict>
          <v:shape id="_x0000_i105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lang w:val="en-US" w:eastAsia="en-US" w:bidi="ar-SA"/>
          </w:rPr>
          <w:t>MPJI-Cr 3:08</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SEPARATE CONSIDERATION OF MULTIPLE COUNTS AS TO MULTIPLE DEFENDANTS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3:08Separate Consideration of Multiple Counts as to Multiple Defendants</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There are ___ defendants in this case. You must return a separate verdict for each charge against each defendant. Although they are all charged with the same offense(s), you must consider the evidence as it relates to each defendant separately. You must consider separately each offense charged against each defendant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There are ___ defendants in this case. You must return a separate verdict for each charge against each defendant. They are not all charged with the same offense(s). You must consider the evidence as it relates to each defendant separately. You must consider separately each offense charged against each defendant</w:t>
      </w:r>
      <w:r>
        <w:rPr>
          <w:rFonts w:ascii="arial" w:eastAsia="arial" w:hAnsi="arial" w:cs="arial"/>
          <w:color w:val="000000"/>
          <w:sz w:val="20"/>
          <w:lang w:val="en-US" w:eastAsia="en-US" w:bidi="ar-SA"/>
        </w:rPr>
        <w:t>.</w:t>
      </w:r>
    </w:p>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59" style="position:absolute;z-index:25170022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3:05, MPJI-Cr 3:06, MPJI-Cr 3:07.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32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9" w:name="Bookmark_10"/>
      <w:bookmarkEnd w:id="9"/>
    </w:p>
    <w:p>
      <w:pPr>
        <w:rPr>
          <w:lang w:val="en-US" w:eastAsia="en-US" w:bidi="ar-SA"/>
        </w:rPr>
      </w:pPr>
      <w:r>
        <w:pict>
          <v:shape id="_x0000_i106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lang w:val="en-US" w:eastAsia="en-US" w:bidi="ar-SA"/>
          </w:rPr>
          <w:t>MPJI-Cr 3:09</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EVIDENCE APPLICABLE ONLY TO ONE DEFENDANT--JURY TO LIMIT CONSIDERATION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3:00Evidence Applicable Only to one Defendant--Jury to Limit Consideration</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There are ___ defendants in this case. Some evidence was admitted only against [one defendant] [some defendants] and not against the other defendant(s). You must consider such evidence only as it relates to the defendant against whom it was admitted, as I told you during the trial. Each defendant is entitled to have the case decided separately on the evidence that applies to that defendant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a joint trial, if evidence is only applicable to one co-defendant, a limiting instruction to that effect should be given. </w:t>
            </w:r>
            <w:r>
              <w:rPr>
                <w:rFonts w:ascii="arial" w:eastAsia="arial" w:hAnsi="arial" w:cs="arial"/>
                <w:i/>
                <w:color w:val="000000"/>
                <w:sz w:val="20"/>
                <w:lang w:val="en-US" w:eastAsia="en-US" w:bidi="ar-SA"/>
              </w:rPr>
              <w:t xml:space="preserve">See </w:t>
            </w:r>
            <w:hyperlink r:id="rId207" w:history="1">
              <w:r>
                <w:rPr>
                  <w:rFonts w:ascii="arial" w:eastAsia="arial" w:hAnsi="arial" w:cs="arial"/>
                  <w:i/>
                  <w:color w:val="0077CC"/>
                  <w:sz w:val="20"/>
                  <w:u w:val="single"/>
                  <w:lang w:val="en-US" w:eastAsia="en-US" w:bidi="ar-SA"/>
                </w:rPr>
                <w:t>Zafiro v. United States, 506 U.S. 534, 539 (1993)</w:t>
              </w:r>
            </w:hyperlink>
            <w:r>
              <w:rPr>
                <w:rFonts w:ascii="arial" w:eastAsia="arial" w:hAnsi="arial" w:cs="arial"/>
                <w:color w:val="000000"/>
                <w:sz w:val="20"/>
                <w:lang w:val="en-US" w:eastAsia="en-US" w:bidi="ar-SA"/>
              </w:rPr>
              <w:t xml:space="preserve"> ("When the risk of prejudice is high, a district court is more likely to determine that separate trials are necessary, but … less drastic measures, such as limiting instructions, often will suffice to cure any risk of prejudice."); </w:t>
            </w:r>
            <w:hyperlink r:id="rId208" w:history="1">
              <w:r>
                <w:rPr>
                  <w:rFonts w:ascii="arial" w:eastAsia="arial" w:hAnsi="arial" w:cs="arial"/>
                  <w:i/>
                  <w:color w:val="0077CC"/>
                  <w:sz w:val="20"/>
                  <w:u w:val="single"/>
                  <w:lang w:val="en-US" w:eastAsia="en-US" w:bidi="ar-SA"/>
                </w:rPr>
                <w:t>Richardson v. Marsh, 481 U.S. 200, 211 (1987)</w:t>
              </w:r>
            </w:hyperlink>
            <w:r>
              <w:rPr>
                <w:rFonts w:ascii="arial" w:eastAsia="arial" w:hAnsi="arial" w:cs="arial"/>
                <w:color w:val="000000"/>
                <w:sz w:val="20"/>
                <w:lang w:val="en-US" w:eastAsia="en-US" w:bidi="ar-SA"/>
              </w:rPr>
              <w:t xml:space="preserve"> (holding that the "Confrontation Clause is not violated by … [a] co-defendant's confession with a proper limiting instruction when … the confession is redacted to eliminate not only the defendant's name, but any reference to his or her existence"); </w:t>
            </w:r>
            <w:hyperlink r:id="rId209" w:history="1">
              <w:r>
                <w:rPr>
                  <w:rFonts w:ascii="arial" w:eastAsia="arial" w:hAnsi="arial" w:cs="arial"/>
                  <w:i/>
                  <w:color w:val="0077CC"/>
                  <w:sz w:val="20"/>
                  <w:u w:val="single"/>
                  <w:lang w:val="en-US" w:eastAsia="en-US" w:bidi="ar-SA"/>
                </w:rPr>
                <w:t>Bruton v. United States, 391 U.S. 123, 126 (1968)</w:t>
              </w:r>
            </w:hyperlink>
            <w:r>
              <w:rPr>
                <w:rFonts w:ascii="arial" w:eastAsia="arial" w:hAnsi="arial" w:cs="arial"/>
                <w:color w:val="000000"/>
                <w:sz w:val="20"/>
                <w:lang w:val="en-US" w:eastAsia="en-US" w:bidi="ar-SA"/>
              </w:rPr>
              <w:t xml:space="preserve"> (holding that admission of non-testifying co-defendant's hearsay confession violated defendant's Confrontation Clause right of cross-examination); </w:t>
            </w:r>
            <w:hyperlink r:id="rId210" w:history="1">
              <w:r>
                <w:rPr>
                  <w:rFonts w:ascii="arial" w:eastAsia="arial" w:hAnsi="arial" w:cs="arial"/>
                  <w:i/>
                  <w:color w:val="0077CC"/>
                  <w:sz w:val="20"/>
                  <w:u w:val="single"/>
                  <w:lang w:val="en-US" w:eastAsia="en-US" w:bidi="ar-SA"/>
                </w:rPr>
                <w:t>Erman v. State, 49 Md. App. 605, 434 A.2d 1030 (1981),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lang w:val="en-US" w:eastAsia="en-US" w:bidi="ar-SA"/>
                </w:rPr>
                <w:t>465 U.S. 908 (1982);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accord</w:t>
            </w:r>
            <w:r>
              <w:rPr>
                <w:rFonts w:ascii="arial" w:eastAsia="arial" w:hAnsi="arial" w:cs="arial"/>
                <w:color w:val="000000"/>
                <w:sz w:val="20"/>
                <w:lang w:val="en-US" w:eastAsia="en-US" w:bidi="ar-SA"/>
              </w:rPr>
              <w:t xml:space="preserve"> FED. R. EVID. 105.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1 KENNETH S. BROUN, MCCORMICK ON EVIDENCE § 59, at 295-98 (6th ed. 2006 &amp; Supp. 2010); LYNN MCLAIN, MARYLAND EVIDENCE § 105.1, at 161-63 (2d ed. 2001 &amp; Supp. 2010); JOSEPH F. MURPHY, JR., MARYLAND EVIDENCE HANDBOOK § 105(A), at 25 (4th ed. 2010) (citing with approval MPJI-Cr 3:09).</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63" style="position:absolute;z-index:251701248"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3:06, MPJI-Cr 3:07, MPJI-Cr 3:08.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34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10" w:name="Bookmark_11"/>
      <w:bookmarkEnd w:id="10"/>
    </w:p>
    <w:p>
      <w:pPr>
        <w:rPr>
          <w:lang w:val="en-US" w:eastAsia="en-US" w:bidi="ar-SA"/>
        </w:rPr>
      </w:pPr>
      <w:r>
        <w:pict>
          <v:shape id="_x0000_i1065"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lang w:val="en-US" w:eastAsia="en-US" w:bidi="ar-SA"/>
          </w:rPr>
          <w:t>MPJI-Cr 3:10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CREDIBILITY OF WITNESSES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3:10Credibility of Witnesses</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are the sole judge of whether a witness should be believed. In making this decision, you may apply your own common sense and life experiences</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In deciding whether a witness should be believed, you should carefully consider all the testimony and evidence, as well as whether the witness's testimony was affected by other factors. You should consider such factors as:</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witness's behavior on the stand and manner of testifying</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whether the witness appeared to be telling the truth</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witness's opportunity to see or hear the things about which testimony was given</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(4) the accuracy of the witness's memory</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(5) whether the witness has a motive not to tell the truth</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(6) whether the witness has an interest in the outcome of the case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(7) whether the witness's testimony was consistent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(8) whether other evidence that you believe supported or contradicted the witness's testimony</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(9) whether and the extent to which the witness's testimony in court differed from the statements made by the witness on any previous occasion;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(10) whether the witness has a bias or prejudice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You are the sole judge of whether a witness should be believed. You need not believe any witness, even if the testimony is uncontradicted. You may believe all, part, or none of the testimony of any witness</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credibility of a witness and the weight to be accorded that witness's testimony are solely within the province of the jury. </w:t>
            </w:r>
            <w:hyperlink r:id="rId219" w:history="1">
              <w:r>
                <w:rPr>
                  <w:rFonts w:ascii="arial" w:eastAsia="arial" w:hAnsi="arial" w:cs="arial"/>
                  <w:i/>
                  <w:color w:val="0077CC"/>
                  <w:sz w:val="20"/>
                  <w:u w:val="single"/>
                  <w:lang w:val="en-US" w:eastAsia="en-US" w:bidi="ar-SA"/>
                </w:rPr>
                <w:t>Calloway v. State, 414 Md. 616, 996 A.2d 869 (2010)</w:t>
              </w:r>
            </w:hyperlink>
            <w:r>
              <w:rPr>
                <w:rFonts w:ascii="arial" w:eastAsia="arial" w:hAnsi="arial" w:cs="arial"/>
                <w:color w:val="000000"/>
                <w:sz w:val="20"/>
                <w:lang w:val="en-US" w:eastAsia="en-US" w:bidi="ar-SA"/>
              </w:rPr>
              <w:t xml:space="preserve"> (trial judge's </w:t>
            </w:r>
            <w:r>
              <w:rPr>
                <w:rFonts w:ascii="arial" w:eastAsia="arial" w:hAnsi="arial" w:cs="arial"/>
                <w:i/>
                <w:color w:val="000000"/>
                <w:sz w:val="20"/>
                <w:lang w:val="en-US" w:eastAsia="en-US" w:bidi="ar-SA"/>
              </w:rPr>
              <w:t>in limine</w:t>
            </w:r>
            <w:r>
              <w:rPr>
                <w:rFonts w:ascii="arial" w:eastAsia="arial" w:hAnsi="arial" w:cs="arial"/>
                <w:color w:val="000000"/>
                <w:sz w:val="20"/>
                <w:lang w:val="en-US" w:eastAsia="en-US" w:bidi="ar-SA"/>
              </w:rPr>
              <w:t xml:space="preserve"> decision to preclude examination of key State witness on possible benefit for testifying invaded the province of the jury); </w:t>
            </w:r>
            <w:hyperlink r:id="rId220" w:history="1">
              <w:r>
                <w:rPr>
                  <w:rFonts w:ascii="arial" w:eastAsia="arial" w:hAnsi="arial" w:cs="arial"/>
                  <w:i/>
                  <w:color w:val="0077CC"/>
                  <w:sz w:val="20"/>
                  <w:u w:val="single"/>
                  <w:lang w:val="en-US" w:eastAsia="en-US" w:bidi="ar-SA"/>
                </w:rPr>
                <w:t>Butler v. State, 392 Md. 169, 182- 83, 896 A.2d 359, 367 (2006)</w:t>
              </w:r>
            </w:hyperlink>
            <w:r>
              <w:rPr>
                <w:rFonts w:ascii="arial" w:eastAsia="arial" w:hAnsi="arial" w:cs="arial"/>
                <w:color w:val="000000"/>
                <w:sz w:val="20"/>
                <w:lang w:val="en-US" w:eastAsia="en-US" w:bidi="ar-SA"/>
              </w:rPr>
              <w:t xml:space="preserve"> (reversing conviction where judge admonished juror who according to a jury note disbelieved all police testimony); </w:t>
            </w:r>
            <w:hyperlink r:id="rId221" w:history="1">
              <w:r>
                <w:rPr>
                  <w:rFonts w:ascii="arial" w:eastAsia="arial" w:hAnsi="arial" w:cs="arial"/>
                  <w:i/>
                  <w:color w:val="0077CC"/>
                  <w:sz w:val="20"/>
                  <w:u w:val="single"/>
                  <w:lang w:val="en-US" w:eastAsia="en-US" w:bidi="ar-SA"/>
                </w:rPr>
                <w:t>Dawson v. State, 329 Md. 275, 281, 619 A.2d 111, 114 (1993);</w:t>
              </w:r>
            </w:hyperlink>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lang w:val="en-US" w:eastAsia="en-US" w:bidi="ar-SA"/>
                </w:rPr>
                <w:t>Battle v. State, 287 Md. 675, 685, 414 A.2d 1266, 1271 (1980);</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lang w:val="en-US" w:eastAsia="en-US" w:bidi="ar-SA"/>
                </w:rPr>
                <w:t>Faulkner v. State, 73 Md. App. 511, 527, 534 A.2d 1380, 1388 (1988),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lang w:val="en-US" w:eastAsia="en-US" w:bidi="ar-SA"/>
                </w:rPr>
                <w:t>314 Md. 630, 552 A.2d 896 (1989);</w:t>
              </w:r>
            </w:hyperlink>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lang w:val="en-US" w:eastAsia="en-US" w:bidi="ar-SA"/>
                </w:rPr>
                <w:t>Barnes v. State, 31 Md. App. 25, 28-29, 354 A.2d 499, 501-02 (1976);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121" w:history="1">
              <w:r>
                <w:rPr>
                  <w:rFonts w:ascii="arial" w:eastAsia="arial" w:hAnsi="arial" w:cs="arial"/>
                  <w:i/>
                  <w:color w:val="0077CC"/>
                  <w:sz w:val="20"/>
                  <w:u w:val="single"/>
                  <w:lang w:val="en-US" w:eastAsia="en-US" w:bidi="ar-SA"/>
                </w:rPr>
                <w:t>Locklear v. State, 94 Md. App. 39, 614 A.2d 1338 (1992)</w:t>
              </w:r>
            </w:hyperlink>
            <w:r>
              <w:rPr>
                <w:rFonts w:ascii="arial" w:eastAsia="arial" w:hAnsi="arial" w:cs="arial"/>
                <w:color w:val="000000"/>
                <w:sz w:val="20"/>
                <w:lang w:val="en-US" w:eastAsia="en-US" w:bidi="ar-SA"/>
              </w:rPr>
              <w:t xml:space="preserve"> (fact finder may accept or reject any evidence presented, including by accepting part of the testimony and rejecting part). It is not, however, within the province of the jury when (1) the facts that the evidence would establish are known to be impossible, </w:t>
            </w:r>
            <w:hyperlink r:id="rId225" w:history="1">
              <w:r>
                <w:rPr>
                  <w:rFonts w:ascii="arial" w:eastAsia="arial" w:hAnsi="arial" w:cs="arial"/>
                  <w:i/>
                  <w:color w:val="0077CC"/>
                  <w:sz w:val="20"/>
                  <w:u w:val="single"/>
                  <w:lang w:val="en-US" w:eastAsia="en-US" w:bidi="ar-SA"/>
                </w:rPr>
                <w:t>Ray v. Bassil, 30 Md. App. 550, 555-56, 352 A.2d 888, 891 (1976),</w:t>
              </w:r>
            </w:hyperlink>
            <w:r>
              <w:rPr>
                <w:rFonts w:ascii="arial" w:eastAsia="arial" w:hAnsi="arial" w:cs="arial"/>
                <w:color w:val="000000"/>
                <w:sz w:val="20"/>
                <w:lang w:val="en-US" w:eastAsia="en-US" w:bidi="ar-SA"/>
              </w:rPr>
              <w:t xml:space="preserve"> or (2) a witness's testimony is so self-contradictory as to have no probative value. </w:t>
            </w:r>
            <w:hyperlink r:id="rId226" w:history="1">
              <w:r>
                <w:rPr>
                  <w:rFonts w:ascii="arial" w:eastAsia="arial" w:hAnsi="arial" w:cs="arial"/>
                  <w:i/>
                  <w:color w:val="0077CC"/>
                  <w:sz w:val="20"/>
                  <w:u w:val="single"/>
                  <w:lang w:val="en-US" w:eastAsia="en-US" w:bidi="ar-SA"/>
                </w:rPr>
                <w:t>Kucharczyk v. State, 235 Md. 334, 338, 201 A.2d 683, 685 (1964);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227" w:history="1">
              <w:r>
                <w:rPr>
                  <w:rFonts w:ascii="arial" w:eastAsia="arial" w:hAnsi="arial" w:cs="arial"/>
                  <w:i/>
                  <w:color w:val="0077CC"/>
                  <w:sz w:val="20"/>
                  <w:u w:val="single"/>
                  <w:lang w:val="en-US" w:eastAsia="en-US" w:bidi="ar-SA"/>
                </w:rPr>
                <w:t>Wiggins v. State, 235 Md. 97, 101, 200 A.2d 683, 685,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379 U.S. 861 (1964).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104.1, at 133-35 (2d ed. 2001 &amp; Supp. 2010). </w:t>
            </w:r>
            <w:r>
              <w:rPr>
                <w:rFonts w:ascii="arial" w:eastAsia="arial" w:hAnsi="arial" w:cs="arial"/>
                <w:i/>
                <w:color w:val="000000"/>
                <w:sz w:val="20"/>
                <w:lang w:val="en-US" w:eastAsia="en-US" w:bidi="ar-SA"/>
              </w:rPr>
              <w:t>But see</w:t>
            </w:r>
            <w:r>
              <w:rPr>
                <w:rFonts w:ascii="arial" w:eastAsia="arial" w:hAnsi="arial" w:cs="arial"/>
                <w:color w:val="000000"/>
                <w:sz w:val="20"/>
                <w:lang w:val="en-US" w:eastAsia="en-US" w:bidi="ar-SA"/>
              </w:rPr>
              <w:t xml:space="preserve"> JOSEPH F. MURPHY, JR., MARYLAND EVIDENCE HANDBOOK § 409(C), at 167 (4th ed. 2010) (disbelief of a witness does not usually permit the fact finder to conclude that the opposite is true). The fact that there are contradictory statements at trial does not deprive the testimony of all probative value. </w:t>
            </w:r>
            <w:hyperlink r:id="rId228" w:history="1">
              <w:r>
                <w:rPr>
                  <w:rFonts w:ascii="arial" w:eastAsia="arial" w:hAnsi="arial" w:cs="arial"/>
                  <w:i/>
                  <w:color w:val="0077CC"/>
                  <w:sz w:val="20"/>
                  <w:u w:val="single"/>
                  <w:lang w:val="en-US" w:eastAsia="en-US" w:bidi="ar-SA"/>
                </w:rPr>
                <w:t>Bruce v. State, 96 Md. App. 510, 520-22, 625 A.2d 416, 421-22 (1993)</w:t>
              </w:r>
            </w:hyperlink>
            <w:r>
              <w:rPr>
                <w:rFonts w:ascii="arial" w:eastAsia="arial" w:hAnsi="arial" w:cs="arial"/>
                <w:color w:val="000000"/>
                <w:sz w:val="20"/>
                <w:lang w:val="en-US" w:eastAsia="en-US" w:bidi="ar-SA"/>
              </w:rPr>
              <w:t xml:space="preserve"> (record indicated that the five-year-old victim was competent to testify, even though she gave some "wrong" answers to the judge's questions concerning truth and lies); MCLAIN, s</w:t>
            </w:r>
            <w:r>
              <w:rPr>
                <w:rFonts w:ascii="arial" w:eastAsia="arial" w:hAnsi="arial" w:cs="arial"/>
                <w:i/>
                <w:color w:val="000000"/>
                <w:sz w:val="20"/>
                <w:lang w:val="en-US" w:eastAsia="en-US" w:bidi="ar-SA"/>
              </w:rPr>
              <w:t>upra</w:t>
            </w:r>
            <w:r>
              <w:rPr>
                <w:rFonts w:ascii="arial" w:eastAsia="arial" w:hAnsi="arial" w:cs="arial"/>
                <w:color w:val="000000"/>
                <w:sz w:val="20"/>
                <w:lang w:val="en-US" w:eastAsia="en-US" w:bidi="ar-SA"/>
              </w:rPr>
              <w:t xml:space="preserve"> § 104.1, at 136 n.16. In </w:t>
            </w:r>
            <w:hyperlink r:id="rId229" w:history="1">
              <w:r>
                <w:rPr>
                  <w:rFonts w:ascii="arial" w:eastAsia="arial" w:hAnsi="arial" w:cs="arial"/>
                  <w:i/>
                  <w:color w:val="0077CC"/>
                  <w:sz w:val="20"/>
                  <w:u w:val="single"/>
                  <w:lang w:val="en-US" w:eastAsia="en-US" w:bidi="ar-SA"/>
                </w:rPr>
                <w:t>Fuget v. State, 70 Md. App. 643, 522 A.2d 1371 (1987),</w:t>
              </w:r>
            </w:hyperlink>
            <w:r>
              <w:rPr>
                <w:rFonts w:ascii="arial" w:eastAsia="arial" w:hAnsi="arial" w:cs="arial"/>
                <w:color w:val="000000"/>
                <w:sz w:val="20"/>
                <w:lang w:val="en-US" w:eastAsia="en-US" w:bidi="ar-SA"/>
              </w:rPr>
              <w:t xml:space="preserve"> the Court of Special Appeals stated:</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Kucharczyk</w:t>
            </w:r>
            <w:r>
              <w:rPr>
                <w:rFonts w:ascii="arial" w:eastAsia="arial" w:hAnsi="arial" w:cs="arial"/>
                <w:color w:val="000000"/>
                <w:sz w:val="20"/>
                <w:lang w:val="en-US" w:eastAsia="en-US" w:bidi="ar-SA"/>
              </w:rPr>
              <w:t xml:space="preserve"> doctrine is an extreme one which will be applied but rarely. It holds that where a witness testified to a critical fact and then gives directly contradictory testimony regarding the same critical fact, the jury should not be allowed to speculate and select one of the opposite versions … [T]he doctrine does not apply where a witness's testimony is contradicted by other prosecution or defense witnesses, nor where the testimony of a witness is equivocal, doubtful or enigmatical as to the surrounding detail. Clearly, these are matters for the jury to weigh and resolve in the course of its factfinding process.</w:t>
            </w:r>
          </w:p>
          <w:p>
            <w:pPr>
              <w:spacing w:before="200" w:line="260" w:lineRule="atLeast"/>
              <w:ind w:left="60" w:right="360"/>
              <w:jc w:val="both"/>
              <w:rPr>
                <w:lang w:val="en-US" w:eastAsia="en-US" w:bidi="ar-SA"/>
              </w:rPr>
            </w:pPr>
            <w:hyperlink r:id="rId229" w:history="1">
              <w:r>
                <w:rPr>
                  <w:rFonts w:ascii="arial" w:eastAsia="arial" w:hAnsi="arial" w:cs="arial"/>
                  <w:i/>
                  <w:color w:val="0077CC"/>
                  <w:sz w:val="20"/>
                  <w:u w:val="single"/>
                  <w:lang w:val="en-US" w:eastAsia="en-US" w:bidi="ar-SA"/>
                </w:rPr>
                <w:t>Id. at 654-55, 522 A.2d at 1376;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230" w:history="1">
              <w:r>
                <w:rPr>
                  <w:rFonts w:ascii="arial" w:eastAsia="arial" w:hAnsi="arial" w:cs="arial"/>
                  <w:i/>
                  <w:color w:val="0077CC"/>
                  <w:sz w:val="20"/>
                  <w:u w:val="single"/>
                  <w:lang w:val="en-US" w:eastAsia="en-US" w:bidi="ar-SA"/>
                </w:rPr>
                <w:t>Vogel v. State, 315 Md. 458, 471 n.6, 554 A.2d 1231, 1237 n.6 (1989)</w:t>
              </w:r>
            </w:hyperlink>
            <w:r>
              <w:rPr>
                <w:rFonts w:ascii="arial" w:eastAsia="arial" w:hAnsi="arial" w:cs="arial"/>
                <w:color w:val="000000"/>
                <w:sz w:val="20"/>
                <w:lang w:val="en-US" w:eastAsia="en-US" w:bidi="ar-SA"/>
              </w:rPr>
              <w:t xml:space="preserve"> (emphasizing the strict limitations of </w:t>
            </w:r>
            <w:r>
              <w:rPr>
                <w:rFonts w:ascii="arial" w:eastAsia="arial" w:hAnsi="arial" w:cs="arial"/>
                <w:i/>
                <w:color w:val="000000"/>
                <w:sz w:val="20"/>
                <w:lang w:val="en-US" w:eastAsia="en-US" w:bidi="ar-SA"/>
              </w:rPr>
              <w:t>Kucharczyk</w:t>
            </w:r>
            <w:r>
              <w:rPr>
                <w:rFonts w:ascii="arial" w:eastAsia="arial" w:hAnsi="arial" w:cs="arial"/>
                <w:color w:val="000000"/>
                <w:sz w:val="20"/>
                <w:lang w:val="en-US" w:eastAsia="en-US" w:bidi="ar-SA"/>
              </w:rPr>
              <w:t xml:space="preserv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801(C), at 343.</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Without one of these exceptions, it is error for the court to make remarks in the presence of the jury directly reflecting upon the credibility of a witness. MD. RULE 5-614(b); </w:t>
            </w:r>
            <w:hyperlink r:id="rId231" w:history="1">
              <w:r>
                <w:rPr>
                  <w:rFonts w:ascii="arial" w:eastAsia="arial" w:hAnsi="arial" w:cs="arial"/>
                  <w:i/>
                  <w:color w:val="0077CC"/>
                  <w:sz w:val="20"/>
                  <w:u w:val="single"/>
                  <w:lang w:val="en-US" w:eastAsia="en-US" w:bidi="ar-SA"/>
                </w:rPr>
                <w:t>Elmer v. State, 239 Md. 1, 10-11, 209 A.2d 776, 781-82 (1965);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220" w:history="1">
              <w:r>
                <w:rPr>
                  <w:rFonts w:ascii="arial" w:eastAsia="arial" w:hAnsi="arial" w:cs="arial"/>
                  <w:i/>
                  <w:color w:val="0077CC"/>
                  <w:sz w:val="20"/>
                  <w:u w:val="single"/>
                  <w:lang w:val="en-US" w:eastAsia="en-US" w:bidi="ar-SA"/>
                </w:rPr>
                <w:t>Butler, 392 Md. at 182-83, 896 A.2d at 367.</w:t>
              </w:r>
            </w:hyperlink>
            <w:r>
              <w:rPr>
                <w:rFonts w:ascii="arial" w:eastAsia="arial" w:hAnsi="arial" w:cs="arial"/>
                <w:color w:val="000000"/>
                <w:sz w:val="20"/>
                <w:lang w:val="en-US" w:eastAsia="en-US" w:bidi="ar-SA"/>
              </w:rPr>
              <w:t xml:space="preserve"> To determine whether the trial judge's interrogations conveyed to the jury the judge's opinion as to either the facts or witness credibility, consider all the circumstances, including the judge's tone, facial expression, and comments. </w:t>
            </w:r>
            <w:hyperlink r:id="rId232" w:history="1">
              <w:r>
                <w:rPr>
                  <w:rFonts w:ascii="arial" w:eastAsia="arial" w:hAnsi="arial" w:cs="arial"/>
                  <w:i/>
                  <w:color w:val="0077CC"/>
                  <w:sz w:val="20"/>
                  <w:u w:val="single"/>
                  <w:lang w:val="en-US" w:eastAsia="en-US" w:bidi="ar-SA"/>
                </w:rPr>
                <w:t>Cardin v. State, 73 Md. App. 200, 230, 533 A.2d 928, 942-44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312 Md. 126, 538 A.2d 777,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827,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935 (1988).</w:t>
            </w:r>
            <w:r>
              <w:rPr>
                <w:rFonts w:ascii="arial" w:eastAsia="arial" w:hAnsi="arial" w:cs="arial"/>
                <w:color w:val="000000"/>
                <w:sz w:val="20"/>
                <w:lang w:val="en-US" w:eastAsia="en-US" w:bidi="ar-SA"/>
              </w:rPr>
              <w:t xml:space="preserve"> "It is also error for the court to permit to go to the jury a statement, belief, or opinion of another person to the effect that a witness is telling the truth or lying." </w:t>
            </w:r>
            <w:hyperlink r:id="rId233" w:history="1">
              <w:r>
                <w:rPr>
                  <w:rFonts w:ascii="arial" w:eastAsia="arial" w:hAnsi="arial" w:cs="arial"/>
                  <w:i/>
                  <w:color w:val="0077CC"/>
                  <w:sz w:val="20"/>
                  <w:u w:val="single"/>
                  <w:lang w:val="en-US" w:eastAsia="en-US" w:bidi="ar-SA"/>
                </w:rPr>
                <w:t>Bohnert v. State, 312 Md. 266, 277, 539 A.2d 657, 662 (1988)</w:t>
              </w:r>
            </w:hyperlink>
            <w:r>
              <w:rPr>
                <w:rFonts w:ascii="arial" w:eastAsia="arial" w:hAnsi="arial" w:cs="arial"/>
                <w:color w:val="000000"/>
                <w:sz w:val="20"/>
                <w:lang w:val="en-US" w:eastAsia="en-US" w:bidi="ar-SA"/>
              </w:rPr>
              <w:t xml:space="preserve"> (citations omitted). </w:t>
            </w:r>
            <w:r>
              <w:rPr>
                <w:rFonts w:ascii="arial" w:eastAsia="arial" w:hAnsi="arial" w:cs="arial"/>
                <w:i/>
                <w:color w:val="000000"/>
                <w:sz w:val="20"/>
                <w:lang w:val="en-US" w:eastAsia="en-US" w:bidi="ar-SA"/>
              </w:rPr>
              <w:t xml:space="preserve">See </w:t>
            </w:r>
            <w:hyperlink r:id="rId234" w:history="1">
              <w:r>
                <w:rPr>
                  <w:rFonts w:ascii="arial" w:eastAsia="arial" w:hAnsi="arial" w:cs="arial"/>
                  <w:i/>
                  <w:color w:val="0077CC"/>
                  <w:sz w:val="20"/>
                  <w:u w:val="single"/>
                  <w:lang w:val="en-US" w:eastAsia="en-US" w:bidi="ar-SA"/>
                </w:rPr>
                <w:t>Hunter v. State, 397 Md. 580, 919 A.2d 63 (2007)</w:t>
              </w:r>
            </w:hyperlink>
            <w:r>
              <w:rPr>
                <w:rFonts w:ascii="arial" w:eastAsia="arial" w:hAnsi="arial" w:cs="arial"/>
                <w:color w:val="000000"/>
                <w:sz w:val="20"/>
                <w:lang w:val="en-US" w:eastAsia="en-US" w:bidi="ar-SA"/>
              </w:rPr>
              <w:t xml:space="preserve"> (reversible error to allow prosecutor to ask defendant whether each of five prosecution witnesses were lying since credibility of those witnesses was for jury to decide); </w:t>
            </w:r>
            <w:hyperlink r:id="rId235" w:history="1">
              <w:r>
                <w:rPr>
                  <w:rFonts w:ascii="arial" w:eastAsia="arial" w:hAnsi="arial" w:cs="arial"/>
                  <w:i/>
                  <w:color w:val="0077CC"/>
                  <w:sz w:val="20"/>
                  <w:u w:val="single"/>
                  <w:lang w:val="en-US" w:eastAsia="en-US" w:bidi="ar-SA"/>
                </w:rPr>
                <w:t>Ware v. State, 360 Md. 650, 759 A.2d 764 (2000)</w:t>
              </w:r>
            </w:hyperlink>
            <w:r>
              <w:rPr>
                <w:rFonts w:ascii="arial" w:eastAsia="arial" w:hAnsi="arial" w:cs="arial"/>
                <w:color w:val="000000"/>
                <w:sz w:val="20"/>
                <w:lang w:val="en-US" w:eastAsia="en-US" w:bidi="ar-SA"/>
              </w:rPr>
              <w:t xml:space="preserve"> (error to admit evidence that a prosecutor and detective had testified in another proceeding that the testimony of a State's witness in this case was truthful because it invaded the province of the jury, but error was harmless); </w:t>
            </w:r>
            <w:hyperlink r:id="rId236" w:history="1">
              <w:r>
                <w:rPr>
                  <w:rFonts w:ascii="arial" w:eastAsia="arial" w:hAnsi="arial" w:cs="arial"/>
                  <w:i/>
                  <w:color w:val="0077CC"/>
                  <w:sz w:val="20"/>
                  <w:u w:val="single"/>
                  <w:lang w:val="en-US" w:eastAsia="en-US" w:bidi="ar-SA"/>
                </w:rPr>
                <w:t>Robinson v. State, 354 Md. 287, 730 A.2d 181(1999)</w:t>
              </w:r>
            </w:hyperlink>
            <w:r>
              <w:rPr>
                <w:rFonts w:ascii="arial" w:eastAsia="arial" w:hAnsi="arial" w:cs="arial"/>
                <w:color w:val="000000"/>
                <w:sz w:val="20"/>
                <w:lang w:val="en-US" w:eastAsia="en-US" w:bidi="ar-SA"/>
              </w:rPr>
              <w:t xml:space="preserve"> (in a robbery case in which defendant testified that he was not involved in the robbery and police had shot at him without reason, the trial court's statement to the jury that the police officers had been exonerated in the shooting was a comment on the credibility of the witnesses and therefore reversible error); </w:t>
            </w:r>
            <w:hyperlink r:id="rId237" w:history="1">
              <w:r>
                <w:rPr>
                  <w:rFonts w:ascii="arial" w:eastAsia="arial" w:hAnsi="arial" w:cs="arial"/>
                  <w:i/>
                  <w:color w:val="0077CC"/>
                  <w:sz w:val="20"/>
                  <w:u w:val="single"/>
                  <w:lang w:val="en-US" w:eastAsia="en-US" w:bidi="ar-SA"/>
                </w:rPr>
                <w:t>Parker v. State, 189 Md. App. 474, 499, 985 A.2d 72, 86 (2009)</w:t>
              </w:r>
            </w:hyperlink>
            <w:r>
              <w:rPr>
                <w:rFonts w:ascii="arial" w:eastAsia="arial" w:hAnsi="arial" w:cs="arial"/>
                <w:color w:val="000000"/>
                <w:sz w:val="20"/>
                <w:lang w:val="en-US" w:eastAsia="en-US" w:bidi="ar-SA"/>
              </w:rPr>
              <w:t xml:space="preserve"> (improper for prosecutor to ask defendant if other witnesses were lying). MARYLAND RULE 5-608(a)(3)(A) provides: "A character witness may not testify to an opinion as to whether a witness testified truthfully in the action." </w:t>
            </w:r>
            <w:r>
              <w:rPr>
                <w:rFonts w:ascii="arial" w:eastAsia="arial" w:hAnsi="arial" w:cs="arial"/>
                <w:i/>
                <w:color w:val="000000"/>
                <w:sz w:val="20"/>
                <w:lang w:val="en-US" w:eastAsia="en-US" w:bidi="ar-SA"/>
              </w:rPr>
              <w:t xml:space="preserve">See </w:t>
            </w:r>
            <w:hyperlink r:id="rId238" w:history="1">
              <w:r>
                <w:rPr>
                  <w:rFonts w:ascii="arial" w:eastAsia="arial" w:hAnsi="arial" w:cs="arial"/>
                  <w:i/>
                  <w:color w:val="0077CC"/>
                  <w:sz w:val="20"/>
                  <w:u w:val="single"/>
                  <w:lang w:val="en-US" w:eastAsia="en-US" w:bidi="ar-SA"/>
                </w:rPr>
                <w:t>Tyner v. State, 417 Md. 611, 11 A.3d 824 (2011)</w:t>
              </w:r>
            </w:hyperlink>
            <w:r>
              <w:rPr>
                <w:rFonts w:ascii="arial" w:eastAsia="arial" w:hAnsi="arial" w:cs="arial"/>
                <w:color w:val="000000"/>
                <w:sz w:val="20"/>
                <w:lang w:val="en-US" w:eastAsia="en-US" w:bidi="ar-SA"/>
              </w:rPr>
              <w:t xml:space="preserve"> (detective's testimony that as condition of plea agreement witness had to testify truthfully did not invade province of jury since he only was reciting a term of the plea agreement not saying that the witness was testifying truthfully).</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Moreover, a trial judge should not exclude testimony because the judge believes the witness may not tell the truth. </w:t>
            </w:r>
            <w:hyperlink r:id="rId223" w:history="1">
              <w:r>
                <w:rPr>
                  <w:rFonts w:ascii="arial" w:eastAsia="arial" w:hAnsi="arial" w:cs="arial"/>
                  <w:i/>
                  <w:color w:val="0077CC"/>
                  <w:sz w:val="20"/>
                  <w:u w:val="single"/>
                  <w:lang w:val="en-US" w:eastAsia="en-US" w:bidi="ar-SA"/>
                </w:rPr>
                <w:t>Faulkner v. State, 73 Md. App. 511, 527, 534 A.2d 1380, 1388 (1988),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lang w:val="en-US" w:eastAsia="en-US" w:bidi="ar-SA"/>
                </w:rPr>
                <w:t>314 Md. 630, 552 A.2d 896 (1989);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239" w:history="1">
              <w:r>
                <w:rPr>
                  <w:rFonts w:ascii="arial" w:eastAsia="arial" w:hAnsi="arial" w:cs="arial"/>
                  <w:i/>
                  <w:color w:val="0077CC"/>
                  <w:sz w:val="20"/>
                  <w:u w:val="single"/>
                  <w:lang w:val="en-US" w:eastAsia="en-US" w:bidi="ar-SA"/>
                </w:rPr>
                <w:t>Jackson v. State, 69 Md. App. 645, 662, 519 A.2d 751, 759</w:t>
              </w:r>
            </w:hyperlink>
            <w:r>
              <w:rPr>
                <w:rFonts w:ascii="arial" w:eastAsia="arial" w:hAnsi="arial" w:cs="arial"/>
                <w:color w:val="000000"/>
                <w:sz w:val="20"/>
                <w:lang w:val="en-US" w:eastAsia="en-US" w:bidi="ar-SA"/>
              </w:rPr>
              <w:t xml:space="preserve"> (proper instruction as to credibility),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309 Md. 325, 523 A.2d 1013 (1987).</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Cross-examination of witnesses is the primary method for testing their credibility. </w:t>
            </w:r>
            <w:hyperlink r:id="rId240" w:history="1">
              <w:r>
                <w:rPr>
                  <w:rFonts w:ascii="arial" w:eastAsia="arial" w:hAnsi="arial" w:cs="arial"/>
                  <w:i/>
                  <w:color w:val="0077CC"/>
                  <w:sz w:val="20"/>
                  <w:u w:val="single"/>
                  <w:lang w:val="en-US" w:eastAsia="en-US" w:bidi="ar-SA"/>
                </w:rPr>
                <w:t>Lyba v. State, 321 Md. 564, 569, 583 A.2d 1033, 1035 (1991)</w:t>
              </w:r>
            </w:hyperlink>
            <w:r>
              <w:rPr>
                <w:rFonts w:ascii="arial" w:eastAsia="arial" w:hAnsi="arial" w:cs="arial"/>
                <w:color w:val="000000"/>
                <w:sz w:val="20"/>
                <w:lang w:val="en-US" w:eastAsia="en-US" w:bidi="ar-SA"/>
              </w:rPr>
              <w:t xml:space="preserve"> (quoting </w:t>
            </w:r>
            <w:hyperlink r:id="rId241" w:history="1">
              <w:r>
                <w:rPr>
                  <w:rFonts w:ascii="arial" w:eastAsia="arial" w:hAnsi="arial" w:cs="arial"/>
                  <w:i/>
                  <w:color w:val="0077CC"/>
                  <w:sz w:val="20"/>
                  <w:u w:val="single"/>
                  <w:lang w:val="en-US" w:eastAsia="en-US" w:bidi="ar-SA"/>
                </w:rPr>
                <w:t>State v. Cox, 298 Md. 173, 178, 468 A.2d 319, 321 (1983));</w:t>
              </w:r>
            </w:hyperlink>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lang w:val="en-US" w:eastAsia="en-US" w:bidi="ar-SA"/>
                </w:rPr>
                <w:t>Thomas v. State, 301 Md. 294, 308, 483 A.2d 6, 13 (1984),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470 U.S. 1088 (1985).</w:t>
            </w:r>
            <w:r>
              <w:rPr>
                <w:rFonts w:ascii="arial" w:eastAsia="arial" w:hAnsi="arial" w:cs="arial"/>
                <w:color w:val="000000"/>
                <w:sz w:val="20"/>
                <w:lang w:val="en-US" w:eastAsia="en-US" w:bidi="ar-SA"/>
              </w:rPr>
              <w:t xml:space="preserve"> "Where the propriety of the restriction of cross-examination is the issue, we will find an abuse of discretion when the restrictions imposed … 'forestall an adequate basis for assessment of credibility.'" In </w:t>
            </w:r>
            <w:hyperlink r:id="rId243" w:history="1">
              <w:r>
                <w:rPr>
                  <w:rFonts w:ascii="arial" w:eastAsia="arial" w:hAnsi="arial" w:cs="arial"/>
                  <w:i/>
                  <w:color w:val="0077CC"/>
                  <w:sz w:val="20"/>
                  <w:u w:val="single"/>
                  <w:lang w:val="en-US" w:eastAsia="en-US" w:bidi="ar-SA"/>
                </w:rPr>
                <w:t>Martinez v. State, 416 Md. 418, 7 A.3d 56 (2010),</w:t>
              </w:r>
            </w:hyperlink>
            <w:r>
              <w:rPr>
                <w:rFonts w:ascii="arial" w:eastAsia="arial" w:hAnsi="arial" w:cs="arial"/>
                <w:color w:val="000000"/>
                <w:sz w:val="20"/>
                <w:lang w:val="en-US" w:eastAsia="en-US" w:bidi="ar-SA"/>
              </w:rPr>
              <w:t xml:space="preserve"> the Court of Appeals held that the trial court erred in refusing to allow defendant to cross-examine a witness about his expectations of leniency in testifying. This denied defendant's constitutional right to confront the witnesses against him. </w:t>
            </w:r>
            <w:hyperlink r:id="rId243" w:history="1">
              <w:r>
                <w:rPr>
                  <w:rFonts w:ascii="arial" w:eastAsia="arial" w:hAnsi="arial" w:cs="arial"/>
                  <w:i/>
                  <w:color w:val="0077CC"/>
                  <w:sz w:val="20"/>
                  <w:u w:val="single"/>
                  <w:lang w:val="en-US" w:eastAsia="en-US" w:bidi="ar-SA"/>
                </w:rPr>
                <w:t>Id. at 428, 7 A.3d at 61.</w:t>
              </w:r>
            </w:hyperlink>
            <w:r>
              <w:rPr>
                <w:rFonts w:ascii="arial" w:eastAsia="arial" w:hAnsi="arial" w:cs="arial"/>
                <w:color w:val="000000"/>
                <w:sz w:val="20"/>
                <w:lang w:val="en-US" w:eastAsia="en-US" w:bidi="ar-SA"/>
              </w:rPr>
              <w:t xml:space="preserve"> The court cited </w:t>
            </w:r>
            <w:hyperlink r:id="rId219" w:history="1">
              <w:r>
                <w:rPr>
                  <w:rFonts w:ascii="arial" w:eastAsia="arial" w:hAnsi="arial" w:cs="arial"/>
                  <w:i/>
                  <w:color w:val="0077CC"/>
                  <w:sz w:val="20"/>
                  <w:u w:val="single"/>
                  <w:lang w:val="en-US" w:eastAsia="en-US" w:bidi="ar-SA"/>
                </w:rPr>
                <w:t>Calloway v. State, 414 Md. 616, 996 A.2d 869 (2010)</w:t>
              </w:r>
            </w:hyperlink>
            <w:r>
              <w:rPr>
                <w:rFonts w:ascii="arial" w:eastAsia="arial" w:hAnsi="arial" w:cs="arial"/>
                <w:color w:val="000000"/>
                <w:sz w:val="20"/>
                <w:lang w:val="en-US" w:eastAsia="en-US" w:bidi="ar-SA"/>
              </w:rPr>
              <w:t xml:space="preserve"> (error to preclude a similar cross-examination). In </w:t>
            </w:r>
            <w:r>
              <w:rPr>
                <w:rFonts w:ascii="arial" w:eastAsia="arial" w:hAnsi="arial" w:cs="arial"/>
                <w:i/>
                <w:color w:val="000000"/>
                <w:sz w:val="20"/>
                <w:lang w:val="en-US" w:eastAsia="en-US" w:bidi="ar-SA"/>
              </w:rPr>
              <w:t>Calloway</w:t>
            </w:r>
            <w:r>
              <w:rPr>
                <w:rFonts w:ascii="arial" w:eastAsia="arial" w:hAnsi="arial" w:cs="arial"/>
                <w:color w:val="000000"/>
                <w:sz w:val="20"/>
                <w:lang w:val="en-US" w:eastAsia="en-US" w:bidi="ar-SA"/>
              </w:rPr>
              <w:t xml:space="preserve">, the court reversed </w:t>
            </w:r>
            <w:hyperlink r:id="rId244" w:history="1">
              <w:r>
                <w:rPr>
                  <w:rFonts w:ascii="arial" w:eastAsia="arial" w:hAnsi="arial" w:cs="arial"/>
                  <w:i/>
                  <w:color w:val="0077CC"/>
                  <w:sz w:val="20"/>
                  <w:u w:val="single"/>
                  <w:lang w:val="en-US" w:eastAsia="en-US" w:bidi="ar-SA"/>
                </w:rPr>
                <w:t>Ebb v. State, 341 Md. 578, 671 A.2d 974</w:t>
              </w:r>
            </w:hyperlink>
            <w:r>
              <w:rPr>
                <w:rFonts w:ascii="arial" w:eastAsia="arial" w:hAnsi="arial" w:cs="arial"/>
                <w:color w:val="000000"/>
                <w:sz w:val="20"/>
                <w:lang w:val="en-US" w:eastAsia="en-US" w:bidi="ar-SA"/>
              </w:rPr>
              <w:t xml:space="preserve"> (holding that the trial court had not abused its discretion in precluding the cross-examination of State witnesses about their pending charges),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519 U.S. 832 (1996)</w:t>
            </w:r>
            <w:r>
              <w:rPr>
                <w:rFonts w:ascii="arial" w:eastAsia="arial" w:hAnsi="arial" w:cs="arial"/>
                <w:color w:val="000000"/>
                <w:sz w:val="20"/>
                <w:lang w:val="en-US" w:eastAsia="en-US" w:bidi="ar-SA"/>
              </w:rPr>
              <w:t xml:space="preserve"> and </w:t>
            </w:r>
            <w:hyperlink r:id="rId245" w:history="1">
              <w:r>
                <w:rPr>
                  <w:rFonts w:ascii="arial" w:eastAsia="arial" w:hAnsi="arial" w:cs="arial"/>
                  <w:i/>
                  <w:color w:val="0077CC"/>
                  <w:sz w:val="20"/>
                  <w:u w:val="single"/>
                  <w:lang w:val="en-US" w:eastAsia="en-US" w:bidi="ar-SA"/>
                </w:rPr>
                <w:t>Watkins v. State, 328 Md. 95, 613 A.2d 379 (1992)</w:t>
              </w:r>
            </w:hyperlink>
            <w:r>
              <w:rPr>
                <w:rFonts w:ascii="arial" w:eastAsia="arial" w:hAnsi="arial" w:cs="arial"/>
                <w:color w:val="000000"/>
                <w:sz w:val="20"/>
                <w:lang w:val="en-US" w:eastAsia="en-US" w:bidi="ar-SA"/>
              </w:rPr>
              <w:t xml:space="preserve"> (precluding a similar cross-examination). </w:t>
            </w:r>
            <w:r>
              <w:rPr>
                <w:rFonts w:ascii="arial" w:eastAsia="arial" w:hAnsi="arial" w:cs="arial"/>
                <w:i/>
                <w:color w:val="000000"/>
                <w:sz w:val="20"/>
                <w:lang w:val="en-US" w:eastAsia="en-US" w:bidi="ar-SA"/>
              </w:rPr>
              <w:t xml:space="preserve">See also </w:t>
            </w:r>
            <w:hyperlink r:id="rId246" w:history="1">
              <w:r>
                <w:rPr>
                  <w:rFonts w:ascii="arial" w:eastAsia="arial" w:hAnsi="arial" w:cs="arial"/>
                  <w:i/>
                  <w:color w:val="0077CC"/>
                  <w:sz w:val="20"/>
                  <w:u w:val="single"/>
                  <w:lang w:val="en-US" w:eastAsia="en-US" w:bidi="ar-SA"/>
                </w:rPr>
                <w:t>Dionas v. State, 199 Md. App. 483, 509, 23 A.3d 277, 292 (2011)</w:t>
              </w:r>
            </w:hyperlink>
            <w:r>
              <w:rPr>
                <w:rFonts w:ascii="arial" w:eastAsia="arial" w:hAnsi="arial" w:cs="arial"/>
                <w:color w:val="000000"/>
                <w:sz w:val="20"/>
                <w:lang w:val="en-US" w:eastAsia="en-US" w:bidi="ar-SA"/>
              </w:rPr>
              <w:t xml:space="preserve"> (trial court erred in restricting cross-examination of witness regarding expectation of leniency in return for his testimony); </w:t>
            </w:r>
            <w:hyperlink r:id="rId219" w:history="1">
              <w:r>
                <w:rPr>
                  <w:rFonts w:ascii="arial" w:eastAsia="arial" w:hAnsi="arial" w:cs="arial"/>
                  <w:i/>
                  <w:color w:val="0077CC"/>
                  <w:sz w:val="20"/>
                  <w:u w:val="single"/>
                  <w:lang w:val="en-US" w:eastAsia="en-US" w:bidi="ar-SA"/>
                </w:rPr>
                <w:t>Calloway, 414 Md. at 638, 996 A.2d at 881.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Compare </w:t>
            </w:r>
            <w:hyperlink r:id="rId114" w:history="1">
              <w:r>
                <w:rPr>
                  <w:rFonts w:ascii="arial" w:eastAsia="arial" w:hAnsi="arial" w:cs="arial"/>
                  <w:i/>
                  <w:color w:val="0077CC"/>
                  <w:sz w:val="20"/>
                  <w:u w:val="single"/>
                  <w:lang w:val="en-US" w:eastAsia="en-US" w:bidi="ar-SA"/>
                </w:rPr>
                <w:t>Grandison v. State, 341 Md. 175, 215, 670 A.2d 398, 417 (1995)</w:t>
              </w:r>
            </w:hyperlink>
            <w:r>
              <w:rPr>
                <w:rFonts w:ascii="arial" w:eastAsia="arial" w:hAnsi="arial" w:cs="arial"/>
                <w:color w:val="000000"/>
                <w:sz w:val="20"/>
                <w:lang w:val="en-US" w:eastAsia="en-US" w:bidi="ar-SA"/>
              </w:rPr>
              <w:t xml:space="preserve"> (trial court did not abuse its discretion in refusing to permit cross examination of state's victim impact witness, in a capital resentencing proceeding, concerning the fact that she had remarried 18 months after the murders and had children with her new husband), </w:t>
            </w:r>
            <w:r>
              <w:rPr>
                <w:rFonts w:ascii="arial" w:eastAsia="arial" w:hAnsi="arial" w:cs="arial"/>
                <w:i/>
                <w:color w:val="000000"/>
                <w:sz w:val="20"/>
                <w:lang w:val="en-US" w:eastAsia="en-US" w:bidi="ar-SA"/>
              </w:rPr>
              <w:t>recons. denied</w:t>
            </w:r>
            <w:r>
              <w:rPr>
                <w:rFonts w:ascii="arial" w:eastAsia="arial" w:hAnsi="arial" w:cs="arial"/>
                <w:color w:val="000000"/>
                <w:sz w:val="20"/>
                <w:lang w:val="en-US" w:eastAsia="en-US" w:bidi="ar-SA"/>
              </w:rPr>
              <w:t xml:space="preserve"> (Feb. 5, 1995),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519 U.S. 1027 (1996);</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lang w:val="en-US" w:eastAsia="en-US" w:bidi="ar-SA"/>
                </w:rPr>
                <w:t>Coleman v. State, 321 Md. 586, 610-11, 583 A.2d 1044, 1055-56 (1991)</w:t>
              </w:r>
            </w:hyperlink>
            <w:r>
              <w:rPr>
                <w:rFonts w:ascii="arial" w:eastAsia="arial" w:hAnsi="arial" w:cs="arial"/>
                <w:color w:val="000000"/>
                <w:sz w:val="20"/>
                <w:lang w:val="en-US" w:eastAsia="en-US" w:bidi="ar-SA"/>
              </w:rPr>
              <w:t xml:space="preserve"> (defense not prejudicially harmed by the trial judge's refusal to permit the question on cross-examination of "Whether [the witness] believed that he faced a mandatory life sentence without parole when he decided to implicate [the defendants]."); </w:t>
            </w:r>
            <w:hyperlink r:id="rId248" w:history="1">
              <w:r>
                <w:rPr>
                  <w:rFonts w:ascii="arial" w:eastAsia="arial" w:hAnsi="arial" w:cs="arial"/>
                  <w:i/>
                  <w:color w:val="0077CC"/>
                  <w:sz w:val="20"/>
                  <w:u w:val="single"/>
                  <w:lang w:val="en-US" w:eastAsia="en-US" w:bidi="ar-SA"/>
                </w:rPr>
                <w:t>Ogburn v. State, 71 Md. App. 496, 509-10, 526 A.2d 614, 621</w:t>
              </w:r>
            </w:hyperlink>
            <w:r>
              <w:rPr>
                <w:rFonts w:ascii="arial" w:eastAsia="arial" w:hAnsi="arial" w:cs="arial"/>
                <w:color w:val="000000"/>
                <w:sz w:val="20"/>
                <w:lang w:val="en-US" w:eastAsia="en-US" w:bidi="ar-SA"/>
              </w:rPr>
              <w:t xml:space="preserve"> (citations omitted) (trial court did not abuse its discretion in refusing to permit cross-examination of State's witness concerning theft charge for which he received probation before judgment to impeach credibility),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311 Md. 145, 532 A.2d 1372 (1987);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249" w:history="1">
              <w:r>
                <w:rPr>
                  <w:rFonts w:ascii="arial" w:eastAsia="arial" w:hAnsi="arial" w:cs="arial"/>
                  <w:i/>
                  <w:color w:val="0077CC"/>
                  <w:sz w:val="20"/>
                  <w:u w:val="single"/>
                  <w:lang w:val="en-US" w:eastAsia="en-US" w:bidi="ar-SA"/>
                </w:rPr>
                <w:t>Walker v. State, 373 Md. 360, 405, 818 A.2d 1078, 1104 (2003)</w:t>
              </w:r>
            </w:hyperlink>
            <w:r>
              <w:rPr>
                <w:rFonts w:ascii="arial" w:eastAsia="arial" w:hAnsi="arial" w:cs="arial"/>
                <w:color w:val="000000"/>
                <w:sz w:val="20"/>
                <w:lang w:val="en-US" w:eastAsia="en-US" w:bidi="ar-SA"/>
              </w:rPr>
              <w:t xml:space="preserve"> (reversing conviction where prosecutor's questioning of witness as to previous inconsistent statements to prosecutor amounted to the prosecutor offering her own testimony that could not be cross-examined); </w:t>
            </w:r>
            <w:hyperlink r:id="rId54" w:history="1">
              <w:r>
                <w:rPr>
                  <w:rFonts w:ascii="arial" w:eastAsia="arial" w:hAnsi="arial" w:cs="arial"/>
                  <w:i/>
                  <w:color w:val="0077CC"/>
                  <w:sz w:val="20"/>
                  <w:u w:val="single"/>
                  <w:lang w:val="en-US" w:eastAsia="en-US" w:bidi="ar-SA"/>
                </w:rPr>
                <w:t>Williams v. State, 342 Md. 724, 679 A.2d 1106 (1996)</w:t>
              </w:r>
            </w:hyperlink>
            <w:r>
              <w:rPr>
                <w:rFonts w:ascii="arial" w:eastAsia="arial" w:hAnsi="arial" w:cs="arial"/>
                <w:color w:val="000000"/>
                <w:sz w:val="20"/>
                <w:lang w:val="en-US" w:eastAsia="en-US" w:bidi="ar-SA"/>
              </w:rPr>
              <w:t xml:space="preserve"> (defense was entitled to cross-examine a witness regarding the possible contamination of DNA evidence obtained through "polymerase chain reaction" (PCR) testing); </w:t>
            </w:r>
            <w:hyperlink r:id="rId250" w:history="1">
              <w:r>
                <w:rPr>
                  <w:rFonts w:ascii="arial" w:eastAsia="arial" w:hAnsi="arial" w:cs="arial"/>
                  <w:i/>
                  <w:color w:val="0077CC"/>
                  <w:sz w:val="20"/>
                  <w:u w:val="single"/>
                  <w:lang w:val="en-US" w:eastAsia="en-US" w:bidi="ar-SA"/>
                </w:rPr>
                <w:t>Pettie v. State, 316 Md. 509, 513-18, 560 A.2d 577, 579-81 (1989)</w:t>
              </w:r>
            </w:hyperlink>
            <w:r>
              <w:rPr>
                <w:rFonts w:ascii="arial" w:eastAsia="arial" w:hAnsi="arial" w:cs="arial"/>
                <w:color w:val="000000"/>
                <w:sz w:val="20"/>
                <w:lang w:val="en-US" w:eastAsia="en-US" w:bidi="ar-SA"/>
              </w:rPr>
              <w:t xml:space="preserve"> (bias, hostility, or motives of a witness are admissible for impeachment); </w:t>
            </w:r>
            <w:hyperlink r:id="rId240" w:history="1">
              <w:r>
                <w:rPr>
                  <w:rFonts w:ascii="arial" w:eastAsia="arial" w:hAnsi="arial" w:cs="arial"/>
                  <w:i/>
                  <w:color w:val="0077CC"/>
                  <w:sz w:val="20"/>
                  <w:u w:val="single"/>
                  <w:lang w:val="en-US" w:eastAsia="en-US" w:bidi="ar-SA"/>
                </w:rPr>
                <w:t>Lyba, 321 Md. 564, 583 A.2d 1033</w:t>
              </w:r>
            </w:hyperlink>
            <w:r>
              <w:rPr>
                <w:rFonts w:ascii="arial" w:eastAsia="arial" w:hAnsi="arial" w:cs="arial"/>
                <w:color w:val="000000"/>
                <w:sz w:val="20"/>
                <w:lang w:val="en-US" w:eastAsia="en-US" w:bidi="ar-SA"/>
              </w:rPr>
              <w:t xml:space="preserve"> (defendant was entitled to cross-examine the victim as to whether she had ingested narcotics on the day of the crime or consumed alcohol on the day she identified the defendant).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611.1, at 568-83;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1302(A), at 587.</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When the State seeks to cross-examine a character witness about prior misconduct of the defendant, the trial judge should, outside the presence of the jury, (1) determine that there is a good faith basis for the inquiry, (2) determine that the acts or events about which the prosecutor proposes to inquire are relevant to the particular character trait testified to by the witness on direct examination, (3) reject any inquiry where the prejudicial effect outweighs the probative value, and (4) if requested, instruct the jury that the purpose of the question is only to test the basis for the character witness's testimony.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MD. RULES 5-405(a), 5-608(a)(4); </w:t>
            </w:r>
            <w:hyperlink r:id="rId251" w:history="1">
              <w:r>
                <w:rPr>
                  <w:rFonts w:ascii="arial" w:eastAsia="arial" w:hAnsi="arial" w:cs="arial"/>
                  <w:i/>
                  <w:color w:val="0077CC"/>
                  <w:sz w:val="20"/>
                  <w:u w:val="single"/>
                  <w:lang w:val="en-US" w:eastAsia="en-US" w:bidi="ar-SA"/>
                </w:rPr>
                <w:t>State v. Watson, 321 Md. 47, 54, 580 A.2d 1067, 1071 (1990)</w:t>
              </w:r>
            </w:hyperlink>
            <w:r>
              <w:rPr>
                <w:rFonts w:ascii="arial" w:eastAsia="arial" w:hAnsi="arial" w:cs="arial"/>
                <w:color w:val="000000"/>
                <w:sz w:val="20"/>
                <w:lang w:val="en-US" w:eastAsia="en-US" w:bidi="ar-SA"/>
              </w:rPr>
              <w:t xml:space="preserve"> (citing 2 D. Louisell &amp; C. Mueller, </w:t>
            </w:r>
            <w:r>
              <w:rPr>
                <w:rFonts w:ascii="arial" w:eastAsia="arial" w:hAnsi="arial" w:cs="arial"/>
                <w:i/>
                <w:color w:val="000000"/>
                <w:sz w:val="20"/>
                <w:lang w:val="en-US" w:eastAsia="en-US" w:bidi="ar-SA"/>
              </w:rPr>
              <w:t>Federal Evidence</w:t>
            </w:r>
            <w:r>
              <w:rPr>
                <w:rFonts w:ascii="arial" w:eastAsia="arial" w:hAnsi="arial" w:cs="arial"/>
                <w:color w:val="000000"/>
                <w:sz w:val="20"/>
                <w:lang w:val="en-US" w:eastAsia="en-US" w:bidi="ar-SA"/>
              </w:rPr>
              <w:t xml:space="preserve"> § 138, at 152 (1985)).</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defendant exercises the right to testify in his or her own behalf, the defendant's testimony is no more credible, and no less credible, than that of any other witness merely because he or she is the defendant. </w:t>
            </w:r>
            <w:r>
              <w:rPr>
                <w:rFonts w:ascii="arial" w:eastAsia="arial" w:hAnsi="arial" w:cs="arial"/>
                <w:i/>
                <w:color w:val="000000"/>
                <w:sz w:val="20"/>
                <w:lang w:val="en-US" w:eastAsia="en-US" w:bidi="ar-SA"/>
              </w:rPr>
              <w:t xml:space="preserve">See </w:t>
            </w:r>
            <w:hyperlink r:id="rId252" w:history="1">
              <w:r>
                <w:rPr>
                  <w:rFonts w:ascii="arial" w:eastAsia="arial" w:hAnsi="arial" w:cs="arial"/>
                  <w:i/>
                  <w:color w:val="0077CC"/>
                  <w:sz w:val="20"/>
                  <w:u w:val="single"/>
                  <w:lang w:val="en-US" w:eastAsia="en-US" w:bidi="ar-SA"/>
                </w:rPr>
                <w:t>Wilson v. State, 261 Md. 551, 565-66, 276 A.2d 214, 221 (1971);</w:t>
              </w:r>
            </w:hyperlink>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lang w:val="en-US" w:eastAsia="en-US" w:bidi="ar-SA"/>
                </w:rPr>
                <w:t>Bromwell v. State, 8 Md. App. 382, 387, 259 A.2d 577, 579-80 (1969),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257 Md. 731 (1970).</w:t>
            </w:r>
            <w:r>
              <w:rPr>
                <w:rFonts w:ascii="arial" w:eastAsia="arial" w:hAnsi="arial" w:cs="arial"/>
                <w:color w:val="000000"/>
                <w:sz w:val="20"/>
                <w:lang w:val="en-US" w:eastAsia="en-US" w:bidi="ar-SA"/>
              </w:rPr>
              <w:t xml:space="preserve"> Thus, the testimony of the defendant should be subjected to the same test of credibility as the testimony of any other witness. </w:t>
            </w:r>
            <w:r>
              <w:rPr>
                <w:rFonts w:ascii="arial" w:eastAsia="arial" w:hAnsi="arial" w:cs="arial"/>
                <w:i/>
                <w:color w:val="000000"/>
                <w:sz w:val="20"/>
                <w:lang w:val="en-US" w:eastAsia="en-US" w:bidi="ar-SA"/>
              </w:rPr>
              <w:t xml:space="preserve">Cf. </w:t>
            </w:r>
            <w:hyperlink r:id="rId254" w:history="1">
              <w:r>
                <w:rPr>
                  <w:rFonts w:ascii="arial" w:eastAsia="arial" w:hAnsi="arial" w:cs="arial"/>
                  <w:i/>
                  <w:color w:val="0077CC"/>
                  <w:sz w:val="20"/>
                  <w:u w:val="single"/>
                  <w:lang w:val="en-US" w:eastAsia="en-US" w:bidi="ar-SA"/>
                </w:rPr>
                <w:t>Young v. State, 68 Md. App. 121, 136-37, 510 A.2d 599, 607</w:t>
              </w:r>
            </w:hyperlink>
            <w:r>
              <w:rPr>
                <w:rFonts w:ascii="arial" w:eastAsia="arial" w:hAnsi="arial" w:cs="arial"/>
                <w:color w:val="000000"/>
                <w:sz w:val="20"/>
                <w:lang w:val="en-US" w:eastAsia="en-US" w:bidi="ar-SA"/>
              </w:rPr>
              <w:t xml:space="preserve"> (no specific instruction required as to weighing the testimony of police officers),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307 Md. 599, 516 A.2d 569 (1986).</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trial court chooses to sum up the evidence, he or she must be careful to do so fairly and impartially, without suggesting what weight should be given to particular evidence."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104.1, at 131; </w:t>
            </w:r>
            <w:r>
              <w:rPr>
                <w:rFonts w:ascii="arial" w:eastAsia="arial" w:hAnsi="arial" w:cs="arial"/>
                <w:i/>
                <w:color w:val="000000"/>
                <w:sz w:val="20"/>
                <w:lang w:val="en-US" w:eastAsia="en-US" w:bidi="ar-SA"/>
              </w:rPr>
              <w:t xml:space="preserve">see </w:t>
            </w:r>
            <w:hyperlink r:id="rId255" w:history="1">
              <w:r>
                <w:rPr>
                  <w:rFonts w:ascii="arial" w:eastAsia="arial" w:hAnsi="arial" w:cs="arial"/>
                  <w:i/>
                  <w:color w:val="0077CC"/>
                  <w:sz w:val="20"/>
                  <w:u w:val="single"/>
                  <w:lang w:val="en-US" w:eastAsia="en-US" w:bidi="ar-SA"/>
                </w:rPr>
                <w:t>Gore v. State, 309 Md. 203, 209-14, 522 A.2d 1338, 1341-43 (1987)</w:t>
              </w:r>
            </w:hyperlink>
            <w:r>
              <w:rPr>
                <w:rFonts w:ascii="arial" w:eastAsia="arial" w:hAnsi="arial" w:cs="arial"/>
                <w:color w:val="000000"/>
                <w:sz w:val="20"/>
                <w:lang w:val="en-US" w:eastAsia="en-US" w:bidi="ar-SA"/>
              </w:rPr>
              <w:t xml:space="preserve"> (comment on legal sufficiency of the evidence was improper as an "indirect comment on the general weight of the evidence"); </w:t>
            </w:r>
            <w:hyperlink r:id="rId79" w:history="1">
              <w:r>
                <w:rPr>
                  <w:rFonts w:ascii="arial" w:eastAsia="arial" w:hAnsi="arial" w:cs="arial"/>
                  <w:i/>
                  <w:color w:val="0077CC"/>
                  <w:sz w:val="20"/>
                  <w:u w:val="single"/>
                  <w:lang w:val="en-US" w:eastAsia="en-US" w:bidi="ar-SA"/>
                </w:rPr>
                <w:t>Hardaway v. State, 72 Md. App. 592, 602-04, 531 A.2d 1305, 1310 (1987)</w:t>
              </w:r>
            </w:hyperlink>
            <w:r>
              <w:rPr>
                <w:rFonts w:ascii="arial" w:eastAsia="arial" w:hAnsi="arial" w:cs="arial"/>
                <w:color w:val="000000"/>
                <w:sz w:val="20"/>
                <w:lang w:val="en-US" w:eastAsia="en-US" w:bidi="ar-SA"/>
              </w:rPr>
              <w:t xml:space="preserve"> (no improper comment made in statement by judge in response to questions by jurors when viewed in context),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lang w:val="en-US" w:eastAsia="en-US" w:bidi="ar-SA"/>
                </w:rPr>
                <w:t>317 Md. 160, 562 A.2d 1234 (1989);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1301, at 581-84 (citing with approval MPJI-Cr 3:10).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instruction raising a presumption either way as to witness credibility invades the province of the jury. </w:t>
            </w:r>
            <w:hyperlink r:id="rId256" w:history="1">
              <w:r>
                <w:rPr>
                  <w:rFonts w:ascii="arial" w:eastAsia="arial" w:hAnsi="arial" w:cs="arial"/>
                  <w:i/>
                  <w:color w:val="0077CC"/>
                  <w:sz w:val="20"/>
                  <w:u w:val="single"/>
                  <w:lang w:val="en-US" w:eastAsia="en-US" w:bidi="ar-SA"/>
                </w:rPr>
                <w:t>Laster v. State, 70 Md. App. 592, 521 A.2d 1289 (1987).</w:t>
              </w:r>
            </w:hyperlink>
            <w:r>
              <w:rPr>
                <w:rFonts w:ascii="arial" w:eastAsia="arial" w:hAnsi="arial" w:cs="arial"/>
                <w:color w:val="000000"/>
                <w:sz w:val="20"/>
                <w:lang w:val="en-US" w:eastAsia="en-US" w:bidi="ar-SA"/>
              </w:rPr>
              <w:t xml:space="preserve"> Therefore, "a presumption of truthfulness instruction is improper and ought not be given, especially when … the only witnesses testifying are state witnesses. [However,] the error in instructing that there is a presumption of truthfulness does not rise to the level of plain error." </w:t>
            </w:r>
            <w:hyperlink r:id="rId256" w:history="1">
              <w:r>
                <w:rPr>
                  <w:rFonts w:ascii="arial" w:eastAsia="arial" w:hAnsi="arial" w:cs="arial"/>
                  <w:i/>
                  <w:color w:val="0077CC"/>
                  <w:sz w:val="20"/>
                  <w:u w:val="single"/>
                  <w:lang w:val="en-US" w:eastAsia="en-US" w:bidi="ar-SA"/>
                </w:rPr>
                <w:t>Id. at 598-99, 521 A.2d at 1292;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257" w:history="1">
              <w:r>
                <w:rPr>
                  <w:rFonts w:ascii="arial" w:eastAsia="arial" w:hAnsi="arial" w:cs="arial"/>
                  <w:i/>
                  <w:color w:val="0077CC"/>
                  <w:sz w:val="20"/>
                  <w:u w:val="single"/>
                  <w:lang w:val="en-US" w:eastAsia="en-US" w:bidi="ar-SA"/>
                </w:rPr>
                <w:t>Brown v. State, 80 Md. App. 187, 191, 560 A.2d 605, 606 (1989)</w:t>
              </w:r>
            </w:hyperlink>
            <w:r>
              <w:rPr>
                <w:rFonts w:ascii="arial" w:eastAsia="arial" w:hAnsi="arial" w:cs="arial"/>
                <w:color w:val="000000"/>
                <w:sz w:val="20"/>
                <w:lang w:val="en-US" w:eastAsia="en-US" w:bidi="ar-SA"/>
              </w:rPr>
              <w:t xml:space="preserve"> (when neither side can vouch for the veracity of an individual appearing to possess material evidence, it is within the sound discretion of the trial judge to call that person as a court's witness).</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02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11" w:name="Bookmark_12"/>
      <w:bookmarkEnd w:id="11"/>
    </w:p>
    <w:p>
      <w:pPr>
        <w:rPr>
          <w:lang w:val="en-US" w:eastAsia="en-US" w:bidi="ar-SA"/>
        </w:rPr>
      </w:pPr>
      <w:r>
        <w:pict>
          <v:shape id="_x0000_i1068"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lang w:val="en-US" w:eastAsia="en-US" w:bidi="ar-SA"/>
          </w:rPr>
          <w:t>MPJI-Cr 3:11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TESTIMONY OF ACCOMPLICE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3:11Testimony of Accomplice</w:t>
      </w:r>
    </w:p>
    <w:p>
      <w:pPr>
        <w:spacing w:line="60" w:lineRule="exact"/>
        <w:rPr>
          <w:lang w:val="en-US" w:eastAsia="en-US" w:bidi="ar-SA"/>
        </w:rPr>
      </w:pPr>
      <w:r>
        <w:pict>
          <v:line id="_x0000_s106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testimony from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who was an accomplice. An accomplice is one who knowingly and voluntarily cooperated with, aided, advised, or encouraged another person in the commission of a crime. The defendant cannot be convicted solely on the uncorroborated testimony of an accomplice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You must first decide whether the testimony of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was corroborated before you may consider it. Only slight corroboration is required. This means there must be some evidence, which you believe, in addition to the testimony of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that shows either (1) that the defendant committed the crime charged, or (2) that the defendant was with others who committed the crime, at or about the time and place the crime was committed</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If you find that the testimony of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has been corroborated, you may consider it, but you should do so with caution and give it the weight you believe it deserves. If you do not find that the testimony of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has been corroborated, you must disregard it and may not consider it as evidence against the defendant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testimony from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who may have been an accomplice. An accomplice is one who knowingly and voluntarily cooperated with, aided, advised, or encouraged another person in the commission of a crime. The defendant cannot be convicted solely on the uncorroborated testimony of an accomplice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If you find defendant has proven that it is more likely than not that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was an accomplice, you must then decide whether [his] [her] testimony was corroborated before you may consider it. Only slight corroboration is required. This means there must be some evidence in addition to the testimony of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that shows either (1) that the defendant committed the crime charged, or (2) that the defendant was with others who committed the crime, at or about the time and place the crime was committed</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If you find that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was an accomplice and the testimony of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has been corroborated, you may consider it, but you should do so with caution and give it the weight you believe it deserves. If you find that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was an accomplice, but you do not find that [his] [her] testimony has been corroborated, you must disregard it and may not consider it as evidence against the defendant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If you do not find that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was an accomplice, you should treat [his] [her] testimony as you would treat the testimony of any other witness</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An accomplice is one who, knowingly and with common criminal intent, participated, cooperated, aided, or abetted the principal offender and thus also can be convicted. </w:t>
            </w:r>
            <w:hyperlink r:id="rId265" w:history="1">
              <w:r>
                <w:rPr>
                  <w:rFonts w:ascii="arial" w:eastAsia="arial" w:hAnsi="arial" w:cs="arial"/>
                  <w:i/>
                  <w:color w:val="0077CC"/>
                  <w:sz w:val="20"/>
                  <w:u w:val="single"/>
                  <w:lang w:val="en-US" w:eastAsia="en-US" w:bidi="ar-SA"/>
                </w:rPr>
                <w:t>In re Anthony W., 388 Md. 251, 274, 879 A.2d 717, 730 (2005)</w:t>
              </w:r>
            </w:hyperlink>
            <w:r>
              <w:rPr>
                <w:rFonts w:ascii="arial" w:eastAsia="arial" w:hAnsi="arial" w:cs="arial"/>
                <w:color w:val="000000"/>
                <w:sz w:val="20"/>
                <w:lang w:val="en-US" w:eastAsia="en-US" w:bidi="ar-SA"/>
              </w:rPr>
              <w:t xml:space="preserve"> ("To be an accomplice a person must participate in the commission of a crime knowingly, voluntarily, and with common criminal intent with the principal offender, or must in some way advocate or encourage the commission of the crime."); </w:t>
            </w:r>
            <w:hyperlink r:id="rId266" w:history="1">
              <w:r>
                <w:rPr>
                  <w:rFonts w:ascii="arial" w:eastAsia="arial" w:hAnsi="arial" w:cs="arial"/>
                  <w:i/>
                  <w:color w:val="0077CC"/>
                  <w:sz w:val="20"/>
                  <w:u w:val="single"/>
                  <w:lang w:val="en-US" w:eastAsia="en-US" w:bidi="ar-SA"/>
                </w:rPr>
                <w:t>Rivenbark v. State, 58 Md. App. 626, 634, 473 A.2d 1329, 1333,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300 Md. 795, 481 A.2d 240 (1984).</w:t>
            </w:r>
            <w:r>
              <w:rPr>
                <w:rFonts w:ascii="arial" w:eastAsia="arial" w:hAnsi="arial" w:cs="arial"/>
                <w:color w:val="000000"/>
                <w:sz w:val="20"/>
                <w:lang w:val="en-US" w:eastAsia="en-US" w:bidi="ar-SA"/>
              </w:rPr>
              <w:t xml:space="preserve"> If there is no factual dispute as to the participation or role of the witness in the commission of the offense, the witness's status as an accomplice is a question of law for the court. However, if the witness's status as an accomplice is at issue, it is a jury question, with the defendant having the burden of persuasion, by a preponderance of the evidence, to establish that the witness was an accomplice. </w:t>
            </w:r>
            <w:r>
              <w:rPr>
                <w:rFonts w:ascii="arial" w:eastAsia="arial" w:hAnsi="arial" w:cs="arial"/>
                <w:i/>
                <w:color w:val="000000"/>
                <w:sz w:val="20"/>
                <w:lang w:val="en-US" w:eastAsia="en-US" w:bidi="ar-SA"/>
              </w:rPr>
              <w:t xml:space="preserve">See </w:t>
            </w:r>
            <w:hyperlink r:id="rId267" w:history="1">
              <w:r>
                <w:rPr>
                  <w:rFonts w:ascii="arial" w:eastAsia="arial" w:hAnsi="arial" w:cs="arial"/>
                  <w:i/>
                  <w:color w:val="0077CC"/>
                  <w:sz w:val="20"/>
                  <w:u w:val="single"/>
                  <w:lang w:val="en-US" w:eastAsia="en-US" w:bidi="ar-SA"/>
                </w:rPr>
                <w:t>Silva v. State, 422 Md. 17, 28 A.3d 1226 (2011);</w:t>
              </w:r>
            </w:hyperlink>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lang w:val="en-US" w:eastAsia="en-US" w:bidi="ar-SA"/>
                </w:rPr>
                <w:t>In re Anthony W., 388 Md. at 277, 879 A.2d at 732;</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lang w:val="en-US" w:eastAsia="en-US" w:bidi="ar-SA"/>
                </w:rPr>
                <w:t>Bennett v. State, 283 Md. 619, 623, 392 A.2d 76, 78 (1978).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generally </w:t>
            </w:r>
            <w:hyperlink r:id="rId269" w:history="1">
              <w:r>
                <w:rPr>
                  <w:rFonts w:ascii="arial" w:eastAsia="arial" w:hAnsi="arial" w:cs="arial"/>
                  <w:i/>
                  <w:color w:val="0077CC"/>
                  <w:sz w:val="20"/>
                  <w:u w:val="single"/>
                  <w:lang w:val="en-US" w:eastAsia="en-US" w:bidi="ar-SA"/>
                </w:rPr>
                <w:t>Coleman-Fuller v. State, 192 Md. App. 577, 596, 995 A.2d 985, 996 (2010)</w:t>
              </w:r>
            </w:hyperlink>
            <w:r>
              <w:rPr>
                <w:rFonts w:ascii="arial" w:eastAsia="arial" w:hAnsi="arial" w:cs="arial"/>
                <w:color w:val="000000"/>
                <w:sz w:val="20"/>
                <w:lang w:val="en-US" w:eastAsia="en-US" w:bidi="ar-SA"/>
              </w:rPr>
              <w:t xml:space="preserve"> (trial court did not err in denying request for accomplice liability instruction); </w:t>
            </w:r>
            <w:hyperlink r:id="rId270" w:history="1">
              <w:r>
                <w:rPr>
                  <w:rFonts w:ascii="arial" w:eastAsia="arial" w:hAnsi="arial" w:cs="arial"/>
                  <w:i/>
                  <w:color w:val="0077CC"/>
                  <w:sz w:val="20"/>
                  <w:u w:val="single"/>
                  <w:lang w:val="en-US" w:eastAsia="en-US" w:bidi="ar-SA"/>
                </w:rPr>
                <w:t>Burroughs v. State, 88 Md. App. 229, 235-42, 594 A.2d 625, 627-32 (1991),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326 Md. 365, 605 A.2d 101 (1992);</w:t>
            </w:r>
            <w:r>
              <w:rPr>
                <w:rFonts w:ascii="arial" w:eastAsia="arial" w:hAnsi="arial" w:cs="arial"/>
                <w:color w:val="000000"/>
                <w:sz w:val="20"/>
                <w:lang w:val="en-US" w:eastAsia="en-US" w:bidi="ar-SA"/>
              </w:rPr>
              <w:t xml:space="preserve"> LYNN MCLAIN, MARYLAND EVIDENCE § 300.6, at 321-29 (2d ed. 2001 &amp; Supp. 2010).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accomplice is a competent witness to testify against the defendant. </w:t>
            </w:r>
            <w:hyperlink r:id="rId66" w:history="1">
              <w:r>
                <w:rPr>
                  <w:rFonts w:ascii="arial" w:eastAsia="arial" w:hAnsi="arial" w:cs="arial"/>
                  <w:i/>
                  <w:color w:val="0077CC"/>
                  <w:sz w:val="20"/>
                  <w:u w:val="single"/>
                  <w:lang w:val="en-US" w:eastAsia="en-US" w:bidi="ar-SA"/>
                </w:rPr>
                <w:t>Veney v. State, 251 Md. 159, 168, 246 A.2d 608, 614 (1968),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394 U.S. 948 (1969).</w:t>
            </w:r>
            <w:r>
              <w:rPr>
                <w:rFonts w:ascii="arial" w:eastAsia="arial" w:hAnsi="arial" w:cs="arial"/>
                <w:color w:val="000000"/>
                <w:sz w:val="20"/>
                <w:lang w:val="en-US" w:eastAsia="en-US" w:bidi="ar-SA"/>
              </w:rPr>
              <w:t xml:space="preserve"> However, such testimony must be corroborated. </w:t>
            </w:r>
            <w:hyperlink r:id="rId265" w:history="1">
              <w:r>
                <w:rPr>
                  <w:rFonts w:ascii="arial" w:eastAsia="arial" w:hAnsi="arial" w:cs="arial"/>
                  <w:i/>
                  <w:color w:val="0077CC"/>
                  <w:sz w:val="20"/>
                  <w:u w:val="single"/>
                  <w:lang w:val="en-US" w:eastAsia="en-US" w:bidi="ar-SA"/>
                </w:rPr>
                <w:t>In re Anthony W., 388 Md. at 263-64, 879 A.2d at 724;</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lang w:val="en-US" w:eastAsia="en-US" w:bidi="ar-SA"/>
                </w:rPr>
                <w:t>State v. Faulkner, 314 Md. 630, 642, 552 A.2d 896, 902 (1989);</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lang w:val="en-US" w:eastAsia="en-US" w:bidi="ar-SA"/>
                </w:rPr>
                <w:t>Turner v. State, 294 Md. 640, 641-42, 452 A.2d 416, 417 (1982).</w:t>
              </w:r>
            </w:hyperlink>
            <w:r>
              <w:rPr>
                <w:rFonts w:ascii="arial" w:eastAsia="arial" w:hAnsi="arial" w:cs="arial"/>
                <w:color w:val="000000"/>
                <w:sz w:val="20"/>
                <w:lang w:val="en-US" w:eastAsia="en-US" w:bidi="ar-SA"/>
              </w:rPr>
              <w:t xml:space="preserve"> Corroboration is required because a person who admits guilt may be testifying solely to better his or her own position with the State. Thus, accomplice testimony should be regarded with caution. </w:t>
            </w:r>
            <w:hyperlink r:id="rId265" w:history="1">
              <w:r>
                <w:rPr>
                  <w:rFonts w:ascii="arial" w:eastAsia="arial" w:hAnsi="arial" w:cs="arial"/>
                  <w:i/>
                  <w:color w:val="0077CC"/>
                  <w:sz w:val="20"/>
                  <w:u w:val="single"/>
                  <w:lang w:val="en-US" w:eastAsia="en-US" w:bidi="ar-SA"/>
                </w:rPr>
                <w:t>In re Anthony W., 388 Md. at 264-65, 879 A.2d at 724-25;</w:t>
              </w:r>
            </w:hyperlink>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lang w:val="en-US" w:eastAsia="en-US" w:bidi="ar-SA"/>
                </w:rPr>
                <w:t>Brown v. State, 281 Md. 241, 244, 378 A.2d 1104, 1107 (1977);</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lang w:val="en-US" w:eastAsia="en-US" w:bidi="ar-SA"/>
                </w:rPr>
                <w:t>Watson v. State, 208 Md. 210, 217, 117 A.2d 549, 552 (1955);</w:t>
              </w:r>
            </w:hyperlink>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lang w:val="en-US" w:eastAsia="en-US" w:bidi="ar-SA"/>
                </w:rPr>
                <w:t>Samuels v. State, 54 Md. App. 486, 492, 459 A.2d 213, 217 (1983).</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degree of corroboration necessary is slight and need not be sufficient by itself to convict. </w:t>
            </w:r>
            <w:r>
              <w:rPr>
                <w:rFonts w:ascii="arial" w:eastAsia="arial" w:hAnsi="arial" w:cs="arial"/>
                <w:i/>
                <w:color w:val="000000"/>
                <w:sz w:val="20"/>
                <w:lang w:val="en-US" w:eastAsia="en-US" w:bidi="ar-SA"/>
              </w:rPr>
              <w:t xml:space="preserve">See, e.g., </w:t>
            </w:r>
            <w:hyperlink r:id="rId265" w:history="1">
              <w:r>
                <w:rPr>
                  <w:rFonts w:ascii="arial" w:eastAsia="arial" w:hAnsi="arial" w:cs="arial"/>
                  <w:i/>
                  <w:color w:val="0077CC"/>
                  <w:sz w:val="20"/>
                  <w:u w:val="single"/>
                  <w:lang w:val="en-US" w:eastAsia="en-US" w:bidi="ar-SA"/>
                </w:rPr>
                <w:t>In re Anthony W., 388 Md. at 265, 879 A.2d at 725 (2005);</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lang w:val="en-US" w:eastAsia="en-US" w:bidi="ar-SA"/>
                </w:rPr>
                <w:t>Collins v. State, 318 Md. 269, 280, 568 A.2d 1, 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497 U.S. 1032 (1990);</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lang w:val="en-US" w:eastAsia="en-US" w:bidi="ar-SA"/>
                </w:rPr>
                <w:t>Govostis v. State, 74 Md. App. 457, 467-70, 538 A.2d 338, 343-44,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7, 542 A.2d 844 (1988);</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lang w:val="en-US" w:eastAsia="en-US" w:bidi="ar-SA"/>
                </w:rPr>
                <w:t>Grant v. State, 65 Md. App. 547, 550-53, 501 A.2d 475, 476-78 (1985),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306 Md. 70, 507 A.2d 184 (1986);</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lang w:val="en-US" w:eastAsia="en-US" w:bidi="ar-SA"/>
                </w:rPr>
                <w:t>Boone v. State, 3 Md. App. 11, 20 n.4, 237 A.2d 787, 794 n.4,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393 U.S. 872 (1968).</w:t>
            </w:r>
            <w:r>
              <w:rPr>
                <w:rFonts w:ascii="arial" w:eastAsia="arial" w:hAnsi="arial" w:cs="arial"/>
                <w:color w:val="000000"/>
                <w:sz w:val="20"/>
                <w:lang w:val="en-US" w:eastAsia="en-US" w:bidi="ar-SA"/>
              </w:rPr>
              <w:t xml:space="preserve"> Corroborating evidence must relate to the material facts tending either (1) to identify the accused with the perpetrators of the crime, or (2) to show the participation of the accused in the crime itself. </w:t>
            </w:r>
            <w:hyperlink r:id="rId275" w:history="1">
              <w:r>
                <w:rPr>
                  <w:rFonts w:ascii="arial" w:eastAsia="arial" w:hAnsi="arial" w:cs="arial"/>
                  <w:i/>
                  <w:color w:val="0077CC"/>
                  <w:sz w:val="20"/>
                  <w:u w:val="single"/>
                  <w:lang w:val="en-US" w:eastAsia="en-US" w:bidi="ar-SA"/>
                </w:rPr>
                <w:t>Collins, 318 Md. at 280, 568 A.2d at 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497 U.S. 1032 (1990);</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lang w:val="en-US" w:eastAsia="en-US" w:bidi="ar-SA"/>
                </w:rPr>
                <w:t>Brown, 281 Md. at 244, 378 A.2d at 1107;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279" w:history="1">
              <w:r>
                <w:rPr>
                  <w:rFonts w:ascii="arial" w:eastAsia="arial" w:hAnsi="arial" w:cs="arial"/>
                  <w:i/>
                  <w:color w:val="0077CC"/>
                  <w:sz w:val="20"/>
                  <w:u w:val="single"/>
                  <w:lang w:val="en-US" w:eastAsia="en-US" w:bidi="ar-SA"/>
                </w:rPr>
                <w:t>Woods v. State, 315 Md. 591, 616- 20, 556 A.2d 236, 248-50 (1989)</w:t>
              </w:r>
            </w:hyperlink>
            <w:r>
              <w:rPr>
                <w:rFonts w:ascii="arial" w:eastAsia="arial" w:hAnsi="arial" w:cs="arial"/>
                <w:color w:val="000000"/>
                <w:sz w:val="20"/>
                <w:lang w:val="en-US" w:eastAsia="en-US" w:bidi="ar-SA"/>
              </w:rPr>
              <w:t xml:space="preserve"> (accomplice's testimony corroborated by defendant's confession); </w:t>
            </w:r>
            <w:hyperlink r:id="rId280" w:history="1">
              <w:r>
                <w:rPr>
                  <w:rFonts w:ascii="arial" w:eastAsia="arial" w:hAnsi="arial" w:cs="arial"/>
                  <w:i/>
                  <w:color w:val="0077CC"/>
                  <w:sz w:val="20"/>
                  <w:u w:val="single"/>
                  <w:lang w:val="en-US" w:eastAsia="en-US" w:bidi="ar-SA"/>
                </w:rPr>
                <w:t>Wiggins v. State, 76 Md. App. 188, 200, 544 A.2d 8, 14 (1988)</w:t>
              </w:r>
            </w:hyperlink>
            <w:r>
              <w:rPr>
                <w:rFonts w:ascii="arial" w:eastAsia="arial" w:hAnsi="arial" w:cs="arial"/>
                <w:color w:val="000000"/>
                <w:sz w:val="20"/>
                <w:lang w:val="en-US" w:eastAsia="en-US" w:bidi="ar-SA"/>
              </w:rPr>
              <w:t xml:space="preserve"> (state corroborated testimony of accomplice through the introduction of victim's property seized under search warrant),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lang w:val="en-US" w:eastAsia="en-US" w:bidi="ar-SA"/>
                </w:rPr>
                <w:t>315 Md. 232, 554 A.2d 356 (1989).</w:t>
              </w:r>
            </w:hyperlink>
            <w:r>
              <w:rPr>
                <w:rFonts w:ascii="arial" w:eastAsia="arial" w:hAnsi="arial" w:cs="arial"/>
                <w:color w:val="000000"/>
                <w:sz w:val="20"/>
                <w:lang w:val="en-US" w:eastAsia="en-US" w:bidi="ar-SA"/>
              </w:rPr>
              <w:t xml:space="preserve"> Whether the testimony is sufficiently corroborated, and, if so, what weight to give it, are for the jury to decide. </w:t>
            </w:r>
            <w:hyperlink r:id="rId282" w:history="1">
              <w:r>
                <w:rPr>
                  <w:rFonts w:ascii="arial" w:eastAsia="arial" w:hAnsi="arial" w:cs="arial"/>
                  <w:i/>
                  <w:color w:val="0077CC"/>
                  <w:sz w:val="20"/>
                  <w:u w:val="single"/>
                  <w:lang w:val="en-US" w:eastAsia="en-US" w:bidi="ar-SA"/>
                </w:rPr>
                <w:t>Wright v. State, 219 Md. 643, 650-52, 150 A.2d 733, 737- 39,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361 U.S. 851 (1959).</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70" style="position:absolute;z-index:251703296"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35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12" w:name="Bookmark_13"/>
      <w:bookmarkEnd w:id="12"/>
    </w:p>
    <w:p>
      <w:pPr>
        <w:rPr>
          <w:lang w:val="en-US" w:eastAsia="en-US" w:bidi="ar-SA"/>
        </w:rPr>
      </w:pPr>
      <w:r>
        <w:pict>
          <v:shape id="_x0000_i1072"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lang w:val="en-US" w:eastAsia="en-US" w:bidi="ar-SA"/>
          </w:rPr>
          <w:t>MPJI-Cr 3:12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WITNESS WHO HAS PLEADED GUILTY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3:12Witness Who Has Pleaded Guilty</w:t>
      </w:r>
    </w:p>
    <w:p>
      <w:pPr>
        <w:spacing w:line="60" w:lineRule="exact"/>
        <w:rPr>
          <w:lang w:val="en-US" w:eastAsia="en-US" w:bidi="ar-SA"/>
        </w:rPr>
      </w:pPr>
      <w:r>
        <w:pict>
          <v:line id="_x0000_s107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has pleaded guilty to a crime arising out of the same events for which the defendant is now on trial. The guilty plea of this witness must not be considered as evidence against the defendant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 co-defendant's guilty plea is not admissible against the defendant as evidence of the defendant's guilt. </w:t>
            </w:r>
            <w:hyperlink r:id="rId290" w:history="1">
              <w:r>
                <w:rPr>
                  <w:rFonts w:ascii="arial" w:eastAsia="arial" w:hAnsi="arial" w:cs="arial"/>
                  <w:i/>
                  <w:color w:val="0077CC"/>
                  <w:sz w:val="20"/>
                  <w:u w:val="single"/>
                  <w:lang w:val="en-US" w:eastAsia="en-US" w:bidi="ar-SA"/>
                </w:rPr>
                <w:t>Carr v. State, 50 Md. App. 209, 212, 437 A.2d 238, 240 (1981)</w:t>
              </w:r>
            </w:hyperlink>
            <w:r>
              <w:rPr>
                <w:rFonts w:ascii="arial" w:eastAsia="arial" w:hAnsi="arial" w:cs="arial"/>
                <w:color w:val="000000"/>
                <w:sz w:val="20"/>
                <w:lang w:val="en-US" w:eastAsia="en-US" w:bidi="ar-SA"/>
              </w:rPr>
              <w:t xml:space="preserve"> (alleged co-conspirator's guilty plea to charge of conspiracy to distribute controlled substances inadmissible against defendant); </w:t>
            </w:r>
            <w:hyperlink r:id="rId278" w:history="1">
              <w:r>
                <w:rPr>
                  <w:rFonts w:ascii="arial" w:eastAsia="arial" w:hAnsi="arial" w:cs="arial"/>
                  <w:i/>
                  <w:color w:val="0077CC"/>
                  <w:sz w:val="20"/>
                  <w:u w:val="single"/>
                  <w:lang w:val="en-US" w:eastAsia="en-US" w:bidi="ar-SA"/>
                </w:rPr>
                <w:t>Boone v. State, 3 Md. App. 11, 30-31, 237 A.2d 787, 800</w:t>
              </w:r>
            </w:hyperlink>
            <w:r>
              <w:rPr>
                <w:rFonts w:ascii="arial" w:eastAsia="arial" w:hAnsi="arial" w:cs="arial"/>
                <w:color w:val="000000"/>
                <w:sz w:val="20"/>
                <w:lang w:val="en-US" w:eastAsia="en-US" w:bidi="ar-SA"/>
              </w:rPr>
              <w:t xml:space="preserve"> (conviction or acquittal of one person is neither relevant nor material on the issue of guilt of another person charged with same crime),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393 U.S. 872 (1968).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JOSEPH F. MURPHY, JR., MARYLAND EVIDENCE HANDBOOK §§ 1302(E)-(E)(1)(e), at 602-14 (4th ed. 2010).</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74" style="position:absolute;z-index:251704320"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36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13" w:name="Bookmark_14"/>
      <w:bookmarkEnd w:id="13"/>
    </w:p>
    <w:p>
      <w:pPr>
        <w:rPr>
          <w:lang w:val="en-US" w:eastAsia="en-US" w:bidi="ar-SA"/>
        </w:rPr>
      </w:pPr>
      <w:r>
        <w:pict>
          <v:shape id="_x0000_i107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lang w:val="en-US" w:eastAsia="en-US" w:bidi="ar-SA"/>
          </w:rPr>
          <w:t>MPJI-Cr 3:13</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WITNESS PROMISED BENEFIT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3:13Witness Promised Benefit</w:t>
      </w:r>
    </w:p>
    <w:p>
      <w:pPr>
        <w:spacing w:line="60" w:lineRule="exact"/>
        <w:rPr>
          <w:lang w:val="en-US" w:eastAsia="en-US" w:bidi="ar-SA"/>
        </w:rPr>
      </w:pPr>
      <w:r>
        <w:pict>
          <v:line id="_x0000_s107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may consider the testimony of a witness who [testifies] [has provided evidence] for the State as a result of [a plea agreement] [a promise that he will not be prosecuted] [a financial benefit] [a benefit] [an expectation of a benefit]. However, you should consider such testimony with caution, because the testimony may have been influenced by a desire to gain [leniency] [freedom] [a financial benefit] [a benefit] by testifying against the defendant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Evidence that the State entered into an understanding or agreement with a testifying witness must be disclosed to the defendant, regardless of whether the agreement or understanding is formal or informal. </w:t>
            </w:r>
            <w:hyperlink r:id="rId298" w:history="1">
              <w:r>
                <w:rPr>
                  <w:rFonts w:ascii="arial" w:eastAsia="arial" w:hAnsi="arial" w:cs="arial"/>
                  <w:i/>
                  <w:color w:val="0077CC"/>
                  <w:sz w:val="20"/>
                  <w:u w:val="single"/>
                  <w:lang w:val="en-US" w:eastAsia="en-US" w:bidi="ar-SA"/>
                </w:rPr>
                <w:t>Harris v. State, 407 Md. 503, 521, 966 A.2d 925, 935 (2009);</w:t>
              </w:r>
            </w:hyperlink>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lang w:val="en-US" w:eastAsia="en-US" w:bidi="ar-SA"/>
                </w:rPr>
                <w:t>Ware v. State, 348 Md. 19, 41, 702 A.2d 699, 709 (1997).</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78" style="position:absolute;z-index:25170534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37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14" w:name="Bookmark_15"/>
      <w:bookmarkEnd w:id="14"/>
    </w:p>
    <w:p>
      <w:pPr>
        <w:rPr>
          <w:lang w:val="en-US" w:eastAsia="en-US" w:bidi="ar-SA"/>
        </w:rPr>
      </w:pPr>
      <w:r>
        <w:pict>
          <v:shape id="_x0000_i1080"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lang w:val="en-US" w:eastAsia="en-US" w:bidi="ar-SA"/>
          </w:rPr>
          <w:t>MPJI-Cr 3:14</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EXPERT OPINION TESTIMONY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3:14Expert Opinion Testimony</w:t>
      </w:r>
    </w:p>
    <w:p>
      <w:pPr>
        <w:spacing w:line="60" w:lineRule="exact"/>
        <w:rPr>
          <w:lang w:val="en-US" w:eastAsia="en-US" w:bidi="ar-SA"/>
        </w:rPr>
      </w:pPr>
      <w:r>
        <w:pict>
          <v:line id="_x0000_s108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An expert is a witness who has knowledge, skill, experience, education, or special training in a given field and therefore is permitted to express opinions in that field. You should consider an expert's testimony together with all the other evidence. In weighing the opinion portion of an expert's testimony, in addition to the factors that are relevant to any witness's credibility, you should consider the expert's knowledge, skill, experience, training or education, as well as the expert's knowledge of the subject matter about which the expert is expressing an opinion. You should give expert testimony the weight and value you believe it should have. You are not required to accept an expert's testimony, even if it is uncontradicted. As with any other witness, you may believe all, part, or none of the testimony of any expert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Expert testimony is typically used when the subject matter is sufficiently removed from common experience that the jury would benefit from the assistance of a specialist. </w:t>
            </w:r>
            <w:hyperlink r:id="rId307" w:history="1">
              <w:r>
                <w:rPr>
                  <w:rFonts w:ascii="arial" w:eastAsia="arial" w:hAnsi="arial" w:cs="arial"/>
                  <w:i/>
                  <w:color w:val="0077CC"/>
                  <w:sz w:val="20"/>
                  <w:u w:val="single"/>
                  <w:lang w:val="en-US" w:eastAsia="en-US" w:bidi="ar-SA"/>
                </w:rPr>
                <w:t>Wilson v. State, 181 Md. 1, 6, 26 A.2d 770, 773 (1942).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1 KENNETH S. BROUN, MCCORMICK ON EVIDENCE §§ 13-14, at 67-91 (6th ed. 2006 &amp; Supp. 2010); LYNN MCLAIN, MARYLAND EVIDENCE § 702.1, at 727-29 (2d ed. 2001 &amp; Supp. 2010); JOSEPH F. MURPHY, JR., MARYLAND EVIDENCE HANDBOOK §§ 1400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xml:space="preserve">, at 637-91 (4th ed. 2010). If expert testimony would be of appreciable help to the jury, it is admissible even if the issue could be decided without the aid of expert testimony. MD. RULE 5-702; </w:t>
            </w:r>
            <w:hyperlink r:id="rId75" w:history="1">
              <w:r>
                <w:rPr>
                  <w:rFonts w:ascii="arial" w:eastAsia="arial" w:hAnsi="arial" w:cs="arial"/>
                  <w:i/>
                  <w:color w:val="0077CC"/>
                  <w:sz w:val="20"/>
                  <w:u w:val="single"/>
                  <w:lang w:val="en-US" w:eastAsia="en-US" w:bidi="ar-SA"/>
                </w:rPr>
                <w:t>Oken v. State, 327 Md. 628, 656-60, 612 A.2d 258, 271-74 (1992),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507 U.S. 931 (1993);</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lang w:val="en-US" w:eastAsia="en-US" w:bidi="ar-SA"/>
                </w:rPr>
                <w:t>Simmons v. State, 313 Md. 33, 43, 542 A.2d 1258, 1263-64 (1988)</w:t>
              </w:r>
            </w:hyperlink>
            <w:r>
              <w:rPr>
                <w:rFonts w:ascii="arial" w:eastAsia="arial" w:hAnsi="arial" w:cs="arial"/>
                <w:color w:val="000000"/>
                <w:sz w:val="20"/>
                <w:lang w:val="en-US" w:eastAsia="en-US" w:bidi="ar-SA"/>
              </w:rPr>
              <w:t xml:space="preserve"> (psychiatric testimony admissible when limited to discussion of psychological profile of the defendant); </w:t>
            </w:r>
            <w:hyperlink r:id="rId309" w:history="1">
              <w:r>
                <w:rPr>
                  <w:rFonts w:ascii="arial" w:eastAsia="arial" w:hAnsi="arial" w:cs="arial"/>
                  <w:i/>
                  <w:color w:val="0077CC"/>
                  <w:sz w:val="20"/>
                  <w:u w:val="single"/>
                  <w:lang w:val="en-US" w:eastAsia="en-US" w:bidi="ar-SA"/>
                </w:rPr>
                <w:t>Nizer v. Phelps, 252 Md. 185, 193, 249 A.2d 112, 117 (1969);</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lang w:val="en-US" w:eastAsia="en-US" w:bidi="ar-SA"/>
                </w:rPr>
                <w:t>White v. State, 66 Md. App. 100, 114, 502 A.2d 1084, 1091 (1986);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704.1, at 809-11;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1402, at 642-44. Expert testimony may be required in order for the party to meet the requisite burden of production. </w:t>
            </w:r>
            <w:r>
              <w:rPr>
                <w:rFonts w:ascii="arial" w:eastAsia="arial" w:hAnsi="arial" w:cs="arial"/>
                <w:i/>
                <w:color w:val="000000"/>
                <w:sz w:val="20"/>
                <w:lang w:val="en-US" w:eastAsia="en-US" w:bidi="ar-SA"/>
              </w:rPr>
              <w:t xml:space="preserve">See, e.g., </w:t>
            </w:r>
            <w:hyperlink r:id="rId311" w:history="1">
              <w:r>
                <w:rPr>
                  <w:rFonts w:ascii="arial" w:eastAsia="arial" w:hAnsi="arial" w:cs="arial"/>
                  <w:i/>
                  <w:color w:val="0077CC"/>
                  <w:sz w:val="20"/>
                  <w:u w:val="single"/>
                  <w:lang w:val="en-US" w:eastAsia="en-US" w:bidi="ar-SA"/>
                </w:rPr>
                <w:t>Riggleman v. State, 33 Md. App. 344, 353, 364 A.2d 1159, 1165 (1976)</w:t>
              </w:r>
            </w:hyperlink>
            <w:r>
              <w:rPr>
                <w:rFonts w:ascii="arial" w:eastAsia="arial" w:hAnsi="arial" w:cs="arial"/>
                <w:color w:val="000000"/>
                <w:sz w:val="20"/>
                <w:lang w:val="en-US" w:eastAsia="en-US" w:bidi="ar-SA"/>
              </w:rPr>
              <w:t xml:space="preserve"> (generating an issue of insanity).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1401, at 639-42. </w:t>
            </w:r>
            <w:r>
              <w:rPr>
                <w:rFonts w:ascii="arial" w:eastAsia="arial" w:hAnsi="arial" w:cs="arial"/>
                <w:i/>
                <w:color w:val="000000"/>
                <w:sz w:val="20"/>
                <w:lang w:val="en-US" w:eastAsia="en-US" w:bidi="ar-SA"/>
              </w:rPr>
              <w:t xml:space="preserve">Compare </w:t>
            </w:r>
            <w:hyperlink r:id="rId312" w:history="1">
              <w:r>
                <w:rPr>
                  <w:rFonts w:ascii="arial" w:eastAsia="arial" w:hAnsi="arial" w:cs="arial"/>
                  <w:i/>
                  <w:color w:val="0077CC"/>
                  <w:sz w:val="20"/>
                  <w:u w:val="single"/>
                  <w:lang w:val="en-US" w:eastAsia="en-US" w:bidi="ar-SA"/>
                </w:rPr>
                <w:t>Wilson v. State, 87 Md. App. 512, 521, 590 A.2d 562, 565-66</w:t>
              </w:r>
            </w:hyperlink>
            <w:r>
              <w:rPr>
                <w:rFonts w:ascii="arial" w:eastAsia="arial" w:hAnsi="arial" w:cs="arial"/>
                <w:color w:val="000000"/>
                <w:sz w:val="20"/>
                <w:lang w:val="en-US" w:eastAsia="en-US" w:bidi="ar-SA"/>
              </w:rPr>
              <w:t xml:space="preserve"> (expert testimony not necessary on issue of reasonableness of force used by a police officer in effectuating an arrest),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324 Md. 325, 597 A.2d 422 (1991).</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An expert must possess the minimum degree of expertise necessary to state an opinion as to a given set of facts. </w:t>
            </w:r>
            <w:r>
              <w:rPr>
                <w:rFonts w:ascii="arial" w:eastAsia="arial" w:hAnsi="arial" w:cs="arial"/>
                <w:i/>
                <w:color w:val="000000"/>
                <w:sz w:val="20"/>
                <w:lang w:val="en-US" w:eastAsia="en-US" w:bidi="ar-SA"/>
              </w:rPr>
              <w:t xml:space="preserve">See </w:t>
            </w:r>
            <w:hyperlink r:id="rId313" w:history="1">
              <w:r>
                <w:rPr>
                  <w:rFonts w:ascii="arial" w:eastAsia="arial" w:hAnsi="arial" w:cs="arial"/>
                  <w:i/>
                  <w:color w:val="0077CC"/>
                  <w:sz w:val="20"/>
                  <w:u w:val="single"/>
                  <w:lang w:val="en-US" w:eastAsia="en-US" w:bidi="ar-SA"/>
                </w:rPr>
                <w:t>State v. Blackwell, 408 Md. 677, 696, 971 A.2d 296, 307 (2009);</w:t>
              </w:r>
            </w:hyperlink>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lang w:val="en-US" w:eastAsia="en-US" w:bidi="ar-SA"/>
                </w:rPr>
                <w:t>Trimble v. State, 300 Md. 387, 404, 478 A.2d 1143, 1151-52 (1984),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469 U.S. 1230 (1985).</w:t>
            </w:r>
            <w:r>
              <w:rPr>
                <w:rFonts w:ascii="arial" w:eastAsia="arial" w:hAnsi="arial" w:cs="arial"/>
                <w:color w:val="000000"/>
                <w:sz w:val="20"/>
                <w:lang w:val="en-US" w:eastAsia="en-US" w:bidi="ar-SA"/>
              </w:rPr>
              <w:t xml:space="preserve"> This requires a special knowledge of the subject matter, based on professional training, observation, and/or actual experience. </w:t>
            </w:r>
            <w:r>
              <w:rPr>
                <w:rFonts w:ascii="arial" w:eastAsia="arial" w:hAnsi="arial" w:cs="arial"/>
                <w:i/>
                <w:color w:val="000000"/>
                <w:sz w:val="20"/>
                <w:lang w:val="en-US" w:eastAsia="en-US" w:bidi="ar-SA"/>
              </w:rPr>
              <w:t xml:space="preserve">See </w:t>
            </w:r>
            <w:hyperlink r:id="rId315" w:history="1">
              <w:r>
                <w:rPr>
                  <w:rFonts w:ascii="arial" w:eastAsia="arial" w:hAnsi="arial" w:cs="arial"/>
                  <w:i/>
                  <w:color w:val="0077CC"/>
                  <w:sz w:val="20"/>
                  <w:u w:val="single"/>
                  <w:lang w:val="en-US" w:eastAsia="en-US" w:bidi="ar-SA"/>
                </w:rPr>
                <w:t>State v. Bricker, 321 Md. 86, 93-97, 581 A.2d 9, 12-15 (1990)</w:t>
              </w:r>
            </w:hyperlink>
            <w:r>
              <w:rPr>
                <w:rFonts w:ascii="arial" w:eastAsia="arial" w:hAnsi="arial" w:cs="arial"/>
                <w:color w:val="000000"/>
                <w:sz w:val="20"/>
                <w:lang w:val="en-US" w:eastAsia="en-US" w:bidi="ar-SA"/>
              </w:rPr>
              <w:t xml:space="preserve"> (unlicensed psychologist not permitted to testify on the issue of criminal responsibility); </w:t>
            </w:r>
            <w:hyperlink r:id="rId316" w:history="1">
              <w:r>
                <w:rPr>
                  <w:rFonts w:ascii="arial" w:eastAsia="arial" w:hAnsi="arial" w:cs="arial"/>
                  <w:i/>
                  <w:color w:val="0077CC"/>
                  <w:sz w:val="20"/>
                  <w:u w:val="single"/>
                  <w:lang w:val="en-US" w:eastAsia="en-US" w:bidi="ar-SA"/>
                </w:rPr>
                <w:t>Radman v. Harold, 279 Md. 167, 169, 367 A.2d 472, 474 (1977)</w:t>
              </w:r>
            </w:hyperlink>
            <w:r>
              <w:rPr>
                <w:rFonts w:ascii="arial" w:eastAsia="arial" w:hAnsi="arial" w:cs="arial"/>
                <w:color w:val="000000"/>
                <w:sz w:val="20"/>
                <w:lang w:val="en-US" w:eastAsia="en-US" w:bidi="ar-SA"/>
              </w:rPr>
              <w:t xml:space="preserve"> ("[A] witness may be competent to express an expert opinion if he is reasonably familiar with the subject under investigation, regardless of whether this special knowledge is based upon professional training, observation, actual experience, or any combination of these factors."). Once qualified as an expert, the witness may testify from personal observation and may also respond to a hypothetical question. MD. RULE 5-703(a); </w:t>
            </w:r>
            <w:hyperlink r:id="rId317" w:history="1">
              <w:r>
                <w:rPr>
                  <w:rFonts w:ascii="arial" w:eastAsia="arial" w:hAnsi="arial" w:cs="arial"/>
                  <w:i/>
                  <w:color w:val="0077CC"/>
                  <w:sz w:val="20"/>
                  <w:u w:val="single"/>
                  <w:lang w:val="en-US" w:eastAsia="en-US" w:bidi="ar-SA"/>
                </w:rPr>
                <w:t>Allewalt v. State, 61 Md. App. 503, 514, 487 A.2d 664, 669 (1985),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vacated</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lang w:val="en-US" w:eastAsia="en-US" w:bidi="ar-SA"/>
                </w:rPr>
                <w:t>308 Md. 89, 517 A.2d 741 (1986).</w:t>
              </w:r>
            </w:hyperlink>
            <w:r>
              <w:rPr>
                <w:rFonts w:ascii="arial" w:eastAsia="arial" w:hAnsi="arial" w:cs="arial"/>
                <w:color w:val="000000"/>
                <w:sz w:val="20"/>
                <w:lang w:val="en-US" w:eastAsia="en-US" w:bidi="ar-SA"/>
              </w:rPr>
              <w:t xml:space="preserve"> However, even though qualified, the expert may not testify, or the testimony should be stricken, if there is no adequate basis for the opinion stated. </w:t>
            </w:r>
            <w:hyperlink r:id="rId319" w:history="1">
              <w:r>
                <w:rPr>
                  <w:rFonts w:ascii="arial" w:eastAsia="arial" w:hAnsi="arial" w:cs="arial"/>
                  <w:i/>
                  <w:color w:val="0077CC"/>
                  <w:sz w:val="20"/>
                  <w:u w:val="single"/>
                  <w:lang w:val="en-US" w:eastAsia="en-US" w:bidi="ar-SA"/>
                </w:rPr>
                <w:t>Thanos v. State, 330 Md. 77, 95-96, 622 A.2d 727, 736 (1993)</w:t>
              </w:r>
            </w:hyperlink>
            <w:r>
              <w:rPr>
                <w:rFonts w:ascii="arial" w:eastAsia="arial" w:hAnsi="arial" w:cs="arial"/>
                <w:color w:val="000000"/>
                <w:sz w:val="20"/>
                <w:lang w:val="en-US" w:eastAsia="en-US" w:bidi="ar-SA"/>
              </w:rPr>
              <w:t xml:space="preserve"> (expert with degrees in law and psychology is qualified to render an opinion on psychology); </w:t>
            </w:r>
            <w:hyperlink r:id="rId320" w:history="1">
              <w:r>
                <w:rPr>
                  <w:rFonts w:ascii="arial" w:eastAsia="arial" w:hAnsi="arial" w:cs="arial"/>
                  <w:i/>
                  <w:color w:val="0077CC"/>
                  <w:sz w:val="20"/>
                  <w:u w:val="single"/>
                  <w:lang w:val="en-US" w:eastAsia="en-US" w:bidi="ar-SA"/>
                </w:rPr>
                <w:t>Evans v. State, 322 Md. 24, 27, 585 A.2d 204, 205 (1991)</w:t>
              </w:r>
            </w:hyperlink>
            <w:r>
              <w:rPr>
                <w:rFonts w:ascii="arial" w:eastAsia="arial" w:hAnsi="arial" w:cs="arial"/>
                <w:color w:val="000000"/>
                <w:sz w:val="20"/>
                <w:lang w:val="en-US" w:eastAsia="en-US" w:bidi="ar-SA"/>
              </w:rPr>
              <w:t xml:space="preserve"> (quoting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705.1) (trial judge was correct to exclude evidence of amnesia on the issue of "mental disorder");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1405, at 652.</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It is within the sound discretion of the court to determine whether to admit expert testimony and is rarely grounds for reversal. </w:t>
            </w:r>
            <w:hyperlink r:id="rId321" w:history="1">
              <w:r>
                <w:rPr>
                  <w:rFonts w:ascii="arial" w:eastAsia="arial" w:hAnsi="arial" w:cs="arial"/>
                  <w:i/>
                  <w:color w:val="0077CC"/>
                  <w:sz w:val="20"/>
                  <w:u w:val="single"/>
                  <w:lang w:val="en-US" w:eastAsia="en-US" w:bidi="ar-SA"/>
                </w:rPr>
                <w:t>Bryant v. State, 393 Md. 196, 203, 900 A.2d 227, 231 (2006);</w:t>
              </w:r>
            </w:hyperlink>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lang w:val="en-US" w:eastAsia="en-US" w:bidi="ar-SA"/>
                </w:rPr>
                <w:t>Oken, 327 Md. at 659-60, 612 A.2d at 273;</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lang w:val="en-US" w:eastAsia="en-US" w:bidi="ar-SA"/>
                </w:rPr>
                <w:t>Simmons, 313 Md. at 43, 542 A.2d at 1263-64;</w:t>
              </w:r>
            </w:hyperlink>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lang w:val="en-US" w:eastAsia="en-US" w:bidi="ar-SA"/>
                </w:rPr>
                <w:t>State v. Allewalt, 308 Md. 89, 102-10, 517 A.2d 741, 747-52 (1986)</w:t>
              </w:r>
            </w:hyperlink>
            <w:r>
              <w:rPr>
                <w:rFonts w:ascii="arial" w:eastAsia="arial" w:hAnsi="arial" w:cs="arial"/>
                <w:color w:val="000000"/>
                <w:sz w:val="20"/>
                <w:lang w:val="en-US" w:eastAsia="en-US" w:bidi="ar-SA"/>
              </w:rPr>
              <w:t xml:space="preserve"> (admissibility in rape prosecution of expert testimony on post-traumatic stress disorder (PTSD) was not an abuse of discretion); </w:t>
            </w:r>
            <w:hyperlink r:id="rId322" w:history="1">
              <w:r>
                <w:rPr>
                  <w:rFonts w:ascii="arial" w:eastAsia="arial" w:hAnsi="arial" w:cs="arial"/>
                  <w:i/>
                  <w:color w:val="0077CC"/>
                  <w:sz w:val="20"/>
                  <w:u w:val="single"/>
                  <w:lang w:val="en-US" w:eastAsia="en-US" w:bidi="ar-SA"/>
                </w:rPr>
                <w:t>In re Joseph G., 94 Md. App. 343, 617 A.2d 1086 (1993);</w:t>
              </w:r>
            </w:hyperlink>
            <w:r>
              <w:rPr>
                <w:rFonts w:ascii="arial" w:eastAsia="arial" w:hAnsi="arial" w:cs="arial"/>
                <w:color w:val="000000"/>
                <w:sz w:val="20"/>
                <w:lang w:val="en-US" w:eastAsia="en-US" w:bidi="ar-SA"/>
              </w:rPr>
              <w:t xml:space="preserve"> Casenote, </w:t>
            </w:r>
            <w:r>
              <w:rPr>
                <w:rFonts w:ascii="arial" w:eastAsia="arial" w:hAnsi="arial" w:cs="arial"/>
                <w:i/>
                <w:color w:val="000000"/>
                <w:sz w:val="20"/>
                <w:lang w:val="en-US" w:eastAsia="en-US" w:bidi="ar-SA"/>
              </w:rPr>
              <w:t>Criminal Law--Evidence--Expert Testimony That Rape Victim Suffered Post Traumatic Stress Disorder Is Admissible to Rebut a Defense of Consent</w:t>
            </w:r>
            <w:r>
              <w:rPr>
                <w:rFonts w:ascii="arial" w:eastAsia="arial" w:hAnsi="arial" w:cs="arial"/>
                <w:color w:val="000000"/>
                <w:sz w:val="20"/>
                <w:lang w:val="en-US" w:eastAsia="en-US" w:bidi="ar-SA"/>
              </w:rPr>
              <w:t xml:space="preserve">, 16 U. BALT. L. REV. 141 (1986); </w:t>
            </w:r>
            <w:r>
              <w:rPr>
                <w:rFonts w:ascii="arial" w:eastAsia="arial" w:hAnsi="arial" w:cs="arial"/>
                <w:i/>
                <w:color w:val="000000"/>
                <w:sz w:val="20"/>
                <w:lang w:val="en-US" w:eastAsia="en-US" w:bidi="ar-SA"/>
              </w:rPr>
              <w:t xml:space="preserve">cf. </w:t>
            </w:r>
            <w:hyperlink r:id="rId323" w:history="1">
              <w:r>
                <w:rPr>
                  <w:rFonts w:ascii="arial" w:eastAsia="arial" w:hAnsi="arial" w:cs="arial"/>
                  <w:i/>
                  <w:color w:val="0077CC"/>
                  <w:sz w:val="20"/>
                  <w:u w:val="single"/>
                  <w:lang w:val="en-US" w:eastAsia="en-US" w:bidi="ar-SA"/>
                </w:rPr>
                <w:t>Hutton v. State, 339 Md. 480, 504, 663 A.2d 1289, 1301 (1995)</w:t>
              </w:r>
            </w:hyperlink>
            <w:r>
              <w:rPr>
                <w:rFonts w:ascii="arial" w:eastAsia="arial" w:hAnsi="arial" w:cs="arial"/>
                <w:color w:val="000000"/>
                <w:sz w:val="20"/>
                <w:lang w:val="en-US" w:eastAsia="en-US" w:bidi="ar-SA"/>
              </w:rPr>
              <w:t xml:space="preserve"> (testimony by an expert that the alleged victim suffered from PTSD as a result of sexual abuse goes beyond the limits of proper expert expression; expert testimony describing PTSD or rape trauma syndrome may be admissible when offered for purposes other than simply to establish that the offense occurred); </w:t>
            </w:r>
            <w:r>
              <w:rPr>
                <w:rFonts w:ascii="arial" w:eastAsia="arial" w:hAnsi="arial" w:cs="arial"/>
                <w:i/>
                <w:color w:val="000000"/>
                <w:sz w:val="20"/>
                <w:lang w:val="en-US" w:eastAsia="en-US" w:bidi="ar-SA"/>
              </w:rPr>
              <w:t xml:space="preserve">see </w:t>
            </w:r>
            <w:hyperlink r:id="rId324" w:history="1">
              <w:r>
                <w:rPr>
                  <w:rFonts w:ascii="arial" w:eastAsia="arial" w:hAnsi="arial" w:cs="arial"/>
                  <w:i/>
                  <w:color w:val="0077CC"/>
                  <w:sz w:val="20"/>
                  <w:u w:val="single"/>
                  <w:lang w:val="en-US" w:eastAsia="en-US" w:bidi="ar-SA"/>
                </w:rPr>
                <w:t>Cobey v. State, 80 Md. App. 31, 43, 559 A.2d 391, 398</w:t>
              </w:r>
            </w:hyperlink>
            <w:r>
              <w:rPr>
                <w:rFonts w:ascii="arial" w:eastAsia="arial" w:hAnsi="arial" w:cs="arial"/>
                <w:color w:val="000000"/>
                <w:sz w:val="20"/>
                <w:lang w:val="en-US" w:eastAsia="en-US" w:bidi="ar-SA"/>
              </w:rPr>
              <w:t xml:space="preserve"> (expert testimony regarding DNA fingerprinting admissible in sexual assault prosecution),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317 Md. 542, 565 A.2d 670 (1989),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codified in</w:t>
            </w:r>
            <w:r>
              <w:rPr>
                <w:rFonts w:ascii="arial" w:eastAsia="arial" w:hAnsi="arial" w:cs="arial"/>
                <w:color w:val="000000"/>
                <w:sz w:val="20"/>
                <w:lang w:val="en-US" w:eastAsia="en-US" w:bidi="ar-SA"/>
              </w:rPr>
              <w:t xml:space="preserve"> MD. CODE ANN., COURTS AND JUDICIAL. PROCEEDINGS II § 10-915 (2013 &amp; Supp. 2018); </w:t>
            </w:r>
            <w:hyperlink r:id="rId325" w:history="1">
              <w:r>
                <w:rPr>
                  <w:rFonts w:ascii="arial" w:eastAsia="arial" w:hAnsi="arial" w:cs="arial"/>
                  <w:i/>
                  <w:color w:val="0077CC"/>
                  <w:sz w:val="20"/>
                  <w:u w:val="single"/>
                  <w:lang w:val="en-US" w:eastAsia="en-US" w:bidi="ar-SA"/>
                </w:rPr>
                <w:t>Sloan v. State, 70 Md. App. 630, 638, 522 A.2d 1364, 1368</w:t>
              </w:r>
            </w:hyperlink>
            <w:r>
              <w:rPr>
                <w:rFonts w:ascii="arial" w:eastAsia="arial" w:hAnsi="arial" w:cs="arial"/>
                <w:color w:val="000000"/>
                <w:sz w:val="20"/>
                <w:lang w:val="en-US" w:eastAsia="en-US" w:bidi="ar-SA"/>
              </w:rPr>
              <w:t xml:space="preserve"> (testimony by child abuse expert on "child battering profile" is irrelevant because it has no probative value on criminal agency and is highly prejudicial),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310 Md. 276, 528 A.2d 1287 (1987);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326" w:history="1">
              <w:r>
                <w:rPr>
                  <w:rFonts w:ascii="arial" w:eastAsia="arial" w:hAnsi="arial" w:cs="arial"/>
                  <w:i/>
                  <w:color w:val="0077CC"/>
                  <w:sz w:val="20"/>
                  <w:u w:val="single"/>
                  <w:lang w:val="en-US" w:eastAsia="en-US" w:bidi="ar-SA"/>
                </w:rPr>
                <w:t>Scott v. State, 310 Md. 277, 291-95, 529 A.2d 340, 346-48 (1987)</w:t>
              </w:r>
            </w:hyperlink>
            <w:r>
              <w:rPr>
                <w:rFonts w:ascii="arial" w:eastAsia="arial" w:hAnsi="arial" w:cs="arial"/>
                <w:color w:val="000000"/>
                <w:sz w:val="20"/>
                <w:lang w:val="en-US" w:eastAsia="en-US" w:bidi="ar-SA"/>
              </w:rPr>
              <w:t xml:space="preserve"> (evidence tending to show that expert witness has frequently testified or otherwise been involved in litigation for one party directly relates to weight jury may give expert's testimony but does not necessarily disqualify expert); </w:t>
            </w:r>
            <w:hyperlink r:id="rId327" w:history="1">
              <w:r>
                <w:rPr>
                  <w:rFonts w:ascii="arial" w:eastAsia="arial" w:hAnsi="arial" w:cs="arial"/>
                  <w:i/>
                  <w:color w:val="0077CC"/>
                  <w:sz w:val="20"/>
                  <w:u w:val="single"/>
                  <w:lang w:val="en-US" w:eastAsia="en-US" w:bidi="ar-SA"/>
                </w:rPr>
                <w:t>Vandegrift v. State, 82 Md. App. 617, 634, 573 A.2d 56, 64</w:t>
              </w:r>
            </w:hyperlink>
            <w:r>
              <w:rPr>
                <w:rFonts w:ascii="arial" w:eastAsia="arial" w:hAnsi="arial" w:cs="arial"/>
                <w:color w:val="000000"/>
                <w:sz w:val="20"/>
                <w:lang w:val="en-US" w:eastAsia="en-US" w:bidi="ar-SA"/>
              </w:rPr>
              <w:t xml:space="preserve"> (police officer may testify as an expert as to actions, habits, traits and terminology used by drug traffickers),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320 Md. 801, 580 A.2d 219 (1990);</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lang w:val="en-US" w:eastAsia="en-US" w:bidi="ar-SA"/>
                </w:rPr>
                <w:t>Ezenwa v. State, 82 Md. App. 489, 495-98, 572 A.2d 1101, 1104-05 (1990)</w:t>
              </w:r>
            </w:hyperlink>
            <w:r>
              <w:rPr>
                <w:rFonts w:ascii="arial" w:eastAsia="arial" w:hAnsi="arial" w:cs="arial"/>
                <w:color w:val="000000"/>
                <w:sz w:val="20"/>
                <w:lang w:val="en-US" w:eastAsia="en-US" w:bidi="ar-SA"/>
              </w:rPr>
              <w:t xml:space="preserve"> (permitting police officer to testify as expert to interpret drug-related intercepted telephone conversations was not abuse of discretion when officer's expertise was not challenged); </w:t>
            </w:r>
            <w:hyperlink r:id="rId329" w:history="1">
              <w:r>
                <w:rPr>
                  <w:rFonts w:ascii="arial" w:eastAsia="arial" w:hAnsi="arial" w:cs="arial"/>
                  <w:i/>
                  <w:color w:val="0077CC"/>
                  <w:sz w:val="20"/>
                  <w:u w:val="single"/>
                  <w:lang w:val="en-US" w:eastAsia="en-US" w:bidi="ar-SA"/>
                </w:rPr>
                <w:t>Cirincione v. State, 75 Md. App. 166, 175-84, 540 A.2d 1151, 1156-60</w:t>
              </w:r>
            </w:hyperlink>
            <w:r>
              <w:rPr>
                <w:rFonts w:ascii="arial" w:eastAsia="arial" w:hAnsi="arial" w:cs="arial"/>
                <w:color w:val="000000"/>
                <w:sz w:val="20"/>
                <w:lang w:val="en-US" w:eastAsia="en-US" w:bidi="ar-SA"/>
              </w:rPr>
              <w:t xml:space="preserve"> (trial court not required to admit expert's opinion as to whether defendant's involuntary ingestion of PCP rendered the defendant incapable of forming a specific intent),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lang w:val="en-US" w:eastAsia="en-US" w:bidi="ar-SA"/>
                </w:rPr>
                <w:t>313 Md. 611, 547 A.2d 188 (1988);</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lang w:val="en-US" w:eastAsia="en-US" w:bidi="ar-SA"/>
                </w:rPr>
                <w:t>Hutt v. State, 70 Md. App. 711, 715-19, 523 A.2d 643, 645-47</w:t>
              </w:r>
            </w:hyperlink>
            <w:r>
              <w:rPr>
                <w:rFonts w:ascii="arial" w:eastAsia="arial" w:hAnsi="arial" w:cs="arial"/>
                <w:color w:val="000000"/>
                <w:sz w:val="20"/>
                <w:lang w:val="en-US" w:eastAsia="en-US" w:bidi="ar-SA"/>
              </w:rPr>
              <w:t xml:space="preserve"> (expert testimony not required to establish comparison between footprints found at scene of crime and defendant's shoes),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311 Md. 286, 533 A.2d 1307 (1987);</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lang w:val="en-US" w:eastAsia="en-US" w:bidi="ar-SA"/>
                </w:rPr>
                <w:t>Ricks v. State, 70 Md. App. 287, 297, 520 A.2d 1136, 1141-42 (1987)</w:t>
              </w:r>
            </w:hyperlink>
            <w:r>
              <w:rPr>
                <w:rFonts w:ascii="arial" w:eastAsia="arial" w:hAnsi="arial" w:cs="arial"/>
                <w:color w:val="000000"/>
                <w:sz w:val="20"/>
                <w:lang w:val="en-US" w:eastAsia="en-US" w:bidi="ar-SA"/>
              </w:rPr>
              <w:t xml:space="preserve"> (detective with thirteen years in department, four years as homicide detective, and two years in armed services was qualified to render an opinion that metal cylinder was a .45 caliber rifle barrel), </w:t>
            </w:r>
            <w:r>
              <w:rPr>
                <w:rFonts w:ascii="arial" w:eastAsia="arial" w:hAnsi="arial" w:cs="arial"/>
                <w:i/>
                <w:color w:val="000000"/>
                <w:sz w:val="20"/>
                <w:lang w:val="en-US" w:eastAsia="en-US" w:bidi="ar-SA"/>
              </w:rPr>
              <w:t>aff'd on other grounds</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lang w:val="en-US" w:eastAsia="en-US" w:bidi="ar-SA"/>
                </w:rPr>
                <w:t>312 Md. 11, 537 A.2d 612,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832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334" w:history="1">
              <w:r>
                <w:rPr>
                  <w:rFonts w:ascii="arial" w:eastAsia="arial" w:hAnsi="arial" w:cs="arial"/>
                  <w:i/>
                  <w:color w:val="0077CC"/>
                  <w:sz w:val="20"/>
                  <w:u w:val="single"/>
                  <w:lang w:val="en-US" w:eastAsia="en-US" w:bidi="ar-SA"/>
                </w:rPr>
                <w:t>Ali v. State, 314 Md. 295, 307-10, 550 A.2d 925, 931-32 (1988)</w:t>
              </w:r>
            </w:hyperlink>
            <w:r>
              <w:rPr>
                <w:rFonts w:ascii="arial" w:eastAsia="arial" w:hAnsi="arial" w:cs="arial"/>
                <w:color w:val="000000"/>
                <w:sz w:val="20"/>
                <w:lang w:val="en-US" w:eastAsia="en-US" w:bidi="ar-SA"/>
              </w:rPr>
              <w:t xml:space="preserve"> (expert testimony regarding known side effects of medication admissible); </w:t>
            </w:r>
            <w:hyperlink r:id="rId233" w:history="1">
              <w:r>
                <w:rPr>
                  <w:rFonts w:ascii="arial" w:eastAsia="arial" w:hAnsi="arial" w:cs="arial"/>
                  <w:i/>
                  <w:color w:val="0077CC"/>
                  <w:sz w:val="20"/>
                  <w:u w:val="single"/>
                  <w:lang w:val="en-US" w:eastAsia="en-US" w:bidi="ar-SA"/>
                </w:rPr>
                <w:t>Bohnert v. State, 312 Md. 266, 274-76, 539 A.2d 657, 661-62 (1988)</w:t>
              </w:r>
            </w:hyperlink>
            <w:r>
              <w:rPr>
                <w:rFonts w:ascii="arial" w:eastAsia="arial" w:hAnsi="arial" w:cs="arial"/>
                <w:color w:val="000000"/>
                <w:sz w:val="20"/>
                <w:lang w:val="en-US" w:eastAsia="en-US" w:bidi="ar-SA"/>
              </w:rPr>
              <w:t xml:space="preserve"> (social worker's expert testimony that child under fourteen was victim of sexual abuse inadmissible without evidence of objective tests for medically recognized syndromes); </w:t>
            </w:r>
            <w:hyperlink r:id="rId335" w:history="1">
              <w:r>
                <w:rPr>
                  <w:rFonts w:ascii="arial" w:eastAsia="arial" w:hAnsi="arial" w:cs="arial"/>
                  <w:i/>
                  <w:color w:val="0077CC"/>
                  <w:sz w:val="20"/>
                  <w:u w:val="single"/>
                  <w:lang w:val="en-US" w:eastAsia="en-US" w:bidi="ar-SA"/>
                </w:rPr>
                <w:t>Channer v. State, 94 Md. App. 356, 617 A.2d 1092 (1993)</w:t>
              </w:r>
            </w:hyperlink>
            <w:r>
              <w:rPr>
                <w:rFonts w:ascii="arial" w:eastAsia="arial" w:hAnsi="arial" w:cs="arial"/>
                <w:color w:val="000000"/>
                <w:sz w:val="20"/>
                <w:lang w:val="en-US" w:eastAsia="en-US" w:bidi="ar-SA"/>
              </w:rPr>
              <w:t xml:space="preserve"> (no abuse of discretion when police officer was called as a fact witness and recalled as an expert witness, but not reiterating any fact testimony); </w:t>
            </w:r>
            <w:hyperlink r:id="rId336" w:history="1">
              <w:r>
                <w:rPr>
                  <w:rFonts w:ascii="arial" w:eastAsia="arial" w:hAnsi="arial" w:cs="arial"/>
                  <w:i/>
                  <w:color w:val="0077CC"/>
                  <w:sz w:val="20"/>
                  <w:u w:val="single"/>
                  <w:lang w:val="en-US" w:eastAsia="en-US" w:bidi="ar-SA"/>
                </w:rPr>
                <w:t>Cook v. State, 84 Md. App. 122, 139-44, 578 A.2d 283, 291-94 (1990)</w:t>
              </w:r>
            </w:hyperlink>
            <w:r>
              <w:rPr>
                <w:rFonts w:ascii="arial" w:eastAsia="arial" w:hAnsi="arial" w:cs="arial"/>
                <w:color w:val="000000"/>
                <w:sz w:val="20"/>
                <w:lang w:val="en-US" w:eastAsia="en-US" w:bidi="ar-SA"/>
              </w:rPr>
              <w:t xml:space="preserve"> (narcotics officer could testify as an expert as to how drug operations are typically conducted, but it was prejudicial for the officer to state a conclusion that one of the defendants was the head of the drug operation and one had a lesser role),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321 Md. 502, 583 A.2d 276 (1991);</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lang w:val="en-US" w:eastAsia="en-US" w:bidi="ar-SA"/>
                </w:rPr>
                <w:t>Gantt v. State, 81 Md. App. 653, 661-63, 569 A.2d 220, 224- 25 (1990)</w:t>
              </w:r>
            </w:hyperlink>
            <w:r>
              <w:rPr>
                <w:rFonts w:ascii="arial" w:eastAsia="arial" w:hAnsi="arial" w:cs="arial"/>
                <w:color w:val="000000"/>
                <w:sz w:val="20"/>
                <w:lang w:val="en-US" w:eastAsia="en-US" w:bidi="ar-SA"/>
              </w:rPr>
              <w:t xml:space="preserve"> (officer could testify that defendant was actually selling drugs even though testimony was given in form of opinion relating to ultimate issue); </w:t>
            </w:r>
            <w:hyperlink r:id="rId338" w:history="1">
              <w:r>
                <w:rPr>
                  <w:rFonts w:ascii="arial" w:eastAsia="arial" w:hAnsi="arial" w:cs="arial"/>
                  <w:i/>
                  <w:color w:val="0077CC"/>
                  <w:sz w:val="20"/>
                  <w:u w:val="single"/>
                  <w:lang w:val="en-US" w:eastAsia="en-US" w:bidi="ar-SA"/>
                </w:rPr>
                <w:t>Darrikhuma v. State, 81 Md. App. 560, 574-75, 568 A.2d 1150, 1157</w:t>
              </w:r>
            </w:hyperlink>
            <w:r>
              <w:rPr>
                <w:rFonts w:ascii="arial" w:eastAsia="arial" w:hAnsi="arial" w:cs="arial"/>
                <w:color w:val="000000"/>
                <w:sz w:val="20"/>
                <w:lang w:val="en-US" w:eastAsia="en-US" w:bidi="ar-SA"/>
              </w:rPr>
              <w:t xml:space="preserve"> (cross-examination of officer directed at definitions of "deep lung air ratios," "radio frequency effects," and "mouth wash effects," plus operational theories of breath testing machine, were improper attempts to elicit expert testimony from one who was not an expert),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319 Md. 581, 573 A.2d 1337 (1990).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It is for the jury to decide whether to accept or reject the expert opinion testimony and, if accepted, what weight to give it. The basis, quality, strength, sincerity, and bias of an expert opinion are matters of credibility for the jury. </w:t>
            </w:r>
            <w:r>
              <w:rPr>
                <w:rFonts w:ascii="arial" w:eastAsia="arial" w:hAnsi="arial" w:cs="arial"/>
                <w:i/>
                <w:color w:val="000000"/>
                <w:sz w:val="20"/>
                <w:lang w:val="en-US" w:eastAsia="en-US" w:bidi="ar-SA"/>
              </w:rPr>
              <w:t xml:space="preserve">See </w:t>
            </w:r>
            <w:hyperlink r:id="rId314" w:history="1">
              <w:r>
                <w:rPr>
                  <w:rFonts w:ascii="arial" w:eastAsia="arial" w:hAnsi="arial" w:cs="arial"/>
                  <w:i/>
                  <w:color w:val="0077CC"/>
                  <w:sz w:val="20"/>
                  <w:u w:val="single"/>
                  <w:lang w:val="en-US" w:eastAsia="en-US" w:bidi="ar-SA"/>
                </w:rPr>
                <w:t>Trimble, 300 Md. at 404, 478 A.2d at 1151-52</w:t>
              </w:r>
            </w:hyperlink>
            <w:r>
              <w:rPr>
                <w:rFonts w:ascii="arial" w:eastAsia="arial" w:hAnsi="arial" w:cs="arial"/>
                <w:color w:val="000000"/>
                <w:sz w:val="20"/>
                <w:lang w:val="en-US" w:eastAsia="en-US" w:bidi="ar-SA"/>
              </w:rPr>
              <w:t xml:space="preserve"> (argument by counsel that the expert was "unqualified" was permissible as going to credibility and did not interfere with the court's determination of qualifications); </w:t>
            </w:r>
            <w:hyperlink r:id="rId339" w:history="1">
              <w:r>
                <w:rPr>
                  <w:rFonts w:ascii="arial" w:eastAsia="arial" w:hAnsi="arial" w:cs="arial"/>
                  <w:i/>
                  <w:color w:val="0077CC"/>
                  <w:sz w:val="20"/>
                  <w:u w:val="single"/>
                  <w:lang w:val="en-US" w:eastAsia="en-US" w:bidi="ar-SA"/>
                </w:rPr>
                <w:t>Baer Bros., Inc. v. Keller, 208 Md. 556, 566, 119 A.2d 410, 415 (1956)</w:t>
              </w:r>
            </w:hyperlink>
            <w:r>
              <w:rPr>
                <w:rFonts w:ascii="arial" w:eastAsia="arial" w:hAnsi="arial" w:cs="arial"/>
                <w:color w:val="000000"/>
                <w:sz w:val="20"/>
                <w:lang w:val="en-US" w:eastAsia="en-US" w:bidi="ar-SA"/>
              </w:rPr>
              <w:t xml:space="preserve"> (multiple experts with differing opinions is likewise an issue for the jury); </w:t>
            </w:r>
            <w:r>
              <w:rPr>
                <w:rFonts w:ascii="arial" w:eastAsia="arial" w:hAnsi="arial" w:cs="arial"/>
                <w:i/>
                <w:color w:val="000000"/>
                <w:sz w:val="20"/>
                <w:lang w:val="en-US" w:eastAsia="en-US" w:bidi="ar-SA"/>
              </w:rPr>
              <w:t xml:space="preserve">see </w:t>
            </w:r>
            <w:hyperlink r:id="rId233" w:history="1">
              <w:r>
                <w:rPr>
                  <w:rFonts w:ascii="arial" w:eastAsia="arial" w:hAnsi="arial" w:cs="arial"/>
                  <w:i/>
                  <w:color w:val="0077CC"/>
                  <w:sz w:val="20"/>
                  <w:u w:val="single"/>
                  <w:lang w:val="en-US" w:eastAsia="en-US" w:bidi="ar-SA"/>
                </w:rPr>
                <w:t>Bohnert, 312 Md. at 278, 539 A.2d at 663</w:t>
              </w:r>
            </w:hyperlink>
            <w:r>
              <w:rPr>
                <w:rFonts w:ascii="arial" w:eastAsia="arial" w:hAnsi="arial" w:cs="arial"/>
                <w:color w:val="000000"/>
                <w:sz w:val="20"/>
                <w:lang w:val="en-US" w:eastAsia="en-US" w:bidi="ar-SA"/>
              </w:rPr>
              <w:t xml:space="preserve"> (it is not the function of an expert to resolve conflicting evidence); </w:t>
            </w:r>
            <w:hyperlink r:id="rId340" w:history="1">
              <w:r>
                <w:rPr>
                  <w:rFonts w:ascii="arial" w:eastAsia="arial" w:hAnsi="arial" w:cs="arial"/>
                  <w:i/>
                  <w:color w:val="0077CC"/>
                  <w:sz w:val="20"/>
                  <w:u w:val="single"/>
                  <w:lang w:val="en-US" w:eastAsia="en-US" w:bidi="ar-SA"/>
                </w:rPr>
                <w:t>Hall v. State, 107 Md. App. 684, 670 A.2d 962</w:t>
              </w:r>
            </w:hyperlink>
            <w:r>
              <w:rPr>
                <w:rFonts w:ascii="arial" w:eastAsia="arial" w:hAnsi="arial" w:cs="arial"/>
                <w:color w:val="000000"/>
                <w:sz w:val="20"/>
                <w:lang w:val="en-US" w:eastAsia="en-US" w:bidi="ar-SA"/>
              </w:rPr>
              <w:t xml:space="preserve"> (expert opinion that assumes the truthfulness of disputed testimony is admissible; expert opinion that asserts that the disputed testimony is true is not admissible),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342 Md. 473, 677 A.2d 565 (1996);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705.1, at 828.</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341" w:history="1">
              <w:r>
                <w:rPr>
                  <w:rFonts w:ascii="arial" w:eastAsia="arial" w:hAnsi="arial" w:cs="arial"/>
                  <w:i/>
                  <w:color w:val="0077CC"/>
                  <w:sz w:val="20"/>
                  <w:u w:val="single"/>
                  <w:lang w:val="en-US" w:eastAsia="en-US" w:bidi="ar-SA"/>
                </w:rPr>
                <w:t>Bloodsworth v. State, 307 Md. 164, 177-86, 512 A.2d 1056, 1062-67 (1986),</w:t>
              </w:r>
            </w:hyperlink>
            <w:r>
              <w:rPr>
                <w:rFonts w:ascii="arial" w:eastAsia="arial" w:hAnsi="arial" w:cs="arial"/>
                <w:color w:val="000000"/>
                <w:sz w:val="20"/>
                <w:lang w:val="en-US" w:eastAsia="en-US" w:bidi="ar-SA"/>
              </w:rPr>
              <w:t xml:space="preserve"> the Court of Appeals held that the </w:t>
            </w:r>
            <w:r>
              <w:rPr>
                <w:rFonts w:ascii="arial" w:eastAsia="arial" w:hAnsi="arial" w:cs="arial"/>
                <w:i/>
                <w:color w:val="000000"/>
                <w:sz w:val="20"/>
                <w:lang w:val="en-US" w:eastAsia="en-US" w:bidi="ar-SA"/>
              </w:rPr>
              <w:t>Frye-Reed</w:t>
            </w:r>
            <w:r>
              <w:rPr>
                <w:rFonts w:ascii="arial" w:eastAsia="arial" w:hAnsi="arial" w:cs="arial"/>
                <w:color w:val="000000"/>
                <w:sz w:val="20"/>
                <w:lang w:val="en-US" w:eastAsia="en-US" w:bidi="ar-SA"/>
              </w:rPr>
              <w:t xml:space="preserve"> test is inapplicable to expert testimony as to the frailties in eyewitness testimony. Other jurisdictions are split with respect to this issue. </w:t>
            </w:r>
            <w:r>
              <w:rPr>
                <w:rFonts w:ascii="arial" w:eastAsia="arial" w:hAnsi="arial" w:cs="arial"/>
                <w:i/>
                <w:color w:val="000000"/>
                <w:sz w:val="20"/>
                <w:lang w:val="en-US" w:eastAsia="en-US" w:bidi="ar-SA"/>
              </w:rPr>
              <w:t xml:space="preserve">Cf. </w:t>
            </w:r>
            <w:hyperlink r:id="rId342" w:history="1">
              <w:r>
                <w:rPr>
                  <w:rFonts w:ascii="arial" w:eastAsia="arial" w:hAnsi="arial" w:cs="arial"/>
                  <w:i/>
                  <w:color w:val="0077CC"/>
                  <w:sz w:val="20"/>
                  <w:u w:val="single"/>
                  <w:lang w:val="en-US" w:eastAsia="en-US" w:bidi="ar-SA"/>
                </w:rPr>
                <w:t>Bomas v. State, 412 Md. 392, 416-17 n.12, 987 A.2d 92, 112 n.12 (2010)</w:t>
              </w:r>
            </w:hyperlink>
            <w:r>
              <w:rPr>
                <w:rFonts w:ascii="arial" w:eastAsia="arial" w:hAnsi="arial" w:cs="arial"/>
                <w:color w:val="000000"/>
                <w:sz w:val="20"/>
                <w:lang w:val="en-US" w:eastAsia="en-US" w:bidi="ar-SA"/>
              </w:rPr>
              <w:t xml:space="preserve"> (reaffirming </w:t>
            </w:r>
            <w:r>
              <w:rPr>
                <w:rFonts w:ascii="arial" w:eastAsia="arial" w:hAnsi="arial" w:cs="arial"/>
                <w:i/>
                <w:color w:val="000000"/>
                <w:sz w:val="20"/>
                <w:lang w:val="en-US" w:eastAsia="en-US" w:bidi="ar-SA"/>
              </w:rPr>
              <w:t>Bloodsworth</w:t>
            </w:r>
            <w:r>
              <w:rPr>
                <w:rFonts w:ascii="arial" w:eastAsia="arial" w:hAnsi="arial" w:cs="arial"/>
                <w:color w:val="000000"/>
                <w:sz w:val="20"/>
                <w:lang w:val="en-US" w:eastAsia="en-US" w:bidi="ar-SA"/>
              </w:rPr>
              <w:t xml:space="preserve">, holding that expert testimony about the reliability of eyewitnesses is admissible if it appreciably helps the trier of fact, and apparently leaving open the question of whether </w:t>
            </w:r>
            <w:r>
              <w:rPr>
                <w:rFonts w:ascii="arial" w:eastAsia="arial" w:hAnsi="arial" w:cs="arial"/>
                <w:i/>
                <w:color w:val="000000"/>
                <w:sz w:val="20"/>
                <w:lang w:val="en-US" w:eastAsia="en-US" w:bidi="ar-SA"/>
              </w:rPr>
              <w:t>Frye-Reed</w:t>
            </w:r>
            <w:r>
              <w:rPr>
                <w:rFonts w:ascii="arial" w:eastAsia="arial" w:hAnsi="arial" w:cs="arial"/>
                <w:color w:val="000000"/>
                <w:sz w:val="20"/>
                <w:lang w:val="en-US" w:eastAsia="en-US" w:bidi="ar-SA"/>
              </w:rPr>
              <w:t xml:space="preserve"> is applicable to expert testimony about the reliability of eyewitness testimony).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607.3, at 127-28 (2d ed. 2001 &amp; Supp. 2010);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1406A and 1408, at 665-71 and 680-87.</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06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5" w:name="Bookmark_16"/>
      <w:bookmarkEnd w:id="15"/>
    </w:p>
    <w:p>
      <w:pPr>
        <w:rPr>
          <w:lang w:val="en-US" w:eastAsia="en-US" w:bidi="ar-SA"/>
        </w:rPr>
      </w:pPr>
      <w:r>
        <w:pict>
          <v:shape id="_x0000_i1083"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lang w:val="en-US" w:eastAsia="en-US" w:bidi="ar-SA"/>
          </w:rPr>
          <w:t>MPJI-Cr 3:15</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SCIENTIFIC TESTS (NO EXPERT OPINION)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3:15Scientific Tests (No Expert Opinion)</w:t>
      </w:r>
    </w:p>
    <w:p>
      <w:pPr>
        <w:spacing w:line="60" w:lineRule="exact"/>
        <w:rPr>
          <w:lang w:val="en-US" w:eastAsia="en-US" w:bidi="ar-SA"/>
        </w:rPr>
      </w:pPr>
      <w:r>
        <w:pict>
          <v:line id="_x0000_s108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concerning the results of (</w:t>
      </w:r>
      <w:r>
        <w:rPr>
          <w:rFonts w:ascii="arial" w:eastAsia="arial" w:hAnsi="arial" w:cs="arial"/>
          <w:b/>
          <w:color w:val="000000"/>
          <w:sz w:val="20"/>
          <w:u w:val="single"/>
          <w:lang w:val="en-US" w:eastAsia="en-US" w:bidi="ar-SA"/>
        </w:rPr>
        <w:t>the specific scientific test or process</w:t>
      </w:r>
      <w:r>
        <w:rPr>
          <w:rFonts w:ascii="arial" w:eastAsia="arial" w:hAnsi="arial" w:cs="arial"/>
          <w:b/>
          <w:color w:val="000000"/>
          <w:sz w:val="20"/>
          <w:lang w:val="en-US" w:eastAsia="en-US" w:bidi="ar-SA"/>
        </w:rPr>
        <w:t>). As with any other evidence, it is for you to decide how much weight to give this evidence. [In deciding what weight to give the evidence, you should consider the training and experience of the technician, the equipment that was used, and the procedures that were followed.]</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individual, although not qualified as a recognized expert within the scientific community, may nevertheless testify, based upon training, study, or experience, concerning the operation of certain equipment or the administration of scientific tests. </w:t>
            </w:r>
            <w:r>
              <w:rPr>
                <w:rFonts w:ascii="arial" w:eastAsia="arial" w:hAnsi="arial" w:cs="arial"/>
                <w:i/>
                <w:color w:val="000000"/>
                <w:sz w:val="20"/>
                <w:lang w:val="en-US" w:eastAsia="en-US" w:bidi="ar-SA"/>
              </w:rPr>
              <w:t xml:space="preserve">See </w:t>
            </w:r>
            <w:hyperlink r:id="rId350" w:history="1">
              <w:r>
                <w:rPr>
                  <w:rFonts w:ascii="arial" w:eastAsia="arial" w:hAnsi="arial" w:cs="arial"/>
                  <w:i/>
                  <w:color w:val="0077CC"/>
                  <w:sz w:val="20"/>
                  <w:u w:val="single"/>
                  <w:lang w:val="en-US" w:eastAsia="en-US" w:bidi="ar-SA"/>
                </w:rPr>
                <w:t>Charles H. Steffey, Inc. v. High, 216 Md. 170, 139 A.2d 730 (1958).</w:t>
              </w:r>
            </w:hyperlink>
            <w:r>
              <w:rPr>
                <w:rFonts w:ascii="arial" w:eastAsia="arial" w:hAnsi="arial" w:cs="arial"/>
                <w:color w:val="000000"/>
                <w:sz w:val="20"/>
                <w:lang w:val="en-US" w:eastAsia="en-US" w:bidi="ar-SA"/>
              </w:rPr>
              <w:t xml:space="preserve"> A police officer who is not a certified technician may testify, based upon his or her knowledge and experience, as to the use of radio-micro waves to measure and indicate the speed of an automobile, provided that the device was properly tested and checked. </w:t>
            </w:r>
            <w:hyperlink r:id="rId351" w:history="1">
              <w:r>
                <w:rPr>
                  <w:rFonts w:ascii="arial" w:eastAsia="arial" w:hAnsi="arial" w:cs="arial"/>
                  <w:i/>
                  <w:color w:val="0077CC"/>
                  <w:sz w:val="20"/>
                  <w:u w:val="single"/>
                  <w:lang w:val="en-US" w:eastAsia="en-US" w:bidi="ar-SA"/>
                </w:rPr>
                <w:t>Fitzwater v. State, 57 Md. App. 274, 281-82, 469 A.2d 909, 913 (1984);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MD. CODE ANN., COURTS AND JUDICIAL PROCEEDINGS II § 10-301 (2013 &amp; Supp. 2018). The results of a horizontal gaze nystagmus (HGN) test, although a scientific test, are admissible in evidence, provided the administer of the test is duly qualified and the testing procedure is properly conducted. </w:t>
            </w:r>
            <w:hyperlink r:id="rId352" w:history="1">
              <w:r>
                <w:rPr>
                  <w:rFonts w:ascii="arial" w:eastAsia="arial" w:hAnsi="arial" w:cs="arial"/>
                  <w:i/>
                  <w:color w:val="0077CC"/>
                  <w:sz w:val="20"/>
                  <w:u w:val="single"/>
                  <w:lang w:val="en-US" w:eastAsia="en-US" w:bidi="ar-SA"/>
                </w:rPr>
                <w:t>Schultz v. State, 106 Md. App. 145, 151, 664 A.2d 60, 63 (1995)</w:t>
              </w:r>
            </w:hyperlink>
            <w:r>
              <w:rPr>
                <w:rFonts w:ascii="arial" w:eastAsia="arial" w:hAnsi="arial" w:cs="arial"/>
                <w:color w:val="000000"/>
                <w:sz w:val="20"/>
                <w:lang w:val="en-US" w:eastAsia="en-US" w:bidi="ar-SA"/>
              </w:rPr>
              <w:t xml:space="preserve"> (the court took judicial notice of the reliability and acceptance of the HGN); </w:t>
            </w:r>
            <w:r>
              <w:rPr>
                <w:rFonts w:ascii="arial" w:eastAsia="arial" w:hAnsi="arial" w:cs="arial"/>
                <w:i/>
                <w:color w:val="000000"/>
                <w:sz w:val="20"/>
                <w:lang w:val="en-US" w:eastAsia="en-US" w:bidi="ar-SA"/>
              </w:rPr>
              <w:t xml:space="preserve">see also </w:t>
            </w:r>
            <w:hyperlink r:id="rId313" w:history="1">
              <w:r>
                <w:rPr>
                  <w:rFonts w:ascii="arial" w:eastAsia="arial" w:hAnsi="arial" w:cs="arial"/>
                  <w:i/>
                  <w:color w:val="0077CC"/>
                  <w:sz w:val="20"/>
                  <w:u w:val="single"/>
                  <w:lang w:val="en-US" w:eastAsia="en-US" w:bidi="ar-SA"/>
                </w:rPr>
                <w:t>State v. Blackwell, 408 Md. 677, 971 A.2d 296 (2009).</w:t>
              </w:r>
            </w:hyperlink>
            <w:r>
              <w:rPr>
                <w:rFonts w:ascii="arial" w:eastAsia="arial" w:hAnsi="arial" w:cs="arial"/>
                <w:color w:val="000000"/>
                <w:sz w:val="20"/>
                <w:lang w:val="en-US" w:eastAsia="en-US" w:bidi="ar-SA"/>
              </w:rPr>
              <w:t xml:space="preserve"> A nonexpert who is qualified to administer a blood-alcohol test may testify as to its administration, provided that the equipment was approved by the Postmortem Examiners Commission toxicologist, the chemical solution used was approved by the toxicologist, and the test was within two hours. 68 Op. Md. Att'y Gen. 446 (1983);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CTS. &amp; JUD. PROC. II §§ 10-302-10-309; </w:t>
            </w:r>
            <w:hyperlink r:id="rId353" w:history="1">
              <w:r>
                <w:rPr>
                  <w:rFonts w:ascii="arial" w:eastAsia="arial" w:hAnsi="arial" w:cs="arial"/>
                  <w:i/>
                  <w:color w:val="0077CC"/>
                  <w:sz w:val="20"/>
                  <w:u w:val="single"/>
                  <w:lang w:val="en-US" w:eastAsia="en-US" w:bidi="ar-SA"/>
                </w:rPr>
                <w:t>Casper v. State, 70 Md. App. 576, 521 A.2d 1281</w:t>
              </w:r>
            </w:hyperlink>
            <w:r>
              <w:rPr>
                <w:rFonts w:ascii="arial" w:eastAsia="arial" w:hAnsi="arial" w:cs="arial"/>
                <w:color w:val="000000"/>
                <w:sz w:val="20"/>
                <w:lang w:val="en-US" w:eastAsia="en-US" w:bidi="ar-SA"/>
              </w:rPr>
              <w:t xml:space="preserve"> (results of breathalyzer test inadmissible without the presence of the technician who performed the test),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310 Md. 129, 527 A.2d 50 (1987);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354" w:history="1">
              <w:r>
                <w:rPr>
                  <w:rFonts w:ascii="arial" w:eastAsia="arial" w:hAnsi="arial" w:cs="arial"/>
                  <w:i/>
                  <w:color w:val="0077CC"/>
                  <w:sz w:val="20"/>
                  <w:u w:val="single"/>
                  <w:lang w:val="en-US" w:eastAsia="en-US" w:bidi="ar-SA"/>
                </w:rPr>
                <w:t>Goldstein v. State, 339 Md. 563, 664 A.2d 375, 380 (1995)</w:t>
              </w:r>
            </w:hyperlink>
            <w:r>
              <w:rPr>
                <w:rFonts w:ascii="arial" w:eastAsia="arial" w:hAnsi="arial" w:cs="arial"/>
                <w:color w:val="000000"/>
                <w:sz w:val="20"/>
                <w:lang w:val="en-US" w:eastAsia="en-US" w:bidi="ar-SA"/>
              </w:rPr>
              <w:t xml:space="preserve"> (the Court of Appeals rejected a motorist's challenge to the specific design of a speed measuring device (LTI 20-20) noting that the </w:t>
            </w:r>
            <w:r>
              <w:rPr>
                <w:rFonts w:ascii="arial" w:eastAsia="arial" w:hAnsi="arial" w:cs="arial"/>
                <w:i/>
                <w:color w:val="000000"/>
                <w:sz w:val="20"/>
                <w:lang w:val="en-US" w:eastAsia="en-US" w:bidi="ar-SA"/>
              </w:rPr>
              <w:t>Frye-Reed</w:t>
            </w:r>
            <w:r>
              <w:rPr>
                <w:rFonts w:ascii="arial" w:eastAsia="arial" w:hAnsi="arial" w:cs="arial"/>
                <w:color w:val="000000"/>
                <w:sz w:val="20"/>
                <w:lang w:val="en-US" w:eastAsia="en-US" w:bidi="ar-SA"/>
              </w:rPr>
              <w:t xml:space="preserve"> test was designed to apply to scientific theories and processes, not to brand name products); </w:t>
            </w:r>
            <w:hyperlink r:id="rId355" w:history="1">
              <w:r>
                <w:rPr>
                  <w:rFonts w:ascii="arial" w:eastAsia="arial" w:hAnsi="arial" w:cs="arial"/>
                  <w:i/>
                  <w:color w:val="0077CC"/>
                  <w:sz w:val="20"/>
                  <w:u w:val="single"/>
                  <w:lang w:val="en-US" w:eastAsia="en-US" w:bidi="ar-SA"/>
                </w:rPr>
                <w:t>Markham v. State, 189 Md. App. 140, 163, 984 A.2d 262, 276 (2009)</w:t>
              </w:r>
            </w:hyperlink>
            <w:r>
              <w:rPr>
                <w:rFonts w:ascii="arial" w:eastAsia="arial" w:hAnsi="arial" w:cs="arial"/>
                <w:color w:val="000000"/>
                <w:sz w:val="20"/>
                <w:lang w:val="en-US" w:eastAsia="en-US" w:bidi="ar-SA"/>
              </w:rPr>
              <w:t xml:space="preserve"> ("[f]ingerprint identification is reliable and admissible without a </w:t>
            </w:r>
            <w:r>
              <w:rPr>
                <w:rFonts w:ascii="arial" w:eastAsia="arial" w:hAnsi="arial" w:cs="arial"/>
                <w:i/>
                <w:color w:val="000000"/>
                <w:sz w:val="20"/>
                <w:lang w:val="en-US" w:eastAsia="en-US" w:bidi="ar-SA"/>
              </w:rPr>
              <w:t>Frye-Reed</w:t>
            </w:r>
            <w:r>
              <w:rPr>
                <w:rFonts w:ascii="arial" w:eastAsia="arial" w:hAnsi="arial" w:cs="arial"/>
                <w:color w:val="000000"/>
                <w:sz w:val="20"/>
                <w:lang w:val="en-US" w:eastAsia="en-US" w:bidi="ar-SA"/>
              </w:rPr>
              <w:t xml:space="preserve"> hearing."); </w:t>
            </w:r>
            <w:hyperlink r:id="rId356" w:history="1">
              <w:r>
                <w:rPr>
                  <w:rFonts w:ascii="arial" w:eastAsia="arial" w:hAnsi="arial" w:cs="arial"/>
                  <w:i/>
                  <w:color w:val="0077CC"/>
                  <w:sz w:val="20"/>
                  <w:u w:val="single"/>
                  <w:lang w:val="en-US" w:eastAsia="en-US" w:bidi="ar-SA"/>
                </w:rPr>
                <w:t>Crampton v State, 71 Md. App. 375, 525 A.2d 1087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Frye-Reed</w:t>
            </w:r>
            <w:r>
              <w:rPr>
                <w:rFonts w:ascii="arial" w:eastAsia="arial" w:hAnsi="arial" w:cs="arial"/>
                <w:color w:val="000000"/>
                <w:sz w:val="20"/>
                <w:lang w:val="en-US" w:eastAsia="en-US" w:bidi="ar-SA"/>
              </w:rPr>
              <w:t xml:space="preserve"> test does not apply to field sobriety test conducted by a police officer because it is an empirical observation, involving no new scientific technique),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lang w:val="en-US" w:eastAsia="en-US" w:bidi="ar-SA"/>
                </w:rPr>
                <w:t>314 Md. 265, 550 A.2d 693 (1988).</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results of a scientific technique or process are admissible under the </w:t>
            </w:r>
            <w:r>
              <w:rPr>
                <w:rFonts w:ascii="arial" w:eastAsia="arial" w:hAnsi="arial" w:cs="arial"/>
                <w:i/>
                <w:color w:val="000000"/>
                <w:sz w:val="20"/>
                <w:lang w:val="en-US" w:eastAsia="en-US" w:bidi="ar-SA"/>
              </w:rPr>
              <w:t>Frye-Reed</w:t>
            </w:r>
            <w:r>
              <w:rPr>
                <w:rFonts w:ascii="arial" w:eastAsia="arial" w:hAnsi="arial" w:cs="arial"/>
                <w:color w:val="000000"/>
                <w:sz w:val="20"/>
                <w:lang w:val="en-US" w:eastAsia="en-US" w:bidi="ar-SA"/>
              </w:rPr>
              <w:t xml:space="preserve"> test if the technique or process is accepted as reliable within the relevant scientific community. </w:t>
            </w:r>
            <w:hyperlink r:id="rId358" w:history="1">
              <w:r>
                <w:rPr>
                  <w:rFonts w:ascii="arial" w:eastAsia="arial" w:hAnsi="arial" w:cs="arial"/>
                  <w:i/>
                  <w:color w:val="0077CC"/>
                  <w:sz w:val="20"/>
                  <w:u w:val="single"/>
                  <w:lang w:val="en-US" w:eastAsia="en-US" w:bidi="ar-SA"/>
                </w:rPr>
                <w:t>Reed v. State, 283 Md. 374, 391 A.2d 364 (1978)</w:t>
              </w:r>
            </w:hyperlink>
            <w:r>
              <w:rPr>
                <w:rFonts w:ascii="arial" w:eastAsia="arial" w:hAnsi="arial" w:cs="arial"/>
                <w:color w:val="000000"/>
                <w:sz w:val="20"/>
                <w:lang w:val="en-US" w:eastAsia="en-US" w:bidi="ar-SA"/>
              </w:rPr>
              <w:t xml:space="preserve"> (adopting the rule from </w:t>
            </w:r>
            <w:hyperlink r:id="rId359" w:history="1">
              <w:r>
                <w:rPr>
                  <w:rFonts w:ascii="arial" w:eastAsia="arial" w:hAnsi="arial" w:cs="arial"/>
                  <w:i/>
                  <w:color w:val="0077CC"/>
                  <w:sz w:val="20"/>
                  <w:u w:val="single"/>
                  <w:lang w:val="en-US" w:eastAsia="en-US" w:bidi="ar-SA"/>
                </w:rPr>
                <w:t>Frye v. United States, 293 F. 1013 (D.C. Cir. 1923),</w:t>
              </w:r>
            </w:hyperlink>
            <w:r>
              <w:rPr>
                <w:rFonts w:ascii="arial" w:eastAsia="arial" w:hAnsi="arial" w:cs="arial"/>
                <w:color w:val="000000"/>
                <w:sz w:val="20"/>
                <w:lang w:val="en-US" w:eastAsia="en-US" w:bidi="ar-SA"/>
              </w:rPr>
              <w:t xml:space="preserve"> and finding spectrograph voiceprints inadmissible).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401.4, at 498-526 (2d ed. 2001 &amp; Supp. 2010); JOSEPH F. MURPHY, JR., MARYLAND EVIDENCE HANDBOOK § 1406, at 662-65 (4th ed. 2010). This is a threshold question of law for the court. </w:t>
            </w:r>
            <w:hyperlink r:id="rId360" w:history="1">
              <w:r>
                <w:rPr>
                  <w:rFonts w:ascii="arial" w:eastAsia="arial" w:hAnsi="arial" w:cs="arial"/>
                  <w:i/>
                  <w:color w:val="0077CC"/>
                  <w:sz w:val="20"/>
                  <w:u w:val="single"/>
                  <w:lang w:val="en-US" w:eastAsia="en-US" w:bidi="ar-SA"/>
                </w:rPr>
                <w:t>Wilson v. Morris, 317 Md. 284, 291, 563 A.2d 392, 395 (1989);</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lang w:val="en-US" w:eastAsia="en-US" w:bidi="ar-SA"/>
                </w:rPr>
                <w:t>Guesfeird v. State, 300 Md. 653, 480 A.2d 800 (1984)</w:t>
              </w:r>
            </w:hyperlink>
            <w:r>
              <w:rPr>
                <w:rFonts w:ascii="arial" w:eastAsia="arial" w:hAnsi="arial" w:cs="arial"/>
                <w:color w:val="000000"/>
                <w:sz w:val="20"/>
                <w:lang w:val="en-US" w:eastAsia="en-US" w:bidi="ar-SA"/>
              </w:rPr>
              <w:t xml:space="preserve"> (lie detector results inadmissible); </w:t>
            </w:r>
            <w:r>
              <w:rPr>
                <w:rFonts w:ascii="arial" w:eastAsia="arial" w:hAnsi="arial" w:cs="arial"/>
                <w:i/>
                <w:color w:val="000000"/>
                <w:sz w:val="20"/>
                <w:lang w:val="en-US" w:eastAsia="en-US" w:bidi="ar-SA"/>
              </w:rPr>
              <w:t xml:space="preserve">see, e.g., </w:t>
            </w:r>
            <w:hyperlink r:id="rId362" w:history="1">
              <w:r>
                <w:rPr>
                  <w:rFonts w:ascii="arial" w:eastAsia="arial" w:hAnsi="arial" w:cs="arial"/>
                  <w:i/>
                  <w:color w:val="0077CC"/>
                  <w:sz w:val="20"/>
                  <w:u w:val="single"/>
                  <w:lang w:val="en-US" w:eastAsia="en-US" w:bidi="ar-SA"/>
                </w:rPr>
                <w:t>State v. Collins, 296 Md. 670, 464 A.2d 1028 (1983)</w:t>
              </w:r>
            </w:hyperlink>
            <w:r>
              <w:rPr>
                <w:rFonts w:ascii="arial" w:eastAsia="arial" w:hAnsi="arial" w:cs="arial"/>
                <w:color w:val="000000"/>
                <w:sz w:val="20"/>
                <w:lang w:val="en-US" w:eastAsia="en-US" w:bidi="ar-SA"/>
              </w:rPr>
              <w:t xml:space="preserve"> (hypnotically-enhanced testimony inadmissible); Comment, </w:t>
            </w:r>
            <w:r>
              <w:rPr>
                <w:rFonts w:ascii="arial" w:eastAsia="arial" w:hAnsi="arial" w:cs="arial"/>
                <w:i/>
                <w:color w:val="000000"/>
                <w:sz w:val="20"/>
                <w:lang w:val="en-US" w:eastAsia="en-US" w:bidi="ar-SA"/>
              </w:rPr>
              <w:t>Hypnosis in Court: A New Twist on the Old Memory Game</w:t>
            </w:r>
            <w:r>
              <w:rPr>
                <w:rFonts w:ascii="arial" w:eastAsia="arial" w:hAnsi="arial" w:cs="arial"/>
                <w:color w:val="000000"/>
                <w:sz w:val="20"/>
                <w:lang w:val="en-US" w:eastAsia="en-US" w:bidi="ar-SA"/>
              </w:rPr>
              <w:t xml:space="preserve">, 13 U. BALT. L. REV. 112 (1983); </w:t>
            </w:r>
            <w:r>
              <w:rPr>
                <w:rFonts w:ascii="arial" w:eastAsia="arial" w:hAnsi="arial" w:cs="arial"/>
                <w:i/>
                <w:color w:val="000000"/>
                <w:sz w:val="20"/>
                <w:lang w:val="en-US" w:eastAsia="en-US" w:bidi="ar-SA"/>
              </w:rPr>
              <w:t xml:space="preserve">see also </w:t>
            </w:r>
            <w:hyperlink r:id="rId363" w:history="1">
              <w:r>
                <w:rPr>
                  <w:rFonts w:ascii="arial" w:eastAsia="arial" w:hAnsi="arial" w:cs="arial"/>
                  <w:i/>
                  <w:color w:val="0077CC"/>
                  <w:sz w:val="20"/>
                  <w:u w:val="single"/>
                  <w:lang w:val="en-US" w:eastAsia="en-US" w:bidi="ar-SA"/>
                </w:rPr>
                <w:t>Wilson v. State, 70 Md. App. 527, 534-36, 521 A.2d 1257, 1261-62 (1987)</w:t>
              </w:r>
            </w:hyperlink>
            <w:r>
              <w:rPr>
                <w:rFonts w:ascii="arial" w:eastAsia="arial" w:hAnsi="arial" w:cs="arial"/>
                <w:color w:val="000000"/>
                <w:sz w:val="20"/>
                <w:lang w:val="en-US" w:eastAsia="en-US" w:bidi="ar-SA"/>
              </w:rPr>
              <w:t xml:space="preserve"> (unidentified laboratory test purportedly indicating marijuana use was not sufficiently reliable to permit revocation of probation with no evidence of test-taking procedure or the effect of defendant's insulin shots on the test results).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"DNA profile" evidence is admissible by statute. CTS. &amp; JUD. PROC. II § 10-915. The statute was amended in 1997, to include the admissibility of polymerase chain reaction (PCR) testing because PCR is an "analysis of genetic loci [obtained using a method that] has been validated by standards established by [the Technical Working Group on DNA Analysis Methods] or the DNA Advisory Board [of the Federal Bureau of Investigation]."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 10-915(b). </w:t>
            </w:r>
            <w:r>
              <w:rPr>
                <w:rFonts w:ascii="arial" w:eastAsia="arial" w:hAnsi="arial" w:cs="arial"/>
                <w:i/>
                <w:color w:val="000000"/>
                <w:sz w:val="20"/>
                <w:lang w:val="en-US" w:eastAsia="en-US" w:bidi="ar-SA"/>
              </w:rPr>
              <w:t xml:space="preserve">See </w:t>
            </w:r>
            <w:hyperlink r:id="rId54" w:history="1">
              <w:r>
                <w:rPr>
                  <w:rFonts w:ascii="arial" w:eastAsia="arial" w:hAnsi="arial" w:cs="arial"/>
                  <w:i/>
                  <w:color w:val="0077CC"/>
                  <w:sz w:val="20"/>
                  <w:u w:val="single"/>
                  <w:lang w:val="en-US" w:eastAsia="en-US" w:bidi="ar-SA"/>
                </w:rPr>
                <w:t>Williams v. State, 342 Md. 724, 679 A.2d 1106 (1996);</w:t>
              </w:r>
            </w:hyperlink>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lang w:val="en-US" w:eastAsia="en-US" w:bidi="ar-SA"/>
                </w:rPr>
                <w:t>Armstead v. State, 342 Md. 38, 66, 673 A.2d 221, 235 (1996);</w:t>
              </w:r>
            </w:hyperlink>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lang w:val="en-US" w:eastAsia="en-US" w:bidi="ar-SA"/>
                </w:rPr>
                <w:t>Chase v. State, 120 Md. App. 141, 706 A.2d 613 (1998).</w:t>
              </w:r>
            </w:hyperlink>
            <w:r>
              <w:rPr>
                <w:rFonts w:ascii="arial" w:eastAsia="arial" w:hAnsi="arial" w:cs="arial"/>
                <w:color w:val="000000"/>
                <w:sz w:val="20"/>
                <w:lang w:val="en-US" w:eastAsia="en-US" w:bidi="ar-SA"/>
              </w:rPr>
              <w:t xml:space="preserve"> Although the statute eliminates both traditional </w:t>
            </w:r>
            <w:r>
              <w:rPr>
                <w:rFonts w:ascii="arial" w:eastAsia="arial" w:hAnsi="arial" w:cs="arial"/>
                <w:i/>
                <w:color w:val="000000"/>
                <w:sz w:val="20"/>
                <w:lang w:val="en-US" w:eastAsia="en-US" w:bidi="ar-SA"/>
              </w:rPr>
              <w:t>Frye-Reed</w:t>
            </w:r>
            <w:r>
              <w:rPr>
                <w:rFonts w:ascii="arial" w:eastAsia="arial" w:hAnsi="arial" w:cs="arial"/>
                <w:color w:val="000000"/>
                <w:sz w:val="20"/>
                <w:lang w:val="en-US" w:eastAsia="en-US" w:bidi="ar-SA"/>
              </w:rPr>
              <w:t xml:space="preserve"> or "inverse </w:t>
            </w:r>
            <w:r>
              <w:rPr>
                <w:rFonts w:ascii="arial" w:eastAsia="arial" w:hAnsi="arial" w:cs="arial"/>
                <w:i/>
                <w:color w:val="000000"/>
                <w:sz w:val="20"/>
                <w:lang w:val="en-US" w:eastAsia="en-US" w:bidi="ar-SA"/>
              </w:rPr>
              <w:t>Frye-Reed</w:t>
            </w:r>
            <w:r>
              <w:rPr>
                <w:rFonts w:ascii="arial" w:eastAsia="arial" w:hAnsi="arial" w:cs="arial"/>
                <w:color w:val="000000"/>
                <w:sz w:val="20"/>
                <w:lang w:val="en-US" w:eastAsia="en-US" w:bidi="ar-SA"/>
              </w:rPr>
              <w:t xml:space="preserve">" hearings and individualized balancing of probative value against prejudicial effect, the defense is still permitted to make case-specific challenges to the manner in which a particular test was conducted and to argue that the evidence is unreliable. </w:t>
            </w:r>
            <w:r>
              <w:rPr>
                <w:rFonts w:ascii="arial" w:eastAsia="arial" w:hAnsi="arial" w:cs="arial"/>
                <w:i/>
                <w:color w:val="000000"/>
                <w:sz w:val="20"/>
                <w:lang w:val="en-US" w:eastAsia="en-US" w:bidi="ar-SA"/>
              </w:rPr>
              <w:t xml:space="preserve">See </w:t>
            </w:r>
            <w:hyperlink r:id="rId365" w:history="1">
              <w:r>
                <w:rPr>
                  <w:rFonts w:ascii="arial" w:eastAsia="arial" w:hAnsi="arial" w:cs="arial"/>
                  <w:i/>
                  <w:color w:val="0077CC"/>
                  <w:sz w:val="20"/>
                  <w:u w:val="single"/>
                  <w:lang w:val="en-US" w:eastAsia="en-US" w:bidi="ar-SA"/>
                </w:rPr>
                <w:t>Chase, 120 Md. App. 141, 706 A.2d 613;</w:t>
              </w:r>
            </w:hyperlink>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lang w:val="en-US" w:eastAsia="en-US" w:bidi="ar-SA"/>
                </w:rPr>
                <w:t>Williams, 342 Md. at 749, 679 A.2d at 1119</w:t>
              </w:r>
            </w:hyperlink>
            <w:r>
              <w:rPr>
                <w:rFonts w:ascii="arial" w:eastAsia="arial" w:hAnsi="arial" w:cs="arial"/>
                <w:color w:val="000000"/>
                <w:sz w:val="20"/>
                <w:lang w:val="en-US" w:eastAsia="en-US" w:bidi="ar-SA"/>
              </w:rPr>
              <w:t xml:space="preserve"> (may challenge how specific DNA evidence was collected, as well as laboratory conditions and contaminations).</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85" style="position:absolute;z-index:251707392"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38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6" w:name="Bookmark_17"/>
      <w:bookmarkEnd w:id="16"/>
    </w:p>
    <w:p>
      <w:pPr>
        <w:rPr>
          <w:lang w:val="en-US" w:eastAsia="en-US" w:bidi="ar-SA"/>
        </w:rPr>
      </w:pPr>
      <w:r>
        <w:pict>
          <v:shape id="_x0000_i108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lang w:val="en-US" w:eastAsia="en-US" w:bidi="ar-SA"/>
          </w:rPr>
          <w:t>MPJI-Cr 3:16</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NUMBER OF WITNESSES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3:16Number of Witnesses</w:t>
      </w:r>
    </w:p>
    <w:p>
      <w:pPr>
        <w:spacing w:line="60" w:lineRule="exact"/>
        <w:rPr>
          <w:lang w:val="en-US" w:eastAsia="en-US" w:bidi="ar-SA"/>
        </w:rPr>
      </w:pPr>
      <w:r>
        <w:pict>
          <v:line id="_x0000_s108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weight of the evidence does not depend upon the number of witnesses on either side. You may find that the testimony of a smaller number of witnesses for one side is more believable than the testimony of a greater number of witnesses for the other side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Although the issue has not been addressed in a criminal case, the Court of Appeals approved a similar instruction in a medical malpractice case concerning the number of doctors testifying on behalf of either party. </w:t>
            </w:r>
            <w:hyperlink r:id="rId373" w:history="1">
              <w:r>
                <w:rPr>
                  <w:rFonts w:ascii="arial" w:eastAsia="arial" w:hAnsi="arial" w:cs="arial"/>
                  <w:i/>
                  <w:color w:val="0077CC"/>
                  <w:sz w:val="20"/>
                  <w:u w:val="single"/>
                  <w:lang w:val="en-US" w:eastAsia="en-US" w:bidi="ar-SA"/>
                </w:rPr>
                <w:t>Kruszewski v. Holz, 265 Md. 434, 443-44, 290 A.2d 534, 539-40 (1972).</w:t>
              </w:r>
            </w:hyperlink>
            <w:r>
              <w:rPr>
                <w:rFonts w:ascii="arial" w:eastAsia="arial" w:hAnsi="arial" w:cs="arial"/>
                <w:color w:val="000000"/>
                <w:sz w:val="20"/>
                <w:lang w:val="en-US" w:eastAsia="en-US" w:bidi="ar-SA"/>
              </w:rPr>
              <w:t xml:space="preserve"> The Court had earlier stated that "[i]t seems so elementary that we need not cite authority for observing that sheer bulk or quantity alone does not tip the proverbial scales of justice." </w:t>
            </w:r>
            <w:hyperlink r:id="rId374" w:history="1">
              <w:r>
                <w:rPr>
                  <w:rFonts w:ascii="arial" w:eastAsia="arial" w:hAnsi="arial" w:cs="arial"/>
                  <w:i/>
                  <w:color w:val="0077CC"/>
                  <w:sz w:val="20"/>
                  <w:u w:val="single"/>
                  <w:lang w:val="en-US" w:eastAsia="en-US" w:bidi="ar-SA"/>
                </w:rPr>
                <w:t>Drug Fair of Maryland, Inc. v. Smith, 263 Md. 341, 356, 283 A.2d 392, 400 (1971).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300.8, at 336-38 (2d ed. 2001 &amp; Supp. 2010). The United States Supreme Court also has made this basic point:</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Our system of justice rests on the general assumption that the truth is not to be determined merely by the number of witnesses on each side of a controversy. In gauging the truth of conflicting evidence, a jury has no simple formulation of weights and measures upon which to rely. The touchstone is always credibility; the ultimate measure of testimonial worth is quality and not quantity. Triers of fact in our fact-finding tribunals are, with rare exceptions, free in the exercise of their honest judgment to prefer the testimony of a single witness to that of many.</w:t>
            </w:r>
          </w:p>
          <w:p>
            <w:pPr>
              <w:spacing w:before="240" w:line="260" w:lineRule="atLeast"/>
              <w:ind w:left="60" w:right="360"/>
              <w:jc w:val="both"/>
              <w:rPr>
                <w:lang w:val="en-US" w:eastAsia="en-US" w:bidi="ar-SA"/>
              </w:rPr>
            </w:pPr>
            <w:hyperlink r:id="rId375" w:history="1">
              <w:r>
                <w:rPr>
                  <w:rFonts w:ascii="arial" w:eastAsia="arial" w:hAnsi="arial" w:cs="arial"/>
                  <w:i/>
                  <w:color w:val="0077CC"/>
                  <w:sz w:val="20"/>
                  <w:u w:val="single"/>
                  <w:lang w:val="en-US" w:eastAsia="en-US" w:bidi="ar-SA"/>
                </w:rPr>
                <w:t>Weiler v. United States, 323 U.S. 606, 608 (1945).</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89" style="position:absolute;z-index:251708416"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39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7" w:name="Bookmark_18"/>
      <w:bookmarkEnd w:id="17"/>
    </w:p>
    <w:p>
      <w:pPr>
        <w:rPr>
          <w:lang w:val="en-US" w:eastAsia="en-US" w:bidi="ar-SA"/>
        </w:rPr>
      </w:pPr>
      <w:r>
        <w:pict>
          <v:shape id="_x0000_i109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lang w:val="en-US" w:eastAsia="en-US" w:bidi="ar-SA"/>
          </w:rPr>
          <w:t>MPJI-Cr 3:17</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ELECTION OF DEFENDANT NOT TO TESTIFY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3:17Election of Defendant Not to Testify</w:t>
      </w:r>
    </w:p>
    <w:p>
      <w:pPr>
        <w:spacing w:line="60" w:lineRule="exact"/>
        <w:rPr>
          <w:lang w:val="en-US" w:eastAsia="en-US" w:bidi="ar-SA"/>
        </w:rPr>
      </w:pPr>
      <w:r>
        <w:pict>
          <v:line id="_x0000_s1092"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has an absolute constitutional right not to testify. The fact that the defendant did not testify must not be held against the defendant and must not be considered by you in any way or even discussed by you</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383" w:history="1">
              <w:r>
                <w:rPr>
                  <w:rFonts w:ascii="arial" w:eastAsia="arial" w:hAnsi="arial" w:cs="arial"/>
                  <w:i/>
                  <w:color w:val="0077CC"/>
                  <w:sz w:val="20"/>
                  <w:u w:val="single"/>
                  <w:lang w:val="en-US" w:eastAsia="en-US" w:bidi="ar-SA"/>
                </w:rPr>
                <w:t>Griffin v. California, 380 U.S. 609,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381 U.S. 957 (1965),</w:t>
            </w:r>
            <w:r>
              <w:rPr>
                <w:rFonts w:ascii="arial" w:eastAsia="arial" w:hAnsi="arial" w:cs="arial"/>
                <w:color w:val="000000"/>
                <w:sz w:val="20"/>
                <w:lang w:val="en-US" w:eastAsia="en-US" w:bidi="ar-SA"/>
              </w:rPr>
              <w:t xml:space="preserve"> the Court held that an attempt by the prosecution to have the jury draw an inference of guilt from the defendant's election not to testify creates an unconstitutional chilling effect on the defendant's unfettered exercise of the Fifth Amendment privilege against compelled selfincrimination, applied against the states through the Due Process Clause of the Fourteenth Amendment. </w:t>
            </w:r>
            <w:r>
              <w:rPr>
                <w:rFonts w:ascii="arial" w:eastAsia="arial" w:hAnsi="arial" w:cs="arial"/>
                <w:i/>
                <w:color w:val="000000"/>
                <w:sz w:val="20"/>
                <w:lang w:val="en-US" w:eastAsia="en-US" w:bidi="ar-SA"/>
              </w:rPr>
              <w:t>Accord</w:t>
            </w:r>
            <w:r>
              <w:rPr>
                <w:rFonts w:ascii="arial" w:eastAsia="arial" w:hAnsi="arial" w:cs="arial"/>
                <w:color w:val="000000"/>
                <w:sz w:val="20"/>
                <w:lang w:val="en-US" w:eastAsia="en-US" w:bidi="ar-SA"/>
              </w:rPr>
              <w:t xml:space="preserve"> MD. CONST., DECL. RTS. art. 22; MD. CODE ANN., COURTS AND JUDICIAL PROCEEDINGS II § 9-107 (2013 &amp; Supp. 2018).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1 KENNETH S. BROUN, MCCORMICK ON EVIDENCE § 131, at 556-58 (6th ed. 2006 &amp; Supp. 2010); LYNN MCLAIN, MARYLAND EVIDENCE § 514.1, at 236-47 (2d ed. 2001 &amp; Supp. 2010); JOSEPH F. MURPHY, JR., MARYLAND EVIDENCE HANDBOOK §§ 905-06, at 467-83 (4th ed. 2010). An impermissible comment by the prosecutor concerning the defendant's election not to testify may be corrected by an immediate curative instruction. </w:t>
            </w:r>
            <w:hyperlink r:id="rId384" w:history="1">
              <w:r>
                <w:rPr>
                  <w:rFonts w:ascii="arial" w:eastAsia="arial" w:hAnsi="arial" w:cs="arial"/>
                  <w:i/>
                  <w:color w:val="0077CC"/>
                  <w:sz w:val="20"/>
                  <w:u w:val="single"/>
                  <w:lang w:val="en-US" w:eastAsia="en-US" w:bidi="ar-SA"/>
                </w:rPr>
                <w:t>McDonald v. State, 61 Md. App. 461, 475-76, 487 A.2d 306, 314 (1985).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520.1, at 342-48.</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prosecutor, however, may comment directly on the defendant's failure to testify if such comments are "a fair response to a claim made by defendant or his counsel … ." </w:t>
            </w:r>
            <w:hyperlink r:id="rId385" w:history="1">
              <w:r>
                <w:rPr>
                  <w:rFonts w:ascii="arial" w:eastAsia="arial" w:hAnsi="arial" w:cs="arial"/>
                  <w:i/>
                  <w:color w:val="0077CC"/>
                  <w:sz w:val="20"/>
                  <w:u w:val="single"/>
                  <w:lang w:val="en-US" w:eastAsia="en-US" w:bidi="ar-SA"/>
                </w:rPr>
                <w:t>United States v. Robinson, 485 U.S. 25, 32,</w:t>
              </w:r>
            </w:hyperlink>
            <w:r>
              <w:rPr>
                <w:rFonts w:ascii="arial" w:eastAsia="arial" w:hAnsi="arial" w:cs="arial"/>
                <w:color w:val="000000"/>
                <w:sz w:val="20"/>
                <w:lang w:val="en-US" w:eastAsia="en-US" w:bidi="ar-SA"/>
              </w:rPr>
              <w:t xml:space="preserve"> (1988). In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the defendant did not take the stand. Defense counsel argued in closing argument that the Government had unfairly denied Robinson the opportunity to explain his side of the story. The Court held that it was permissible, in rebuttal argument, for the prosecutor to argue that the defendant "could have taken the stand and explained it to you. ..." </w:t>
            </w:r>
            <w:hyperlink r:id="rId385" w:history="1">
              <w:r>
                <w:rPr>
                  <w:rFonts w:ascii="arial" w:eastAsia="arial" w:hAnsi="arial" w:cs="arial"/>
                  <w:i/>
                  <w:color w:val="0077CC"/>
                  <w:sz w:val="20"/>
                  <w:u w:val="single"/>
                  <w:lang w:val="en-US" w:eastAsia="en-US" w:bidi="ar-SA"/>
                </w:rPr>
                <w:t>Id. at 28.</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If requested, the court must give a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instruction, prohibiting the jury from drawing any adverse inference from the defendant's election not to testify. </w:t>
            </w:r>
            <w:hyperlink r:id="rId386" w:history="1">
              <w:r>
                <w:rPr>
                  <w:rFonts w:ascii="arial" w:eastAsia="arial" w:hAnsi="arial" w:cs="arial"/>
                  <w:i/>
                  <w:color w:val="0077CC"/>
                  <w:sz w:val="20"/>
                  <w:u w:val="single"/>
                  <w:lang w:val="en-US" w:eastAsia="en-US" w:bidi="ar-SA"/>
                </w:rPr>
                <w:t>Carter v. Kentucky, 450 U.S. 288 (1981);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387" w:history="1">
              <w:r>
                <w:rPr>
                  <w:rFonts w:ascii="arial" w:eastAsia="arial" w:hAnsi="arial" w:cs="arial"/>
                  <w:i/>
                  <w:color w:val="0077CC"/>
                  <w:sz w:val="20"/>
                  <w:u w:val="single"/>
                  <w:lang w:val="en-US" w:eastAsia="en-US" w:bidi="ar-SA"/>
                </w:rPr>
                <w:t>Hamilton v. State, 79 Md. App. 140, 143, 555 A.2d 1089, 1090-91,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316 Md. 550, 560 A.2d 1118 (1989).</w:t>
            </w:r>
            <w:r>
              <w:rPr>
                <w:rFonts w:ascii="arial" w:eastAsia="arial" w:hAnsi="arial" w:cs="arial"/>
                <w:color w:val="000000"/>
                <w:sz w:val="20"/>
                <w:lang w:val="en-US" w:eastAsia="en-US" w:bidi="ar-SA"/>
              </w:rPr>
              <w:t xml:space="preserve"> In </w:t>
            </w:r>
            <w:hyperlink r:id="rId80" w:history="1">
              <w:r>
                <w:rPr>
                  <w:rFonts w:ascii="arial" w:eastAsia="arial" w:hAnsi="arial" w:cs="arial"/>
                  <w:i/>
                  <w:color w:val="0077CC"/>
                  <w:sz w:val="20"/>
                  <w:u w:val="single"/>
                  <w:lang w:val="en-US" w:eastAsia="en-US" w:bidi="ar-SA"/>
                </w:rPr>
                <w:t>Hardaway v. State, 317 Md. 160, 562 A.2d 1234 (1989),</w:t>
              </w:r>
            </w:hyperlink>
            <w:r>
              <w:rPr>
                <w:rFonts w:ascii="arial" w:eastAsia="arial" w:hAnsi="arial" w:cs="arial"/>
                <w:color w:val="000000"/>
                <w:sz w:val="20"/>
                <w:lang w:val="en-US" w:eastAsia="en-US" w:bidi="ar-SA"/>
              </w:rPr>
              <w:t xml:space="preserve"> the Court of Appeals held that, absent special circumstances, such as when multiple defendants make conflicting requests, the court must, under Maryland common law, honor the defendant's request that no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instruction be given. </w:t>
            </w:r>
            <w:hyperlink r:id="rId80" w:history="1">
              <w:r>
                <w:rPr>
                  <w:rFonts w:ascii="arial" w:eastAsia="arial" w:hAnsi="arial" w:cs="arial"/>
                  <w:i/>
                  <w:color w:val="0077CC"/>
                  <w:sz w:val="20"/>
                  <w:u w:val="single"/>
                  <w:lang w:val="en-US" w:eastAsia="en-US" w:bidi="ar-SA"/>
                </w:rPr>
                <w:t>Id. at 168-69, 562 A.2d at 1238</w:t>
              </w:r>
            </w:hyperlink>
            <w:r>
              <w:rPr>
                <w:rFonts w:ascii="arial" w:eastAsia="arial" w:hAnsi="arial" w:cs="arial"/>
                <w:color w:val="000000"/>
                <w:sz w:val="20"/>
                <w:lang w:val="en-US" w:eastAsia="en-US" w:bidi="ar-SA"/>
              </w:rPr>
              <w:t xml:space="preserve"> (citing with approval MPJI-Cr 3:17);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905(C)(2), at 472-73.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prohibits only adverse commentary on the defendant's election not to testify. Therefore, the court upheld the giving of a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instruction over the defendant's objection. </w:t>
            </w:r>
            <w:r>
              <w:rPr>
                <w:rFonts w:ascii="arial" w:eastAsia="arial" w:hAnsi="arial" w:cs="arial"/>
                <w:i/>
                <w:color w:val="000000"/>
                <w:sz w:val="20"/>
                <w:lang w:val="en-US" w:eastAsia="en-US" w:bidi="ar-SA"/>
              </w:rPr>
              <w:t xml:space="preserve">Compare </w:t>
            </w:r>
            <w:hyperlink r:id="rId388" w:history="1">
              <w:r>
                <w:rPr>
                  <w:rFonts w:ascii="arial" w:eastAsia="arial" w:hAnsi="arial" w:cs="arial"/>
                  <w:i/>
                  <w:color w:val="0077CC"/>
                  <w:sz w:val="20"/>
                  <w:u w:val="single"/>
                  <w:lang w:val="en-US" w:eastAsia="en-US" w:bidi="ar-SA"/>
                </w:rPr>
                <w:t>Lakeside v. Oregon, 435 U.S. 333 (1978)</w:t>
              </w:r>
            </w:hyperlink>
            <w:r>
              <w:rPr>
                <w:rFonts w:ascii="arial" w:eastAsia="arial" w:hAnsi="arial" w:cs="arial"/>
                <w:color w:val="000000"/>
                <w:sz w:val="20"/>
                <w:lang w:val="en-US" w:eastAsia="en-US" w:bidi="ar-SA"/>
              </w:rPr>
              <w:t xml:space="preserve"> (trial court may give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instruction over the defendant's objection).</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issue of not bringing to the jury's attention the fact of the defendant's silence at trial also applies to not informing the jury about the defendant's silence after arrest. In </w:t>
            </w:r>
            <w:hyperlink r:id="rId389" w:history="1">
              <w:r>
                <w:rPr>
                  <w:rFonts w:ascii="arial" w:eastAsia="arial" w:hAnsi="arial" w:cs="arial"/>
                  <w:i/>
                  <w:color w:val="0077CC"/>
                  <w:sz w:val="20"/>
                  <w:u w:val="single"/>
                  <w:lang w:val="en-US" w:eastAsia="en-US" w:bidi="ar-SA"/>
                </w:rPr>
                <w:t>Kosh v. State, 382 Md. 218, 854 A.2d 1259 (2004),</w:t>
              </w:r>
            </w:hyperlink>
            <w:r>
              <w:rPr>
                <w:rFonts w:ascii="arial" w:eastAsia="arial" w:hAnsi="arial" w:cs="arial"/>
                <w:color w:val="000000"/>
                <w:sz w:val="20"/>
                <w:lang w:val="en-US" w:eastAsia="en-US" w:bidi="ar-SA"/>
              </w:rPr>
              <w:t xml:space="preserve"> the Court of Appeals held that it was reversible error to inform the jury that the defendant remained silent after arrest because post-arrest silence is inadmissible as substantive evidence of guilt. </w:t>
            </w:r>
            <w:r>
              <w:rPr>
                <w:rFonts w:ascii="arial" w:eastAsia="arial" w:hAnsi="arial" w:cs="arial"/>
                <w:i/>
                <w:color w:val="000000"/>
                <w:sz w:val="20"/>
                <w:lang w:val="en-US" w:eastAsia="en-US" w:bidi="ar-SA"/>
              </w:rPr>
              <w:t xml:space="preserve">See </w:t>
            </w:r>
            <w:hyperlink r:id="rId390" w:history="1">
              <w:r>
                <w:rPr>
                  <w:rFonts w:ascii="arial" w:eastAsia="arial" w:hAnsi="arial" w:cs="arial"/>
                  <w:i/>
                  <w:color w:val="0077CC"/>
                  <w:sz w:val="20"/>
                  <w:u w:val="single"/>
                  <w:lang w:val="en-US" w:eastAsia="en-US" w:bidi="ar-SA"/>
                </w:rPr>
                <w:t>Newman v. State, 384 Md. 285, 863 A.2d 321 (2004)</w:t>
              </w:r>
            </w:hyperlink>
            <w:r>
              <w:rPr>
                <w:rFonts w:ascii="arial" w:eastAsia="arial" w:hAnsi="arial" w:cs="arial"/>
                <w:color w:val="000000"/>
                <w:sz w:val="20"/>
                <w:lang w:val="en-US" w:eastAsia="en-US" w:bidi="ar-SA"/>
              </w:rPr>
              <w:t xml:space="preserve"> (curative instruction did not eliminate prejudice caused by admission of defendant's silence after </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warnings); </w:t>
            </w:r>
            <w:r>
              <w:rPr>
                <w:rFonts w:ascii="arial" w:eastAsia="arial" w:hAnsi="arial" w:cs="arial"/>
                <w:i/>
                <w:color w:val="000000"/>
                <w:sz w:val="20"/>
                <w:lang w:val="en-US" w:eastAsia="en-US" w:bidi="ar-SA"/>
              </w:rPr>
              <w:t xml:space="preserve">cf. </w:t>
            </w:r>
            <w:hyperlink r:id="rId391" w:history="1">
              <w:r>
                <w:rPr>
                  <w:rFonts w:ascii="arial" w:eastAsia="arial" w:hAnsi="arial" w:cs="arial"/>
                  <w:i/>
                  <w:color w:val="0077CC"/>
                  <w:sz w:val="20"/>
                  <w:u w:val="single"/>
                  <w:lang w:val="en-US" w:eastAsia="en-US" w:bidi="ar-SA"/>
                </w:rPr>
                <w:t>Weitzel v. State, 384 Md. 451, 863 A.2d 999 (2004)</w:t>
              </w:r>
            </w:hyperlink>
            <w:r>
              <w:rPr>
                <w:rFonts w:ascii="arial" w:eastAsia="arial" w:hAnsi="arial" w:cs="arial"/>
                <w:color w:val="000000"/>
                <w:sz w:val="20"/>
                <w:lang w:val="en-US" w:eastAsia="en-US" w:bidi="ar-SA"/>
              </w:rPr>
              <w:t xml:space="preserve"> (under Maryland's evidence law, pre-arrest silence, in the presence of a law enforcement officer, is inadmissible as substantive evidence of guilt, revising the "tacit admission" rule and overruling </w:t>
            </w:r>
            <w:hyperlink r:id="rId392" w:history="1">
              <w:r>
                <w:rPr>
                  <w:rFonts w:ascii="arial" w:eastAsia="arial" w:hAnsi="arial" w:cs="arial"/>
                  <w:i/>
                  <w:color w:val="0077CC"/>
                  <w:sz w:val="20"/>
                  <w:u w:val="single"/>
                  <w:lang w:val="en-US" w:eastAsia="en-US" w:bidi="ar-SA"/>
                </w:rPr>
                <w:t>Key-El v. State, 349 Md. 811, 709 A.2d 1305,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525 U.S. 917 (1998)).</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393" w:history="1">
              <w:r>
                <w:rPr>
                  <w:rFonts w:ascii="arial" w:eastAsia="arial" w:hAnsi="arial" w:cs="arial"/>
                  <w:i/>
                  <w:color w:val="0077CC"/>
                  <w:sz w:val="20"/>
                  <w:u w:val="single"/>
                  <w:lang w:val="en-US" w:eastAsia="en-US" w:bidi="ar-SA"/>
                </w:rPr>
                <w:t>Luper v. State, 420 Md. 111, 21 A.3d 1080 (2011),</w:t>
              </w:r>
            </w:hyperlink>
            <w:r>
              <w:rPr>
                <w:rFonts w:ascii="arial" w:eastAsia="arial" w:hAnsi="arial" w:cs="arial"/>
                <w:color w:val="000000"/>
                <w:sz w:val="20"/>
                <w:lang w:val="en-US" w:eastAsia="en-US" w:bidi="ar-SA"/>
              </w:rPr>
              <w:t xml:space="preserve"> the Court held the defendant did not "open the door" to impeachment by post-arrest silence when he made ambiguous pre-arrest comments about cooperating with the police in the future. The Court said that "when the prosecution elicits evidence relating to a defendant's post-arrest, post-</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silence to rebut an implication that the defendant merely intended, at some undetermined point in the future, to cooperate with police, the probative value of such evidence is dwarfed by the danger of unfair prejudice." </w:t>
            </w:r>
            <w:hyperlink r:id="rId393" w:history="1">
              <w:r>
                <w:rPr>
                  <w:rFonts w:ascii="arial" w:eastAsia="arial" w:hAnsi="arial" w:cs="arial"/>
                  <w:i/>
                  <w:color w:val="0077CC"/>
                  <w:sz w:val="20"/>
                  <w:u w:val="single"/>
                  <w:lang w:val="en-US" w:eastAsia="en-US" w:bidi="ar-SA"/>
                </w:rPr>
                <w:t>Id. at 140, 21 A.3d at 1097.</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09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8" w:name="Bookmark_19"/>
      <w:bookmarkEnd w:id="18"/>
    </w:p>
    <w:p>
      <w:pPr>
        <w:rPr>
          <w:lang w:val="en-US" w:eastAsia="en-US" w:bidi="ar-SA"/>
        </w:rPr>
      </w:pPr>
      <w:r>
        <w:pict>
          <v:shape id="_x0000_i1094"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lang w:val="en-US" w:eastAsia="en-US" w:bidi="ar-SA"/>
          </w:rPr>
          <w:t>MPJI-Cr 3:18</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STATEMENT OF DEFENDANT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3:18Statement of Defendant</w:t>
      </w:r>
    </w:p>
    <w:p>
      <w:pPr>
        <w:spacing w:line="60" w:lineRule="exact"/>
        <w:rPr>
          <w:lang w:val="en-US" w:eastAsia="en-US" w:bidi="ar-SA"/>
        </w:rPr>
      </w:pPr>
      <w:r>
        <w:pict>
          <v:line id="_x0000_s1095"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made a statement to the police about the crime charged. [You must first determine whether the defendant made a statement. If you find that the defendant made a statement, then you must decide whether the State has proven] [The State must prove] beyond a reasonable doubt that the statement was voluntarily made. A voluntary statement is one that under all circumstances was given freely</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[[To be voluntary, a statement must not have been compelled or obtained as a result of any force, promise, threat, inducement or offer of reward. If you decide that the police used [force] [a threat] [promise or inducement] [offer of reward] in obtaining defendant's statement, then you must find that the statement was involuntary and disregard it, unless the State has proven beyond a reasonable doubt that the [force] [threat] [promise or inducement] [offer of reward] did not, in any way, cause the defendant to make the statement. If you do not exclude the statement for one of these reasons, you then must decide whether it was voluntary under the circumstances.]]</w:t>
      </w:r>
    </w:p>
    <w:p>
      <w:pPr>
        <w:spacing w:before="200" w:line="260" w:lineRule="atLeast"/>
        <w:jc w:val="both"/>
        <w:rPr>
          <w:lang w:val="en-US" w:eastAsia="en-US" w:bidi="ar-SA"/>
        </w:rPr>
      </w:pPr>
      <w:r>
        <w:rPr>
          <w:rFonts w:ascii="arial" w:eastAsia="arial" w:hAnsi="arial" w:cs="arial"/>
          <w:b/>
          <w:color w:val="000000"/>
          <w:sz w:val="20"/>
          <w:lang w:val="en-US" w:eastAsia="en-US" w:bidi="ar-SA"/>
        </w:rPr>
        <w:t>In deciding whether the statement was voluntary, consider all of the circumstances surrounding the statement, including:</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conversations, if any, between the police and the defendant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[whether the defendant was advised of [his] [her] rights;]</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the length of time that the defendant was questioned</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(4) who was present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(5) the mental and physical condition of the defendant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(6) whether the defendant was subjected to force or threat of force by the police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(7) the age, background, experience, education, character, and intelligence of the defendant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[(8) whether the defendant was taken before a district court commissioner without unnecessary delay following arrest and, if not, whether that affected the voluntariness of the statement;]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(9) any other circumstances surrounding the taking of the statement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If you find beyond a reasonable doubt that the statement was voluntary, give it such weight as you believe it deserves. If you do not find beyond a reasonable doubt that the statement was voluntary, you must disregard it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Initially, if the issues are generated by the evidence, the jury must decide whether the defendant made a statement and whether that statement was compelled or obtained as a result of force, promises, threats, inducements, or offers of reward. </w:t>
            </w:r>
            <w:r>
              <w:rPr>
                <w:rFonts w:ascii="arial" w:eastAsia="arial" w:hAnsi="arial" w:cs="arial"/>
                <w:i/>
                <w:color w:val="000000"/>
                <w:sz w:val="20"/>
                <w:lang w:val="en-US" w:eastAsia="en-US" w:bidi="ar-SA"/>
              </w:rPr>
              <w:t xml:space="preserve">See </w:t>
            </w:r>
            <w:hyperlink r:id="rId401" w:history="1">
              <w:r>
                <w:rPr>
                  <w:rFonts w:ascii="arial" w:eastAsia="arial" w:hAnsi="arial" w:cs="arial"/>
                  <w:i/>
                  <w:color w:val="0077CC"/>
                  <w:sz w:val="20"/>
                  <w:u w:val="single"/>
                  <w:lang w:val="en-US" w:eastAsia="en-US" w:bidi="ar-SA"/>
                </w:rPr>
                <w:t>Lee v. State, 418 Md. 136, 12 A.3d 1238 (2011);</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lang w:val="en-US" w:eastAsia="en-US" w:bidi="ar-SA"/>
                </w:rPr>
                <w:t>Hill v. State, 418 Md. 62, 12 A.3d 1193 (2011);</w:t>
              </w:r>
            </w:hyperlink>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lang w:val="en-US" w:eastAsia="en-US" w:bidi="ar-SA"/>
                </w:rPr>
                <w:t>Hillard v. State, 286 Md. 145, 406 A.2d 415 (1979).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the Court explained why the "improper inducement" issue should be considered first:</w:t>
            </w:r>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Although a totality of the circumstances analysis is standard practice for determining whether an accused's statement to the police was voluntarily made, not all of the factors that bear on voluntariness are of equal weight; certain factors are "transcendent and decisive." </w:t>
            </w:r>
            <w:hyperlink r:id="rId404" w:history="1">
              <w:r>
                <w:rPr>
                  <w:rFonts w:ascii="arial" w:eastAsia="arial" w:hAnsi="arial" w:cs="arial"/>
                  <w:i/>
                  <w:color w:val="0077CC"/>
                  <w:sz w:val="20"/>
                  <w:u w:val="single"/>
                  <w:lang w:val="en-US" w:eastAsia="en-US" w:bidi="ar-SA"/>
                </w:rPr>
                <w:t>Williams, 375 Md. at 429, 825 A.2d at 1092.</w:t>
              </w:r>
            </w:hyperlink>
            <w:r>
              <w:rPr>
                <w:rFonts w:ascii="arial" w:eastAsia="arial" w:hAnsi="arial" w:cs="arial"/>
                <w:color w:val="000000"/>
                <w:sz w:val="20"/>
                <w:lang w:val="en-US" w:eastAsia="en-US" w:bidi="ar-SA"/>
              </w:rPr>
              <w:t xml:space="preserve"> Thus, "a confession that is preceded or accompanied by threats or a promise of advantage will be held involuntary, notwithstanding any other factors that may suggest voluntariness, unless the State can establish that such threats or promises in no way induced the confession." </w:t>
            </w:r>
            <w:hyperlink r:id="rId405" w:history="1">
              <w:r>
                <w:rPr>
                  <w:rFonts w:ascii="arial" w:eastAsia="arial" w:hAnsi="arial" w:cs="arial"/>
                  <w:i/>
                  <w:color w:val="0077CC"/>
                  <w:sz w:val="20"/>
                  <w:u w:val="single"/>
                  <w:lang w:val="en-US" w:eastAsia="en-US" w:bidi="ar-SA"/>
                </w:rPr>
                <w:t>Knight, 381 Md. at 533, 850 A.2d at 1188</w:t>
              </w:r>
            </w:hyperlink>
            <w:r>
              <w:rPr>
                <w:rFonts w:ascii="arial" w:eastAsia="arial" w:hAnsi="arial" w:cs="arial"/>
                <w:color w:val="000000"/>
                <w:sz w:val="20"/>
                <w:lang w:val="en-US" w:eastAsia="en-US" w:bidi="ar-SA"/>
              </w:rPr>
              <w:t xml:space="preserve"> (quoting </w:t>
            </w:r>
            <w:hyperlink r:id="rId404" w:history="1">
              <w:r>
                <w:rPr>
                  <w:rFonts w:ascii="arial" w:eastAsia="arial" w:hAnsi="arial" w:cs="arial"/>
                  <w:i/>
                  <w:color w:val="0077CC"/>
                  <w:sz w:val="20"/>
                  <w:u w:val="single"/>
                  <w:lang w:val="en-US" w:eastAsia="en-US" w:bidi="ar-SA"/>
                </w:rPr>
                <w:t>Williams, 375 Md. 404 at 429, 825 A.2d 1078 at 1092-93).</w:t>
              </w:r>
            </w:hyperlink>
          </w:p>
          <w:p>
            <w:pPr>
              <w:spacing w:before="240" w:line="260" w:lineRule="atLeast"/>
              <w:ind w:left="60" w:right="360"/>
              <w:jc w:val="both"/>
              <w:rPr>
                <w:lang w:val="en-US" w:eastAsia="en-US" w:bidi="ar-SA"/>
              </w:rPr>
            </w:pPr>
            <w:hyperlink r:id="rId402" w:history="1">
              <w:r>
                <w:rPr>
                  <w:rFonts w:ascii="arial" w:eastAsia="arial" w:hAnsi="arial" w:cs="arial"/>
                  <w:i/>
                  <w:color w:val="0077CC"/>
                  <w:sz w:val="20"/>
                  <w:u w:val="single"/>
                  <w:lang w:val="en-US" w:eastAsia="en-US" w:bidi="ar-SA"/>
                </w:rPr>
                <w:t>Hill, 418 Md. at 76, 12 A.3d at 1201.</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An involuntary statement may not be used as evidence against the defendant, both because of the common law concern for fairness and the constitutional requirements of the Fifth Amendment, applied to the states through the Due Process Clause of the Fourteenth Amendment. </w:t>
            </w:r>
            <w:r>
              <w:rPr>
                <w:rFonts w:ascii="arial" w:eastAsia="arial" w:hAnsi="arial" w:cs="arial"/>
                <w:i/>
                <w:color w:val="000000"/>
                <w:sz w:val="20"/>
                <w:lang w:val="en-US" w:eastAsia="en-US" w:bidi="ar-SA"/>
              </w:rPr>
              <w:t xml:space="preserve">See </w:t>
            </w:r>
            <w:hyperlink r:id="rId403" w:history="1">
              <w:r>
                <w:rPr>
                  <w:rFonts w:ascii="arial" w:eastAsia="arial" w:hAnsi="arial" w:cs="arial"/>
                  <w:i/>
                  <w:color w:val="0077CC"/>
                  <w:sz w:val="20"/>
                  <w:u w:val="single"/>
                  <w:lang w:val="en-US" w:eastAsia="en-US" w:bidi="ar-SA"/>
                </w:rPr>
                <w:t>Hillard, 286 Md. at 150-51, 406 A.2d at 418.</w:t>
              </w:r>
            </w:hyperlink>
            <w:r>
              <w:rPr>
                <w:rFonts w:ascii="arial" w:eastAsia="arial" w:hAnsi="arial" w:cs="arial"/>
                <w:color w:val="000000"/>
                <w:sz w:val="20"/>
                <w:lang w:val="en-US" w:eastAsia="en-US" w:bidi="ar-SA"/>
              </w:rPr>
              <w:t xml:space="preserve"> The standard for admissibility is whether the statement was voluntary under the totality of the circumstances.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lang w:val="en-US" w:eastAsia="en-US" w:bidi="ar-SA"/>
                </w:rPr>
                <w:t>Blake v. State, 381 Md. 218, 849 A.2d 410 (2004)</w:t>
              </w:r>
            </w:hyperlink>
            <w:r>
              <w:rPr>
                <w:rFonts w:ascii="arial" w:eastAsia="arial" w:hAnsi="arial" w:cs="arial"/>
                <w:color w:val="000000"/>
                <w:sz w:val="20"/>
                <w:lang w:val="en-US" w:eastAsia="en-US" w:bidi="ar-SA"/>
              </w:rPr>
              <w:t xml:space="preserve"> (inmate's statement to police, after he had invoked his </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rights and was given a statement of charges by the police that incorrectly indicated he was death-penalty eligible, was coerced), </w:t>
            </w:r>
            <w:r>
              <w:rPr>
                <w:rFonts w:ascii="arial" w:eastAsia="arial" w:hAnsi="arial" w:cs="arial"/>
                <w:i/>
                <w:color w:val="000000"/>
                <w:sz w:val="20"/>
                <w:lang w:val="en-US" w:eastAsia="en-US" w:bidi="ar-SA"/>
              </w:rPr>
              <w:t xml:space="preserve">cert. granted, </w:t>
            </w:r>
            <w:r>
              <w:rPr>
                <w:rFonts w:ascii="arial" w:eastAsia="arial" w:hAnsi="arial" w:cs="arial"/>
                <w:i/>
                <w:color w:val="000000"/>
                <w:sz w:val="20"/>
                <w:lang w:val="en-US" w:eastAsia="en-US" w:bidi="ar-SA"/>
              </w:rPr>
              <w:t>Maryland v. Blake, 544 U.S. 973,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dismissed</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lang w:val="en-US" w:eastAsia="en-US" w:bidi="ar-SA"/>
                </w:rPr>
                <w:t>546 U.S. 72 (2005);</w:t>
              </w:r>
            </w:hyperlink>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lang w:val="en-US" w:eastAsia="en-US" w:bidi="ar-SA"/>
                </w:rPr>
                <w:t>Burch v. State, 346 Md. 253, 261-68, 696 A.2d 443, 447-51</w:t>
              </w:r>
            </w:hyperlink>
            <w:r>
              <w:rPr>
                <w:rFonts w:ascii="arial" w:eastAsia="arial" w:hAnsi="arial" w:cs="arial"/>
                <w:color w:val="000000"/>
                <w:sz w:val="20"/>
                <w:lang w:val="en-US" w:eastAsia="en-US" w:bidi="ar-SA"/>
              </w:rPr>
              <w:t xml:space="preserve"> (abuse by law enforcement does not necessarily make subsequent inculpatory statement by the defendant involuntary),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522 U.S. 1001 (1997);</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lang w:val="en-US" w:eastAsia="en-US" w:bidi="ar-SA"/>
                </w:rPr>
                <w:t>Matthews v. State, 106 Md. App. 725, 739, 666 A.2d 912, 919 (1995),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341 Md. 648, 672 A.2d 623 (1996);</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lang w:val="en-US" w:eastAsia="en-US" w:bidi="ar-SA"/>
                </w:rPr>
                <w:t>Hof v. State, 97 Md. App. 242, 289-90, 629 A.2d 1251, 1275-76 (1993)</w:t>
              </w:r>
            </w:hyperlink>
            <w:r>
              <w:rPr>
                <w:rFonts w:ascii="arial" w:eastAsia="arial" w:hAnsi="arial" w:cs="arial"/>
                <w:color w:val="000000"/>
                <w:sz w:val="20"/>
                <w:lang w:val="en-US" w:eastAsia="en-US" w:bidi="ar-SA"/>
              </w:rPr>
              <w:t xml:space="preserve"> ("The concern is whether an improper influence … has been the pivotal criterion in producing a confession from one who would not have confessed but for that improper influence … . Unless the improper influence is the precipitating or catalytic agent for the confession it is not fatal."),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lang w:val="en-US" w:eastAsia="en-US" w:bidi="ar-SA"/>
                </w:rPr>
                <w:t>337 Md. 581, 655 A.2d 370 (1995);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412" w:history="1">
              <w:r>
                <w:rPr>
                  <w:rFonts w:ascii="arial" w:eastAsia="arial" w:hAnsi="arial" w:cs="arial"/>
                  <w:i/>
                  <w:color w:val="0077CC"/>
                  <w:sz w:val="20"/>
                  <w:u w:val="single"/>
                  <w:lang w:val="en-US" w:eastAsia="en-US" w:bidi="ar-SA"/>
                </w:rPr>
                <w:t>Arizona v. Fulminante, 499 U.S. 279</w:t>
              </w:r>
            </w:hyperlink>
            <w:r>
              <w:rPr>
                <w:rFonts w:ascii="arial" w:eastAsia="arial" w:hAnsi="arial" w:cs="arial"/>
                <w:color w:val="000000"/>
                <w:sz w:val="20"/>
                <w:lang w:val="en-US" w:eastAsia="en-US" w:bidi="ar-SA"/>
              </w:rPr>
              <w:t xml:space="preserve"> (confession coerced when given to fellow inmate, who was paid FBI informant and who offered protection in return for the truth),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500 U.S. 938 (1991).</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Admissibility of a statement must first be determined by the court out of the presence of the jury, with the State bearing the burden of proving the voluntariness of the statement by a preponderance of the evidence. </w:t>
            </w:r>
            <w:r>
              <w:rPr>
                <w:rFonts w:ascii="arial" w:eastAsia="arial" w:hAnsi="arial" w:cs="arial"/>
                <w:i/>
                <w:color w:val="000000"/>
                <w:sz w:val="20"/>
                <w:lang w:val="en-US" w:eastAsia="en-US" w:bidi="ar-SA"/>
              </w:rPr>
              <w:t xml:space="preserve">See </w:t>
            </w:r>
            <w:hyperlink r:id="rId403" w:history="1">
              <w:r>
                <w:rPr>
                  <w:rFonts w:ascii="arial" w:eastAsia="arial" w:hAnsi="arial" w:cs="arial"/>
                  <w:i/>
                  <w:color w:val="0077CC"/>
                  <w:sz w:val="20"/>
                  <w:u w:val="single"/>
                  <w:lang w:val="en-US" w:eastAsia="en-US" w:bidi="ar-SA"/>
                </w:rPr>
                <w:t>Hillard, 286 Md. at 151, 406 A.2d at 419;</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lang w:val="en-US" w:eastAsia="en-US" w:bidi="ar-SA"/>
                </w:rPr>
                <w:t>Jackson v. Denno, 378 U.S. 368, 395 (1964);</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lang w:val="en-US" w:eastAsia="en-US" w:bidi="ar-SA"/>
                </w:rPr>
                <w:t>Brittingham v. State, 306 Md. 654, 511 A.2d 45 (1986)</w:t>
              </w:r>
            </w:hyperlink>
            <w:r>
              <w:rPr>
                <w:rFonts w:ascii="arial" w:eastAsia="arial" w:hAnsi="arial" w:cs="arial"/>
                <w:color w:val="000000"/>
                <w:sz w:val="20"/>
                <w:lang w:val="en-US" w:eastAsia="en-US" w:bidi="ar-SA"/>
              </w:rPr>
              <w:t xml:space="preserve"> (defendant may not be impeached by a statement that fails the common law voluntariness test of </w:t>
            </w:r>
            <w:r>
              <w:rPr>
                <w:rFonts w:ascii="arial" w:eastAsia="arial" w:hAnsi="arial" w:cs="arial"/>
                <w:i/>
                <w:color w:val="000000"/>
                <w:sz w:val="20"/>
                <w:lang w:val="en-US" w:eastAsia="en-US" w:bidi="ar-SA"/>
              </w:rPr>
              <w:t>Hillard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lang w:val="en-US" w:eastAsia="en-US" w:bidi="ar-SA"/>
                </w:rPr>
                <w:t>Channer v. State, 94 Md. App. 356, 617 A.2d 1092 (1993);</w:t>
              </w:r>
            </w:hyperlink>
            <w:r>
              <w:rPr>
                <w:rFonts w:ascii="arial" w:eastAsia="arial" w:hAnsi="arial" w:cs="arial"/>
                <w:color w:val="000000"/>
                <w:sz w:val="20"/>
                <w:lang w:val="en-US" w:eastAsia="en-US" w:bidi="ar-SA"/>
              </w:rPr>
              <w:t xml:space="preserve"> 1 KENNETH S. BROUN, MCCORMICK ON EVIDENCE § 161, at 651-54 (6th ed. 2006). If the statement is determined by the court to have been voluntarily given, the issue is then submitted to the jury. However, before the jury may use the statement in determining guilt, the State must persuade the jury of the voluntariness of the statement beyond a reasonable doubt. </w:t>
            </w:r>
            <w:hyperlink r:id="rId403" w:history="1">
              <w:r>
                <w:rPr>
                  <w:rFonts w:ascii="arial" w:eastAsia="arial" w:hAnsi="arial" w:cs="arial"/>
                  <w:i/>
                  <w:color w:val="0077CC"/>
                  <w:sz w:val="20"/>
                  <w:u w:val="single"/>
                  <w:lang w:val="en-US" w:eastAsia="en-US" w:bidi="ar-SA"/>
                </w:rPr>
                <w:t>Hillard, 286 Md. at 151, 406 A.2d at 419;</w:t>
              </w:r>
            </w:hyperlink>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lang w:val="en-US" w:eastAsia="en-US" w:bidi="ar-SA"/>
                </w:rPr>
                <w:t>Hof, 97 Md. App. 242, 629 A.2d 1251.</w:t>
              </w:r>
            </w:hyperlink>
            <w:r>
              <w:rPr>
                <w:rFonts w:ascii="arial" w:eastAsia="arial" w:hAnsi="arial" w:cs="arial"/>
                <w:color w:val="000000"/>
                <w:sz w:val="20"/>
                <w:lang w:val="en-US" w:eastAsia="en-US" w:bidi="ar-SA"/>
              </w:rPr>
              <w:t xml:space="preserve"> The court must give a requested voluntariness instruction even if the court is convinced of the statement's voluntariness. </w:t>
            </w:r>
            <w:hyperlink r:id="rId415" w:history="1">
              <w:r>
                <w:rPr>
                  <w:rFonts w:ascii="arial" w:eastAsia="arial" w:hAnsi="arial" w:cs="arial"/>
                  <w:i/>
                  <w:color w:val="0077CC"/>
                  <w:sz w:val="20"/>
                  <w:u w:val="single"/>
                  <w:lang w:val="en-US" w:eastAsia="en-US" w:bidi="ar-SA"/>
                </w:rPr>
                <w:t>Bellamy v. State, 50 Md. App. 65, 73, 435 A.2d 821, 825 (1981),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lang w:val="en-US" w:eastAsia="en-US" w:bidi="ar-SA"/>
                </w:rPr>
                <w:t>292 Md. 376 (1982);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411" w:history="1">
              <w:r>
                <w:rPr>
                  <w:rFonts w:ascii="arial" w:eastAsia="arial" w:hAnsi="arial" w:cs="arial"/>
                  <w:i/>
                  <w:color w:val="0077CC"/>
                  <w:sz w:val="20"/>
                  <w:u w:val="single"/>
                  <w:lang w:val="en-US" w:eastAsia="en-US" w:bidi="ar-SA"/>
                </w:rPr>
                <w:t>Hof v. State, 337 Md. 581, 617, 655 A.2d 370, 388 (1995)</w:t>
              </w:r>
            </w:hyperlink>
            <w:r>
              <w:rPr>
                <w:rFonts w:ascii="arial" w:eastAsia="arial" w:hAnsi="arial" w:cs="arial"/>
                <w:color w:val="000000"/>
                <w:sz w:val="20"/>
                <w:lang w:val="en-US" w:eastAsia="en-US" w:bidi="ar-SA"/>
              </w:rPr>
              <w:t xml:space="preserve"> (if the defendant generates the issue of voluntariness during the trial, and not just during a pretrial hearing, the defendant is entitled to a voluntariness instruction).</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jury determines that the statement was voluntarily made, it considers the statement along with the other evidence in the case. </w:t>
            </w:r>
            <w:hyperlink r:id="rId411" w:history="1">
              <w:r>
                <w:rPr>
                  <w:rFonts w:ascii="arial" w:eastAsia="arial" w:hAnsi="arial" w:cs="arial"/>
                  <w:i/>
                  <w:color w:val="0077CC"/>
                  <w:sz w:val="20"/>
                  <w:u w:val="single"/>
                  <w:lang w:val="en-US" w:eastAsia="en-US" w:bidi="ar-SA"/>
                </w:rPr>
                <w:t>Hof v. State, 337 Md. at 605, 655 A.2d at 382;</w:t>
              </w:r>
            </w:hyperlink>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lang w:val="en-US" w:eastAsia="en-US" w:bidi="ar-SA"/>
                </w:rPr>
                <w:t>Smith v. State, 237 Md. 573, 207 A.2d 493 (1965);</w:t>
              </w:r>
            </w:hyperlink>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lang w:val="en-US" w:eastAsia="en-US" w:bidi="ar-SA"/>
                </w:rPr>
                <w:t>Ralph v. State, 226 Md. 480, 174 A.2d 163 (1961),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369 U.S. 813 (1962);</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lang w:val="en-US" w:eastAsia="en-US" w:bidi="ar-SA"/>
                </w:rPr>
                <w:t>Smith v. State, 189 Md. 596, 56 A.2d 818 (1948).</w:t>
              </w:r>
            </w:hyperlink>
            <w:r>
              <w:rPr>
                <w:rFonts w:ascii="arial" w:eastAsia="arial" w:hAnsi="arial" w:cs="arial"/>
                <w:color w:val="000000"/>
                <w:sz w:val="20"/>
                <w:lang w:val="en-US" w:eastAsia="en-US" w:bidi="ar-SA"/>
              </w:rPr>
              <w:t xml:space="preserve"> If the jury determines that the statement was involuntarily made, it must disregard it. </w:t>
            </w:r>
            <w:hyperlink r:id="rId411" w:history="1">
              <w:r>
                <w:rPr>
                  <w:rFonts w:ascii="arial" w:eastAsia="arial" w:hAnsi="arial" w:cs="arial"/>
                  <w:i/>
                  <w:color w:val="0077CC"/>
                  <w:sz w:val="20"/>
                  <w:u w:val="single"/>
                  <w:lang w:val="en-US" w:eastAsia="en-US" w:bidi="ar-SA"/>
                </w:rPr>
                <w:t>Hof, 337 Md. at 605, 655 A.2d at 382;</w:t>
              </w:r>
            </w:hyperlink>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lang w:val="en-US" w:eastAsia="en-US" w:bidi="ar-SA"/>
                </w:rPr>
                <w:t>Dempsey v. State, 277 Md. 134, 145, 355 A.2d 455, 460 (1976);</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lang w:val="en-US" w:eastAsia="en-US" w:bidi="ar-SA"/>
                </w:rPr>
                <w:t>Gill v. State, 265 Md. 350, 289 A.2d 575 (1972);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JOSEPH F. MURPHY, JR., MARYLAND EVIDENCE HANDBOOK § 1303(A)(2), at 621-23 (4th ed. 2010).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514.3, at 280-81 (2d ed. 2001 &amp; Supp. 2010).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Corroboration is required if the </w:t>
            </w:r>
            <w:r>
              <w:rPr>
                <w:rFonts w:ascii="arial" w:eastAsia="arial" w:hAnsi="arial" w:cs="arial"/>
                <w:i/>
                <w:color w:val="000000"/>
                <w:sz w:val="20"/>
                <w:lang w:val="en-US" w:eastAsia="en-US" w:bidi="ar-SA"/>
              </w:rPr>
              <w:t>corpus delicti</w:t>
            </w:r>
            <w:r>
              <w:rPr>
                <w:rFonts w:ascii="arial" w:eastAsia="arial" w:hAnsi="arial" w:cs="arial"/>
                <w:color w:val="000000"/>
                <w:sz w:val="20"/>
                <w:lang w:val="en-US" w:eastAsia="en-US" w:bidi="ar-SA"/>
              </w:rPr>
              <w:t xml:space="preserve"> of the crime is established by the defendant's statement. </w:t>
            </w:r>
            <w:hyperlink r:id="rId422" w:history="1">
              <w:r>
                <w:rPr>
                  <w:rFonts w:ascii="arial" w:eastAsia="arial" w:hAnsi="arial" w:cs="arial"/>
                  <w:i/>
                  <w:color w:val="0077CC"/>
                  <w:sz w:val="20"/>
                  <w:u w:val="single"/>
                  <w:lang w:val="en-US" w:eastAsia="en-US" w:bidi="ar-SA"/>
                </w:rPr>
                <w:t>Traverso v. State, 83 Md. App. 389, 574 A.2d 923,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320 Md. 801, 580 A.2d 219 (1990);</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lang w:val="en-US" w:eastAsia="en-US" w:bidi="ar-SA"/>
                </w:rPr>
                <w:t>Crouch v. State, 77 Md. App. 767, 769, 551 A.2d 943, 944,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315 Md. 307, 554 A.2d 393 (1989);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424" w:history="1">
              <w:r>
                <w:rPr>
                  <w:rFonts w:ascii="arial" w:eastAsia="arial" w:hAnsi="arial" w:cs="arial"/>
                  <w:i/>
                  <w:color w:val="0077CC"/>
                  <w:sz w:val="20"/>
                  <w:u w:val="single"/>
                  <w:lang w:val="en-US" w:eastAsia="en-US" w:bidi="ar-SA"/>
                </w:rPr>
                <w:t>Birchead v. State, 317 Md. 691, 566 A.2d 488 (1989)</w:t>
              </w:r>
            </w:hyperlink>
            <w:r>
              <w:rPr>
                <w:rFonts w:ascii="arial" w:eastAsia="arial" w:hAnsi="arial" w:cs="arial"/>
                <w:color w:val="000000"/>
                <w:sz w:val="20"/>
                <w:lang w:val="en-US" w:eastAsia="en-US" w:bidi="ar-SA"/>
              </w:rPr>
              <w:t xml:space="preserve"> (convictions supported by defendant's oral admission to police, as corroborated by other evidence); </w:t>
            </w:r>
            <w:hyperlink r:id="rId279" w:history="1">
              <w:r>
                <w:rPr>
                  <w:rFonts w:ascii="arial" w:eastAsia="arial" w:hAnsi="arial" w:cs="arial"/>
                  <w:i/>
                  <w:color w:val="0077CC"/>
                  <w:sz w:val="20"/>
                  <w:u w:val="single"/>
                  <w:lang w:val="en-US" w:eastAsia="en-US" w:bidi="ar-SA"/>
                </w:rPr>
                <w:t>Woods v. State, 315 Md. 591, 615-20, 556 A.2d 236, 248-50 (1989).</w:t>
              </w:r>
            </w:hyperlink>
            <w:r>
              <w:rPr>
                <w:rFonts w:ascii="arial" w:eastAsia="arial" w:hAnsi="arial" w:cs="arial"/>
                <w:color w:val="000000"/>
                <w:sz w:val="20"/>
                <w:lang w:val="en-US" w:eastAsia="en-US" w:bidi="ar-SA"/>
              </w:rPr>
              <w:t xml:space="preserve"> For a discussion of the rules that apply to the defendant's statement that results from custodial interrogation, see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805(B)(1), at 400 (citing with approval MPJICr 3:18).</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Although the jury is required to consider all the acts and circumstances surrounding the statement, those factors emphasized by the courts have been included in the Committee's instruction.</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(1) Conversations between the police and the defendant:</w:t>
            </w:r>
          </w:p>
          <w:p>
            <w:pPr>
              <w:spacing w:before="240" w:line="260" w:lineRule="atLeast"/>
              <w:ind w:left="860" w:right="360"/>
              <w:jc w:val="both"/>
              <w:rPr>
                <w:lang w:val="en-US" w:eastAsia="en-US" w:bidi="ar-SA"/>
              </w:rPr>
            </w:pPr>
            <w:r>
              <w:rPr>
                <w:rFonts w:ascii="arial" w:eastAsia="arial" w:hAnsi="arial" w:cs="arial"/>
                <w:color w:val="000000"/>
                <w:sz w:val="20"/>
                <w:lang w:val="en-US" w:eastAsia="en-US" w:bidi="ar-SA"/>
              </w:rPr>
              <w:t xml:space="preserve">As to place: </w:t>
            </w:r>
            <w:hyperlink r:id="rId425" w:history="1">
              <w:r>
                <w:rPr>
                  <w:rFonts w:ascii="arial" w:eastAsia="arial" w:hAnsi="arial" w:cs="arial"/>
                  <w:i/>
                  <w:color w:val="0077CC"/>
                  <w:sz w:val="20"/>
                  <w:u w:val="single"/>
                  <w:lang w:val="en-US" w:eastAsia="en-US" w:bidi="ar-SA"/>
                </w:rPr>
                <w:t>Burton v. State, 32 Md. App. 529, 363 A.2d 243 (1976);</w:t>
              </w:r>
            </w:hyperlink>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lang w:val="en-US" w:eastAsia="en-US" w:bidi="ar-SA"/>
                </w:rPr>
                <w:t>Shedrick v. State, 10 Md. App. 579, 271 A.2d 773 (1970);</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lang w:val="en-US" w:eastAsia="en-US" w:bidi="ar-SA"/>
                </w:rPr>
                <w:t>Bernos v. State, 10 Md. App. 184, 268 A.2d 568 (1970).</w:t>
              </w:r>
            </w:hyperlink>
          </w:p>
          <w:p>
            <w:pPr>
              <w:spacing w:before="240" w:line="260" w:lineRule="atLeast"/>
              <w:ind w:left="860" w:right="360"/>
              <w:jc w:val="both"/>
              <w:rPr>
                <w:lang w:val="en-US" w:eastAsia="en-US" w:bidi="ar-SA"/>
              </w:rPr>
            </w:pPr>
            <w:r>
              <w:rPr>
                <w:rFonts w:ascii="arial" w:eastAsia="arial" w:hAnsi="arial" w:cs="arial"/>
                <w:color w:val="000000"/>
                <w:sz w:val="20"/>
                <w:lang w:val="en-US" w:eastAsia="en-US" w:bidi="ar-SA"/>
              </w:rPr>
              <w:t xml:space="preserve">As to type of questioning: </w:t>
            </w:r>
            <w:hyperlink r:id="rId428" w:history="1">
              <w:r>
                <w:rPr>
                  <w:rFonts w:ascii="arial" w:eastAsia="arial" w:hAnsi="arial" w:cs="arial"/>
                  <w:i/>
                  <w:color w:val="0077CC"/>
                  <w:sz w:val="20"/>
                  <w:u w:val="single"/>
                  <w:lang w:val="en-US" w:eastAsia="en-US" w:bidi="ar-SA"/>
                </w:rPr>
                <w:t>Hughes v. State, 346 Md. 80, 94- 97, 695 A.2d 132, 139-41 (1997);</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lang w:val="en-US" w:eastAsia="en-US" w:bidi="ar-SA"/>
                </w:rPr>
                <w:t>Grimes v. State, 44 Md. App. 580, 409 A.2d 767 (1980),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lang w:val="en-US" w:eastAsia="en-US" w:bidi="ar-SA"/>
                </w:rPr>
                <w:t>290 Md. 236, 429 A.2d 228 (1981);</w:t>
              </w:r>
            </w:hyperlink>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lang w:val="en-US" w:eastAsia="en-US" w:bidi="ar-SA"/>
                </w:rPr>
                <w:t>Clarke v. State, 3 Md. App. 447, 240 A.2d 291 (1968).</w:t>
              </w:r>
            </w:hyperlink>
          </w:p>
          <w:p>
            <w:pPr>
              <w:spacing w:before="240" w:line="260" w:lineRule="atLeast"/>
              <w:ind w:left="860" w:right="360"/>
              <w:jc w:val="both"/>
              <w:rPr>
                <w:lang w:val="en-US" w:eastAsia="en-US" w:bidi="ar-SA"/>
              </w:rPr>
            </w:pPr>
            <w:r>
              <w:rPr>
                <w:rFonts w:ascii="arial" w:eastAsia="arial" w:hAnsi="arial" w:cs="arial"/>
                <w:color w:val="000000"/>
                <w:sz w:val="20"/>
                <w:lang w:val="en-US" w:eastAsia="en-US" w:bidi="ar-SA"/>
              </w:rPr>
              <w:t xml:space="preserve">As to the nature of the conversations: </w:t>
            </w:r>
            <w:hyperlink r:id="rId432" w:history="1">
              <w:r>
                <w:rPr>
                  <w:rFonts w:ascii="arial" w:eastAsia="arial" w:hAnsi="arial" w:cs="arial"/>
                  <w:i/>
                  <w:color w:val="0077CC"/>
                  <w:sz w:val="20"/>
                  <w:u w:val="single"/>
                  <w:lang w:val="en-US" w:eastAsia="en-US" w:bidi="ar-SA"/>
                </w:rPr>
                <w:t>Winder v. State, 362 Md. 275, 765 A.2d 97 (2001)</w:t>
              </w:r>
            </w:hyperlink>
            <w:r>
              <w:rPr>
                <w:rFonts w:ascii="arial" w:eastAsia="arial" w:hAnsi="arial" w:cs="arial"/>
                <w:color w:val="000000"/>
                <w:sz w:val="20"/>
                <w:lang w:val="en-US" w:eastAsia="en-US" w:bidi="ar-SA"/>
              </w:rPr>
              <w:t xml:space="preserve"> (egregiousness of the officer's conduct by disregarding interrogation guidelines to obtain a confession); </w:t>
            </w:r>
            <w:hyperlink r:id="rId433" w:history="1">
              <w:r>
                <w:rPr>
                  <w:rFonts w:ascii="arial" w:eastAsia="arial" w:hAnsi="arial" w:cs="arial"/>
                  <w:i/>
                  <w:color w:val="0077CC"/>
                  <w:sz w:val="20"/>
                  <w:u w:val="single"/>
                  <w:lang w:val="en-US" w:eastAsia="en-US" w:bidi="ar-SA"/>
                </w:rPr>
                <w:t>Johnson v. State, 303 Md. 487, 513, 495 A.2d 1, 14 (1985)</w:t>
              </w:r>
            </w:hyperlink>
            <w:r>
              <w:rPr>
                <w:rFonts w:ascii="arial" w:eastAsia="arial" w:hAnsi="arial" w:cs="arial"/>
                <w:color w:val="000000"/>
                <w:sz w:val="20"/>
                <w:lang w:val="en-US" w:eastAsia="en-US" w:bidi="ar-SA"/>
              </w:rPr>
              <w:t xml:space="preserve"> (reference in statement of the defendant's willingness to take a polygraph test not error when the defendant acknowledged that his statement was freely given and not the product of threats or coercion),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lang w:val="en-US" w:eastAsia="en-US" w:bidi="ar-SA"/>
                </w:rPr>
                <w:t>474 U.S. 1093 (1986);</w:t>
              </w:r>
            </w:hyperlink>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lang w:val="en-US" w:eastAsia="en-US" w:bidi="ar-SA"/>
                </w:rPr>
                <w:t>Bowers v. State, 298 Md. 115, 468 A.2d 101 (1983);</w:t>
              </w:r>
            </w:hyperlink>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lang w:val="en-US" w:eastAsia="en-US" w:bidi="ar-SA"/>
                </w:rPr>
                <w:t>Radovsky v. State, 296 Md. 386, 464 A.2d 239 (1983);</w:t>
              </w:r>
            </w:hyperlink>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lang w:val="en-US" w:eastAsia="en-US" w:bidi="ar-SA"/>
                </w:rPr>
                <w:t>Ciriago v. State, 57 Md. App. 563, 471 A.2d 320,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300 Md. 152, 476 A.2d 721 (1984);</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lang w:val="en-US" w:eastAsia="en-US" w:bidi="ar-SA"/>
                </w:rPr>
                <w:t>Mitchell v. State, 51 Md. App. 347, 353-54, 443 A.2d 651, 695</w:t>
              </w:r>
            </w:hyperlink>
            <w:r>
              <w:rPr>
                <w:rFonts w:ascii="arial" w:eastAsia="arial" w:hAnsi="arial" w:cs="arial"/>
                <w:color w:val="000000"/>
                <w:sz w:val="20"/>
                <w:lang w:val="en-US" w:eastAsia="en-US" w:bidi="ar-SA"/>
              </w:rPr>
              <w:t xml:space="preserve"> (evidence of a polygraph test may be admitted in limited situations in which voluntariness of a statement is at issue and it is contended that administering a polygraph test is relevant to whether the statement was voluntarily given),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459 U.S. 915,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lang w:val="en-US" w:eastAsia="en-US" w:bidi="ar-SA"/>
                </w:rPr>
                <w:t>459 U.S. 1024 (1982).</w:t>
              </w:r>
            </w:hyperlink>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(2) Whether the defendant was warned of his or her rights: </w:t>
            </w:r>
            <w:hyperlink r:id="rId440" w:history="1">
              <w:r>
                <w:rPr>
                  <w:rFonts w:ascii="arial" w:eastAsia="arial" w:hAnsi="arial" w:cs="arial"/>
                  <w:i/>
                  <w:color w:val="0077CC"/>
                  <w:sz w:val="20"/>
                  <w:u w:val="single"/>
                  <w:lang w:val="en-US" w:eastAsia="en-US" w:bidi="ar-SA"/>
                </w:rPr>
                <w:t>Cunningham v. State, 58 Md. App. 249, 261-62, 473 A.2d 40, 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300 Md. 316, 477 A.2d 1195 (1984);</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lang w:val="en-US" w:eastAsia="en-US" w:bidi="ar-SA"/>
                </w:rPr>
                <w:t>Leuschner v. State, 49 Md. App. 490, 433 A.2d 1195,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lang w:val="en-US" w:eastAsia="en-US" w:bidi="ar-SA"/>
                </w:rPr>
                <w:t>291 Md. 778 (1981);</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lang w:val="en-US" w:eastAsia="en-US" w:bidi="ar-SA"/>
                </w:rPr>
                <w:t>Thomas v. State, 3 Md. App. 101, 238 A.2d 558 (1968).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443" w:history="1">
              <w:r>
                <w:rPr>
                  <w:rFonts w:ascii="arial" w:eastAsia="arial" w:hAnsi="arial" w:cs="arial"/>
                  <w:i/>
                  <w:color w:val="0077CC"/>
                  <w:sz w:val="20"/>
                  <w:u w:val="single"/>
                  <w:lang w:val="en-US" w:eastAsia="en-US" w:bidi="ar-SA"/>
                </w:rPr>
                <w:t>Hill v. State, 89 Md. App. 428, 598 A.2d 784 (1991)</w:t>
              </w:r>
            </w:hyperlink>
            <w:r>
              <w:rPr>
                <w:rFonts w:ascii="arial" w:eastAsia="arial" w:hAnsi="arial" w:cs="arial"/>
                <w:color w:val="000000"/>
                <w:sz w:val="20"/>
                <w:lang w:val="en-US" w:eastAsia="en-US" w:bidi="ar-SA"/>
              </w:rPr>
              <w:t xml:space="preserve"> ("public safety exception" to </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requirements).</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(3) The length of time that the defendant was questioned: </w:t>
            </w:r>
            <w:hyperlink r:id="rId432" w:history="1">
              <w:r>
                <w:rPr>
                  <w:rFonts w:ascii="arial" w:eastAsia="arial" w:hAnsi="arial" w:cs="arial"/>
                  <w:i/>
                  <w:color w:val="0077CC"/>
                  <w:sz w:val="20"/>
                  <w:u w:val="single"/>
                  <w:lang w:val="en-US" w:eastAsia="en-US" w:bidi="ar-SA"/>
                </w:rPr>
                <w:t>Winder, 362 Md. 275, 765 A.2d 97</w:t>
              </w:r>
            </w:hyperlink>
            <w:r>
              <w:rPr>
                <w:rFonts w:ascii="arial" w:eastAsia="arial" w:hAnsi="arial" w:cs="arial"/>
                <w:color w:val="000000"/>
                <w:sz w:val="20"/>
                <w:lang w:val="en-US" w:eastAsia="en-US" w:bidi="ar-SA"/>
              </w:rPr>
              <w:t xml:space="preserve"> (defendant confessed after 12 hours of interrogation and changed his story after the officers promised to help and protect him); </w:t>
            </w:r>
            <w:hyperlink r:id="rId444" w:history="1">
              <w:r>
                <w:rPr>
                  <w:rFonts w:ascii="arial" w:eastAsia="arial" w:hAnsi="arial" w:cs="arial"/>
                  <w:i/>
                  <w:color w:val="0077CC"/>
                  <w:sz w:val="20"/>
                  <w:u w:val="single"/>
                  <w:lang w:val="en-US" w:eastAsia="en-US" w:bidi="ar-SA"/>
                </w:rPr>
                <w:t>Hines v. State, 58 Md. App. 637, 473 A.2d 1335,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300 Md. 794, 481 A.2d 239 (1984);</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lang w:val="en-US" w:eastAsia="en-US" w:bidi="ar-SA"/>
                </w:rPr>
                <w:t>Finke v. State, 56 Md. App. 450, 468 A.2d 353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299 Md. 425, 474 A.2d 218,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469 U.S. 1043 (1984).</w:t>
            </w:r>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(4) Who was present: </w:t>
            </w:r>
            <w:hyperlink r:id="rId441" w:history="1">
              <w:r>
                <w:rPr>
                  <w:rFonts w:ascii="arial" w:eastAsia="arial" w:hAnsi="arial" w:cs="arial"/>
                  <w:i/>
                  <w:color w:val="0077CC"/>
                  <w:sz w:val="20"/>
                  <w:u w:val="single"/>
                  <w:lang w:val="en-US" w:eastAsia="en-US" w:bidi="ar-SA"/>
                </w:rPr>
                <w:t>Leuschner, 49 Md. App. 490, 433 A.2d 1195,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lang w:val="en-US" w:eastAsia="en-US" w:bidi="ar-SA"/>
                </w:rPr>
                <w:t>291 Md. 778 (1981);</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lang w:val="en-US" w:eastAsia="en-US" w:bidi="ar-SA"/>
                </w:rPr>
                <w:t>Cummings v. State, 27 Md. App. 361, 373-74, 341 A.2d 294, 302-03 (1975).</w:t>
              </w:r>
            </w:hyperlink>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(5) The mental and physical condition of the defendant: </w:t>
            </w:r>
            <w:hyperlink r:id="rId432" w:history="1">
              <w:r>
                <w:rPr>
                  <w:rFonts w:ascii="arial" w:eastAsia="arial" w:hAnsi="arial" w:cs="arial"/>
                  <w:i/>
                  <w:color w:val="0077CC"/>
                  <w:sz w:val="20"/>
                  <w:u w:val="single"/>
                  <w:lang w:val="en-US" w:eastAsia="en-US" w:bidi="ar-SA"/>
                </w:rPr>
                <w:t>Winder, 362 Md. 275, 765 A.2d 97</w:t>
              </w:r>
            </w:hyperlink>
            <w:r>
              <w:rPr>
                <w:rFonts w:ascii="arial" w:eastAsia="arial" w:hAnsi="arial" w:cs="arial"/>
                <w:color w:val="000000"/>
                <w:sz w:val="20"/>
                <w:lang w:val="en-US" w:eastAsia="en-US" w:bidi="ar-SA"/>
              </w:rPr>
              <w:t xml:space="preserve"> (defendant was intimidated, quivering, and shaking); </w:t>
            </w:r>
            <w:hyperlink r:id="rId420" w:history="1">
              <w:r>
                <w:rPr>
                  <w:rFonts w:ascii="arial" w:eastAsia="arial" w:hAnsi="arial" w:cs="arial"/>
                  <w:i/>
                  <w:color w:val="0077CC"/>
                  <w:sz w:val="20"/>
                  <w:u w:val="single"/>
                  <w:lang w:val="en-US" w:eastAsia="en-US" w:bidi="ar-SA"/>
                </w:rPr>
                <w:t>Dempsey, 277 Md. at 150-54, 355 A.2d at 463-65;</w:t>
              </w:r>
            </w:hyperlink>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lang w:val="en-US" w:eastAsia="en-US" w:bidi="ar-SA"/>
                </w:rPr>
                <w:t>Mundell v. State, 244 Md. 91, 223 A.2d 184 (1966);</w:t>
              </w:r>
            </w:hyperlink>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lang w:val="en-US" w:eastAsia="en-US" w:bidi="ar-SA"/>
                </w:rPr>
                <w:t>Greenwell v. State, 32 Md. App. 579, 363 A.2d 555 (1976).</w:t>
              </w:r>
            </w:hyperlink>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(6) Whether the defendant was subjected to force or threat of force by the police: </w:t>
            </w:r>
            <w:hyperlink r:id="rId448" w:history="1">
              <w:r>
                <w:rPr>
                  <w:rFonts w:ascii="arial" w:eastAsia="arial" w:hAnsi="arial" w:cs="arial"/>
                  <w:i/>
                  <w:color w:val="0077CC"/>
                  <w:sz w:val="20"/>
                  <w:u w:val="single"/>
                  <w:lang w:val="en-US" w:eastAsia="en-US" w:bidi="ar-SA"/>
                </w:rPr>
                <w:t>Beecher v. Alabama, 389 U.S. 35 (1967);</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lang w:val="en-US" w:eastAsia="en-US" w:bidi="ar-SA"/>
                </w:rPr>
                <w:t>Brown v. Mississippi, 297 U.S. 278 (1936);</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lang w:val="en-US" w:eastAsia="en-US" w:bidi="ar-SA"/>
                </w:rPr>
                <w:t>Blake, 381 Md. 218, 849 A.2d 410</w:t>
              </w:r>
            </w:hyperlink>
            <w:r>
              <w:rPr>
                <w:rFonts w:ascii="arial" w:eastAsia="arial" w:hAnsi="arial" w:cs="arial"/>
                <w:color w:val="000000"/>
                <w:sz w:val="20"/>
                <w:lang w:val="en-US" w:eastAsia="en-US" w:bidi="ar-SA"/>
              </w:rPr>
              <w:t xml:space="preserve"> (defendant's self-incriminating statement inadmissible because officers should have known that their actions were reasonably likely to elicit an incriminating statement; their contact with the defendant was the functional equivalent of interrogation; and after administering </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warnings, the defendant had not initiated contact with the police); </w:t>
            </w:r>
            <w:hyperlink r:id="rId122" w:history="1">
              <w:r>
                <w:rPr>
                  <w:rFonts w:ascii="arial" w:eastAsia="arial" w:hAnsi="arial" w:cs="arial"/>
                  <w:i/>
                  <w:color w:val="0077CC"/>
                  <w:sz w:val="20"/>
                  <w:u w:val="single"/>
                  <w:lang w:val="en-US" w:eastAsia="en-US" w:bidi="ar-SA"/>
                </w:rPr>
                <w:t>Finke v. State, 56 Md. App. 450, 468 A.2d 353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299 Md. 425, 474 A.2d 218,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469 U.S. 1043 (1984).</w:t>
            </w:r>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(7) The age, background, experience, education, character, and intelligence of the defendant: </w:t>
            </w:r>
            <w:hyperlink r:id="rId450" w:history="1">
              <w:r>
                <w:rPr>
                  <w:rFonts w:ascii="arial" w:eastAsia="arial" w:hAnsi="arial" w:cs="arial"/>
                  <w:i/>
                  <w:color w:val="0077CC"/>
                  <w:sz w:val="20"/>
                  <w:u w:val="single"/>
                  <w:lang w:val="en-US" w:eastAsia="en-US" w:bidi="ar-SA"/>
                </w:rPr>
                <w:t>Payne v. Arkansas, 356 U.S. 560 (1958);</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lang w:val="en-US" w:eastAsia="en-US" w:bidi="ar-SA"/>
                </w:rPr>
                <w:t>Ward v. Texas, 316 U.S. 547 (1942);</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lang w:val="en-US" w:eastAsia="en-US" w:bidi="ar-SA"/>
                </w:rPr>
                <w:t>White v. State, 13 Md. App. 1, 280 A.2d 283 (1971).</w:t>
              </w:r>
            </w:hyperlink>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(8) Whether there was unnecessary delay following arrest prior to taking the defendant before a district court commissioner, and if so, whether the delay affected the voluntariness of the statement: MD. RULE 4-212(f) requires that "[w]hen a defendant is arrested without a warrant, the defendant shall be taken before a judicial officer of the district court without unnecessary delay and in no event later than 24 hours after arrest." MARYLAND CODE ANNOTATED, COURTS AND JUDICIAL PROCEEDINGS II § 10-912 (2013 &amp; Supp. 2018) provides that a statement may not be excluded solely because of non-compliance with this rule, but that non-compliance is a factor "in deciding the voluntariness and admissibility of a confession."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 10-912(b).</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Since 2003, several appellate opinions have addressed this last factor and statute. In </w:t>
            </w:r>
            <w:hyperlink r:id="rId404" w:history="1">
              <w:r>
                <w:rPr>
                  <w:rFonts w:ascii="arial" w:eastAsia="arial" w:hAnsi="arial" w:cs="arial"/>
                  <w:i/>
                  <w:color w:val="0077CC"/>
                  <w:sz w:val="20"/>
                  <w:u w:val="single"/>
                  <w:lang w:val="en-US" w:eastAsia="en-US" w:bidi="ar-SA"/>
                </w:rPr>
                <w:t>Williams v. State, 375 Md. 404, 825 A.2d 1078 (2003),</w:t>
              </w:r>
            </w:hyperlink>
            <w:r>
              <w:rPr>
                <w:rFonts w:ascii="arial" w:eastAsia="arial" w:hAnsi="arial" w:cs="arial"/>
                <w:color w:val="000000"/>
                <w:sz w:val="20"/>
                <w:lang w:val="en-US" w:eastAsia="en-US" w:bidi="ar-SA"/>
              </w:rPr>
              <w:t xml:space="preserve"> the Court of Appeals held that when a defendant is not taken before a District Court Commissioner in a timely fashion, and the delay is designed for the purpose of soliciting a confession, such delay should be given heavy weight when determining the voluntariness of the confession. The Court recognized that the right to prompt presentment is subject to a knowing and intelligent waiver, provided the arrestee may reassert the right to prompt presentment at any time.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453" w:history="1">
              <w:r>
                <w:rPr>
                  <w:rFonts w:ascii="arial" w:eastAsia="arial" w:hAnsi="arial" w:cs="arial"/>
                  <w:i/>
                  <w:color w:val="0077CC"/>
                  <w:sz w:val="20"/>
                  <w:u w:val="single"/>
                  <w:lang w:val="en-US" w:eastAsia="en-US" w:bidi="ar-SA"/>
                </w:rPr>
                <w:t>Facon v. State, 375 Md. 435, 825 A.2d 1096 (2003),</w:t>
              </w:r>
            </w:hyperlink>
            <w:r>
              <w:rPr>
                <w:rFonts w:ascii="arial" w:eastAsia="arial" w:hAnsi="arial" w:cs="arial"/>
                <w:color w:val="000000"/>
                <w:sz w:val="20"/>
                <w:lang w:val="en-US" w:eastAsia="en-US" w:bidi="ar-SA"/>
              </w:rPr>
              <w:t xml:space="preserve"> the Court of Appeals held that the requirement of prompt presentment is inapplicable if the defendant is held out-of-state. Although not at issue in this case, outof- state time does count against the State if Maryland officials are working with out-of-state officials for reasons other than extradition. In this case, although the defendant was presented to a District Court Commissioner within 24 hours, his confession was inadmissible because, after entering Maryland, there was an unnecessary delay, designed solely for conducting an all night interrogation, and thus the defendant was not taken before a judicial officer without unnecessary delay. </w:t>
            </w:r>
            <w:r>
              <w:rPr>
                <w:rFonts w:ascii="arial" w:eastAsia="arial" w:hAnsi="arial" w:cs="arial"/>
                <w:i/>
                <w:color w:val="000000"/>
                <w:sz w:val="20"/>
                <w:lang w:val="en-US" w:eastAsia="en-US" w:bidi="ar-SA"/>
              </w:rPr>
              <w:t xml:space="preserve">See </w:t>
            </w:r>
            <w:hyperlink r:id="rId454" w:history="1">
              <w:r>
                <w:rPr>
                  <w:rFonts w:ascii="arial" w:eastAsia="arial" w:hAnsi="arial" w:cs="arial"/>
                  <w:i/>
                  <w:color w:val="0077CC"/>
                  <w:sz w:val="20"/>
                  <w:u w:val="single"/>
                  <w:lang w:val="en-US" w:eastAsia="en-US" w:bidi="ar-SA"/>
                </w:rPr>
                <w:t>Hiligh v. State, 375 Md. 456, 825 A.2d 1108 (2003);</w:t>
              </w:r>
            </w:hyperlink>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lang w:val="en-US" w:eastAsia="en-US" w:bidi="ar-SA"/>
                </w:rPr>
                <w:t>Odum v. State, 156 Md. App. 184, 846 A.2d 445 (2004)</w:t>
              </w:r>
            </w:hyperlink>
            <w:r>
              <w:rPr>
                <w:rFonts w:ascii="arial" w:eastAsia="arial" w:hAnsi="arial" w:cs="arial"/>
                <w:color w:val="000000"/>
                <w:sz w:val="20"/>
                <w:lang w:val="en-US" w:eastAsia="en-US" w:bidi="ar-SA"/>
              </w:rPr>
              <w:t xml:space="preserve"> (remanded because the trial court failed to address whether a 30+-hour delay, between arrival at the police station and presentment before a District Court Commissioner, was unnecessary and was for the sole purpose of obtaining a confession),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lang w:val="en-US" w:eastAsia="en-US" w:bidi="ar-SA"/>
                </w:rPr>
                <w:t>412 Md. 593, 989 A.2d 232 (2010);</w:t>
              </w:r>
            </w:hyperlink>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lang w:val="en-US" w:eastAsia="en-US" w:bidi="ar-SA"/>
                </w:rPr>
                <w:t>Perez v. State ("Perez I"), 155 Md. App. 1, 841 A.2d 372 (2004)</w:t>
              </w:r>
            </w:hyperlink>
            <w:r>
              <w:rPr>
                <w:rFonts w:ascii="arial" w:eastAsia="arial" w:hAnsi="arial" w:cs="arial"/>
                <w:color w:val="000000"/>
                <w:sz w:val="20"/>
                <w:lang w:val="en-US" w:eastAsia="en-US" w:bidi="ar-SA"/>
              </w:rPr>
              <w:t xml:space="preserve"> (delay in presentment should be given added weight when the defendant is held nearly 48 hours before presentment); </w:t>
            </w:r>
            <w:hyperlink r:id="rId458" w:history="1">
              <w:r>
                <w:rPr>
                  <w:rFonts w:ascii="arial" w:eastAsia="arial" w:hAnsi="arial" w:cs="arial"/>
                  <w:i/>
                  <w:color w:val="0077CC"/>
                  <w:sz w:val="20"/>
                  <w:u w:val="single"/>
                  <w:lang w:val="en-US" w:eastAsia="en-US" w:bidi="ar-SA"/>
                </w:rPr>
                <w:t>Perez v. State ("Perez II"), 168 Md. App. 248, 279, 896 A.2d 380, 398 (2006)</w:t>
              </w:r>
            </w:hyperlink>
            <w:r>
              <w:rPr>
                <w:rFonts w:ascii="arial" w:eastAsia="arial" w:hAnsi="arial" w:cs="arial"/>
                <w:color w:val="000000"/>
                <w:sz w:val="20"/>
                <w:lang w:val="en-US" w:eastAsia="en-US" w:bidi="ar-SA"/>
              </w:rPr>
              <w:t xml:space="preserve"> (defendant did not effectively waive right of prompt presentment, and delay in presentment was a factor that rendered involuntary one of defendant's statements).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As to promises, inducements, or offers of reward, see </w:t>
            </w:r>
            <w:hyperlink r:id="rId402" w:history="1">
              <w:r>
                <w:rPr>
                  <w:rFonts w:ascii="arial" w:eastAsia="arial" w:hAnsi="arial" w:cs="arial"/>
                  <w:i/>
                  <w:color w:val="0077CC"/>
                  <w:sz w:val="20"/>
                  <w:u w:val="single"/>
                  <w:lang w:val="en-US" w:eastAsia="en-US" w:bidi="ar-SA"/>
                </w:rPr>
                <w:t>Hill, 418 Md. 62, 12 A.3d 1193</w:t>
              </w:r>
            </w:hyperlink>
            <w:r>
              <w:rPr>
                <w:rFonts w:ascii="arial" w:eastAsia="arial" w:hAnsi="arial" w:cs="arial"/>
                <w:color w:val="000000"/>
                <w:sz w:val="20"/>
                <w:lang w:val="en-US" w:eastAsia="en-US" w:bidi="ar-SA"/>
              </w:rPr>
              <w:t xml:space="preserve"> (holding that an interrogating officer's statement that the victim's family only wanted an apology was an improper inducement and that the defendant relied on it); </w:t>
            </w:r>
            <w:hyperlink r:id="rId459" w:history="1">
              <w:r>
                <w:rPr>
                  <w:rFonts w:ascii="arial" w:eastAsia="arial" w:hAnsi="arial" w:cs="arial"/>
                  <w:i/>
                  <w:color w:val="0077CC"/>
                  <w:sz w:val="20"/>
                  <w:u w:val="single"/>
                  <w:lang w:val="en-US" w:eastAsia="en-US" w:bidi="ar-SA"/>
                </w:rPr>
                <w:t>Angulo-Gil v. State, 198 Md. App. 124, 147, 16 A.3d 283, 296 (2011)</w:t>
              </w:r>
            </w:hyperlink>
            <w:r>
              <w:rPr>
                <w:rFonts w:ascii="arial" w:eastAsia="arial" w:hAnsi="arial" w:cs="arial"/>
                <w:color w:val="000000"/>
                <w:sz w:val="20"/>
                <w:lang w:val="en-US" w:eastAsia="en-US" w:bidi="ar-SA"/>
              </w:rPr>
              <w:t xml:space="preserve"> (promises of confidentiality made by detective rendered defendant's prior </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waiver ineffective as to defendant's incriminating statements made after assurances); </w:t>
            </w:r>
            <w:hyperlink r:id="rId135" w:history="1">
              <w:r>
                <w:rPr>
                  <w:rFonts w:ascii="arial" w:eastAsia="arial" w:hAnsi="arial" w:cs="arial"/>
                  <w:i/>
                  <w:color w:val="0077CC"/>
                  <w:sz w:val="20"/>
                  <w:u w:val="single"/>
                  <w:lang w:val="en-US" w:eastAsia="en-US" w:bidi="ar-SA"/>
                </w:rPr>
                <w:t>Taylor v. State, 388 Md. 385, 879 A.2d 1074 (2005)</w:t>
              </w:r>
            </w:hyperlink>
            <w:r>
              <w:rPr>
                <w:rFonts w:ascii="arial" w:eastAsia="arial" w:hAnsi="arial" w:cs="arial"/>
                <w:color w:val="000000"/>
                <w:sz w:val="20"/>
                <w:lang w:val="en-US" w:eastAsia="en-US" w:bidi="ar-SA"/>
              </w:rPr>
              <w:t xml:space="preserve"> (detective's suggestion that defendant's cooperation would benefit defendant in commissioner's pretrial release decision was an improper inducement); </w:t>
            </w:r>
            <w:hyperlink r:id="rId405" w:history="1">
              <w:r>
                <w:rPr>
                  <w:rFonts w:ascii="arial" w:eastAsia="arial" w:hAnsi="arial" w:cs="arial"/>
                  <w:i/>
                  <w:color w:val="0077CC"/>
                  <w:sz w:val="20"/>
                  <w:u w:val="single"/>
                  <w:lang w:val="en-US" w:eastAsia="en-US" w:bidi="ar-SA"/>
                </w:rPr>
                <w:t>Knight v. State, 381 Md. 517, 850 A.2d 1179 (2004);</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lang w:val="en-US" w:eastAsia="en-US" w:bidi="ar-SA"/>
                </w:rPr>
                <w:t>Winder, 362 Md. 275, 765 A.2d 97;</w:t>
              </w:r>
            </w:hyperlink>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lang w:val="en-US" w:eastAsia="en-US" w:bidi="ar-SA"/>
                </w:rPr>
                <w:t>Stokes v. State, 289 Md. 155, 423 A.2d 552 (1980);</w:t>
              </w:r>
            </w:hyperlink>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lang w:val="en-US" w:eastAsia="en-US" w:bidi="ar-SA"/>
                </w:rPr>
                <w:t>Hillard, 286 Md. 145, 406 A.2d 415;</w:t>
              </w:r>
            </w:hyperlink>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lang w:val="en-US" w:eastAsia="en-US" w:bidi="ar-SA"/>
                </w:rPr>
                <w:t>Griner v. State, 168 Md. App. 714, 735, 899 A.2d 189, 201 (2006)</w:t>
              </w:r>
            </w:hyperlink>
            <w:r>
              <w:rPr>
                <w:rFonts w:ascii="arial" w:eastAsia="arial" w:hAnsi="arial" w:cs="arial"/>
                <w:color w:val="000000"/>
                <w:sz w:val="20"/>
                <w:lang w:val="en-US" w:eastAsia="en-US" w:bidi="ar-SA"/>
              </w:rPr>
              <w:t xml:space="preserve"> (detective's statement that "he would speak to Child Protective Services concerning the information [defendant] had given him," without an offer to assist or help her, was not an improper inducement); </w:t>
            </w:r>
            <w:hyperlink r:id="rId462" w:history="1">
              <w:r>
                <w:rPr>
                  <w:rFonts w:ascii="arial" w:eastAsia="arial" w:hAnsi="arial" w:cs="arial"/>
                  <w:i/>
                  <w:color w:val="0077CC"/>
                  <w:sz w:val="20"/>
                  <w:u w:val="single"/>
                  <w:lang w:val="en-US" w:eastAsia="en-US" w:bidi="ar-SA"/>
                </w:rPr>
                <w:t>Boyer v. State, 102 Md. App. 648, 651 A.2d 403 (1995);</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lang w:val="en-US" w:eastAsia="en-US" w:bidi="ar-SA"/>
                </w:rPr>
                <w:t>Whack v. State, 94 Md. App. 107, 615 A.2d 1226 (1992),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330 Md. 155, 622 A.2d 1196 (1993);</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lang w:val="en-US" w:eastAsia="en-US" w:bidi="ar-SA"/>
                </w:rPr>
                <w:t>Fuget v. State, 70 Md. App. 643, 651-52, 522 A.2d 1371, 1375 (1987);</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lang w:val="en-US" w:eastAsia="en-US" w:bidi="ar-SA"/>
                </w:rPr>
                <w:t>Bellamy, 50 Md. App. 65, 435 A.2d 821.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464" w:history="1">
              <w:r>
                <w:rPr>
                  <w:rFonts w:ascii="arial" w:eastAsia="arial" w:hAnsi="arial" w:cs="arial"/>
                  <w:i/>
                  <w:color w:val="0077CC"/>
                  <w:sz w:val="20"/>
                  <w:u w:val="single"/>
                  <w:lang w:val="en-US" w:eastAsia="en-US" w:bidi="ar-SA"/>
                </w:rPr>
                <w:t>Reynolds v. State, 327 Md. 494, 504-08, 610 A.2d 782, 787-89 (1992)</w:t>
              </w:r>
            </w:hyperlink>
            <w:r>
              <w:rPr>
                <w:rFonts w:ascii="arial" w:eastAsia="arial" w:hAnsi="arial" w:cs="arial"/>
                <w:color w:val="000000"/>
                <w:sz w:val="20"/>
                <w:lang w:val="en-US" w:eastAsia="en-US" w:bidi="ar-SA"/>
              </w:rPr>
              <w:t xml:space="preserve"> (recognizing a trend away from per se exclusion of statements made in reliance on inducements),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506 U.S. 1054 (1993);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465" w:history="1">
              <w:r>
                <w:rPr>
                  <w:rFonts w:ascii="arial" w:eastAsia="arial" w:hAnsi="arial" w:cs="arial"/>
                  <w:i/>
                  <w:color w:val="0077CC"/>
                  <w:sz w:val="20"/>
                  <w:u w:val="single"/>
                  <w:lang w:val="en-US" w:eastAsia="en-US" w:bidi="ar-SA"/>
                </w:rPr>
                <w:t>Harrison v. State, 151 Md. App. 648, 828 A.2d 249 (2003)</w:t>
              </w:r>
            </w:hyperlink>
            <w:r>
              <w:rPr>
                <w:rFonts w:ascii="arial" w:eastAsia="arial" w:hAnsi="arial" w:cs="arial"/>
                <w:color w:val="000000"/>
                <w:sz w:val="20"/>
                <w:lang w:val="en-US" w:eastAsia="en-US" w:bidi="ar-SA"/>
              </w:rPr>
              <w:t xml:space="preserve"> (defendant's statement, made after he requested to speak with prosecutor, and police had explained that prosecutor could not attest to statements as a witness at trial, were not made in response to being induced by leniency),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lang w:val="en-US" w:eastAsia="en-US" w:bidi="ar-SA"/>
                </w:rPr>
                <w:t>382 Md. 477, 855 A.2d 1220 (2004).</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405" w:history="1">
              <w:r>
                <w:rPr>
                  <w:rFonts w:ascii="arial" w:eastAsia="arial" w:hAnsi="arial" w:cs="arial"/>
                  <w:i/>
                  <w:color w:val="0077CC"/>
                  <w:sz w:val="20"/>
                  <w:u w:val="single"/>
                  <w:lang w:val="en-US" w:eastAsia="en-US" w:bidi="ar-SA"/>
                </w:rPr>
                <w:t>Knight, 381 Md. 517, 850 A.2d 1179,</w:t>
              </w:r>
            </w:hyperlink>
            <w:r>
              <w:rPr>
                <w:rFonts w:ascii="arial" w:eastAsia="arial" w:hAnsi="arial" w:cs="arial"/>
                <w:color w:val="000000"/>
                <w:sz w:val="20"/>
                <w:lang w:val="en-US" w:eastAsia="en-US" w:bidi="ar-SA"/>
              </w:rPr>
              <w:t xml:space="preserve"> there was no nexus between the improper inducement and the defendant's confession. It was reasonable to conclude that because the defendant gave the first statement before the inducement, the defendant did not rely on the inducement in making the second, virtually identical, statement.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determining whether there was a nexus between the inducement and the statement, it is relevant whether there was an intervening factor that caused the defendant to confess. </w:t>
            </w:r>
            <w:hyperlink r:id="rId432" w:history="1">
              <w:r>
                <w:rPr>
                  <w:rFonts w:ascii="arial" w:eastAsia="arial" w:hAnsi="arial" w:cs="arial"/>
                  <w:i/>
                  <w:color w:val="0077CC"/>
                  <w:sz w:val="20"/>
                  <w:u w:val="single"/>
                  <w:lang w:val="en-US" w:eastAsia="en-US" w:bidi="ar-SA"/>
                </w:rPr>
                <w:t>Winder, 362 Md. at 320, 765 A.2d at 121</w:t>
              </w:r>
            </w:hyperlink>
            <w:r>
              <w:rPr>
                <w:rFonts w:ascii="arial" w:eastAsia="arial" w:hAnsi="arial" w:cs="arial"/>
                <w:color w:val="000000"/>
                <w:sz w:val="20"/>
                <w:lang w:val="en-US" w:eastAsia="en-US" w:bidi="ar-SA"/>
              </w:rPr>
              <w:t xml:space="preserve"> (there was no "attenuation in time, no change of environment, and no interruptive change of the interrogation team").</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As to whether the police used deception to obtain the statement, see </w:t>
            </w:r>
            <w:hyperlink r:id="rId467" w:history="1">
              <w:r>
                <w:rPr>
                  <w:rFonts w:ascii="arial" w:eastAsia="arial" w:hAnsi="arial" w:cs="arial"/>
                  <w:i/>
                  <w:color w:val="0077CC"/>
                  <w:sz w:val="20"/>
                  <w:u w:val="single"/>
                  <w:lang w:val="en-US" w:eastAsia="en-US" w:bidi="ar-SA"/>
                </w:rPr>
                <w:t>Ball v. State, 347 Md. 156, 699 A.2d 1170 (1997)</w:t>
              </w:r>
            </w:hyperlink>
            <w:r>
              <w:rPr>
                <w:rFonts w:ascii="arial" w:eastAsia="arial" w:hAnsi="arial" w:cs="arial"/>
                <w:color w:val="000000"/>
                <w:sz w:val="20"/>
                <w:lang w:val="en-US" w:eastAsia="en-US" w:bidi="ar-SA"/>
              </w:rPr>
              <w:t xml:space="preserve"> (police are permitted a certain amount of subterfuge),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522 U.S. 1082 (1998);</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lang w:val="en-US" w:eastAsia="en-US" w:bidi="ar-SA"/>
                </w:rPr>
                <w:t>Lewis v. State, 285 Md. 705, 404 A.2d 1073 (1979);</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lang w:val="en-US" w:eastAsia="en-US" w:bidi="ar-SA"/>
                </w:rPr>
                <w:t>Rowe v. State, 41 Md. App. 641, 398 A.2d 485,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lang w:val="en-US" w:eastAsia="en-US" w:bidi="ar-SA"/>
                </w:rPr>
                <w:t>285 Md. 733 (1979);</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lang w:val="en-US" w:eastAsia="en-US" w:bidi="ar-SA"/>
                </w:rPr>
                <w:t>Hopkins v. State, 19 Md. App. 414, 311 A.2d 483 (1973),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271 Md. 738 (1974).</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401" w:history="1">
              <w:r>
                <w:rPr>
                  <w:rFonts w:ascii="arial" w:eastAsia="arial" w:hAnsi="arial" w:cs="arial"/>
                  <w:i/>
                  <w:color w:val="0077CC"/>
                  <w:sz w:val="20"/>
                  <w:u w:val="single"/>
                  <w:lang w:val="en-US" w:eastAsia="en-US" w:bidi="ar-SA"/>
                </w:rPr>
                <w:t>Lee, 418 Md. 136, 12 A.3d 1238,</w:t>
              </w:r>
            </w:hyperlink>
            <w:r>
              <w:rPr>
                <w:rFonts w:ascii="arial" w:eastAsia="arial" w:hAnsi="arial" w:cs="arial"/>
                <w:color w:val="000000"/>
                <w:sz w:val="20"/>
                <w:lang w:val="en-US" w:eastAsia="en-US" w:bidi="ar-SA"/>
              </w:rPr>
              <w:t xml:space="preserve"> the court distinguished a promise of confidentiality from one of leniency, holding that an interrogating officer's statement to defendant that this is "between you and me bud" rendered the defendant's prior </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waiver ineffective, but did not render defendant's subsequent statements involuntary. The court emphasized that its decision was based on the facts of the case (e.g., the defendant did not testify at the suppression hearing so there was no evidence his will was overborne by the police officer's comment), and that the issue remains open:</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Petitioner does not cite any Maryland cases holding that a promise of confidentiality, like the one [the detective] made during the interrogation, renders a subsequent confession involuntary under Maryland common law. Petitioner simply asks us to hold as much. Given that he offers little to persuade us that, on the facts of this case, we should do so, we decline at this time to expand the rule of common law voluntariness to cover situations like the one presented here.</w:t>
            </w:r>
          </w:p>
          <w:p>
            <w:pPr>
              <w:spacing w:before="240" w:line="260" w:lineRule="atLeast"/>
              <w:ind w:left="60" w:right="360"/>
              <w:jc w:val="both"/>
              <w:rPr>
                <w:lang w:val="en-US" w:eastAsia="en-US" w:bidi="ar-SA"/>
              </w:rPr>
            </w:pPr>
            <w:hyperlink r:id="rId401" w:history="1">
              <w:r>
                <w:rPr>
                  <w:rFonts w:ascii="arial" w:eastAsia="arial" w:hAnsi="arial" w:cs="arial"/>
                  <w:i/>
                  <w:color w:val="0077CC"/>
                  <w:sz w:val="20"/>
                  <w:u w:val="single"/>
                  <w:lang w:val="en-US" w:eastAsia="en-US" w:bidi="ar-SA"/>
                </w:rPr>
                <w:t>Id. at 162, 12 A.3d at 1254.</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471" w:history="1">
              <w:r>
                <w:rPr>
                  <w:rFonts w:ascii="arial" w:eastAsia="arial" w:hAnsi="arial" w:cs="arial"/>
                  <w:i/>
                  <w:color w:val="0077CC"/>
                  <w:sz w:val="20"/>
                  <w:u w:val="single"/>
                  <w:lang w:val="en-US" w:eastAsia="en-US" w:bidi="ar-SA"/>
                </w:rPr>
                <w:t>Wright v. State, 307 Md. 552, 583-87, 515 A.2d 1157, 1173-75 (1986),</w:t>
              </w:r>
            </w:hyperlink>
            <w:r>
              <w:rPr>
                <w:rFonts w:ascii="arial" w:eastAsia="arial" w:hAnsi="arial" w:cs="arial"/>
                <w:color w:val="000000"/>
                <w:sz w:val="20"/>
                <w:lang w:val="en-US" w:eastAsia="en-US" w:bidi="ar-SA"/>
              </w:rPr>
              <w:t xml:space="preserve"> the court held that if the police or prosecutor told the defendant that a confession or guilty plea to second degree murder would result in a first degree murder charge being dismissed, and if the defendant confessed based on that inducement, his confession would be involuntary and inadmissible after withdrawal of the plea. In this case, however, the defendant's statements were admissible because he later breached a plea agreement that provided for admission of statements, made by the defendant pursuant to the agreement, if breached.</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414" w:history="1">
              <w:r>
                <w:rPr>
                  <w:rFonts w:ascii="arial" w:eastAsia="arial" w:hAnsi="arial" w:cs="arial"/>
                  <w:i/>
                  <w:color w:val="0077CC"/>
                  <w:sz w:val="20"/>
                  <w:u w:val="single"/>
                  <w:lang w:val="en-US" w:eastAsia="en-US" w:bidi="ar-SA"/>
                </w:rPr>
                <w:t>Brittingham, 306 Md. at 667-69, 511 A.2d at 52,</w:t>
              </w:r>
            </w:hyperlink>
            <w:r>
              <w:rPr>
                <w:rFonts w:ascii="arial" w:eastAsia="arial" w:hAnsi="arial" w:cs="arial"/>
                <w:color w:val="000000"/>
                <w:sz w:val="20"/>
                <w:lang w:val="en-US" w:eastAsia="en-US" w:bidi="ar-SA"/>
              </w:rPr>
              <w:t xml:space="preserve"> there was evidence that the defendant requested an attorney prior to making a statement to the polygraph examiner, but was told that such a request would delay both the examination and the trial and would result in increased costs to him. This was relevant to the jury's determination of whether the defendant's statement, offered for impeachment, was voluntary. </w:t>
            </w:r>
            <w:r>
              <w:rPr>
                <w:rFonts w:ascii="arial" w:eastAsia="arial" w:hAnsi="arial" w:cs="arial"/>
                <w:i/>
                <w:color w:val="000000"/>
                <w:sz w:val="20"/>
                <w:lang w:val="en-US" w:eastAsia="en-US" w:bidi="ar-SA"/>
              </w:rPr>
              <w:t xml:space="preserve">See also </w:t>
            </w:r>
            <w:hyperlink r:id="rId472" w:history="1">
              <w:r>
                <w:rPr>
                  <w:rFonts w:ascii="arial" w:eastAsia="arial" w:hAnsi="arial" w:cs="arial"/>
                  <w:i/>
                  <w:color w:val="0077CC"/>
                  <w:sz w:val="20"/>
                  <w:u w:val="single"/>
                  <w:lang w:val="en-US" w:eastAsia="en-US" w:bidi="ar-SA"/>
                </w:rPr>
                <w:t>State v. Conover, 312 Md. 33, 41-43, 537 A.2d 1167, 1170-71 (1988)</w:t>
              </w:r>
            </w:hyperlink>
            <w:r>
              <w:rPr>
                <w:rFonts w:ascii="arial" w:eastAsia="arial" w:hAnsi="arial" w:cs="arial"/>
                <w:color w:val="000000"/>
                <w:sz w:val="20"/>
                <w:lang w:val="en-US" w:eastAsia="en-US" w:bidi="ar-SA"/>
              </w:rPr>
              <w:t xml:space="preserve"> (not all police conduct that may cause defendant to speak constitutes interrogation under </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reading and handing charging document to defendant after he declined to waive </w:t>
            </w:r>
            <w:r>
              <w:rPr>
                <w:rFonts w:ascii="arial" w:eastAsia="arial" w:hAnsi="arial" w:cs="arial"/>
                <w:i/>
                <w:color w:val="000000"/>
                <w:sz w:val="20"/>
                <w:lang w:val="en-US" w:eastAsia="en-US" w:bidi="ar-SA"/>
              </w:rPr>
              <w:t>Miranda</w:t>
            </w:r>
            <w:r>
              <w:rPr>
                <w:rFonts w:ascii="arial" w:eastAsia="arial" w:hAnsi="arial" w:cs="arial"/>
                <w:color w:val="000000"/>
                <w:sz w:val="20"/>
                <w:lang w:val="en-US" w:eastAsia="en-US" w:bidi="ar-SA"/>
              </w:rPr>
              <w:t xml:space="preserve"> rights and requested attorney was not "interrogation"); </w:t>
            </w:r>
            <w:hyperlink r:id="rId473" w:history="1">
              <w:r>
                <w:rPr>
                  <w:rFonts w:ascii="arial" w:eastAsia="arial" w:hAnsi="arial" w:cs="arial"/>
                  <w:i/>
                  <w:color w:val="0077CC"/>
                  <w:sz w:val="20"/>
                  <w:u w:val="single"/>
                  <w:lang w:val="en-US" w:eastAsia="en-US" w:bidi="ar-SA"/>
                </w:rPr>
                <w:t>Hoey v. State, 311 Md. 473, 480-82, 536 A.2d 622, 625- 27 (1988)</w:t>
              </w:r>
            </w:hyperlink>
            <w:r>
              <w:rPr>
                <w:rFonts w:ascii="arial" w:eastAsia="arial" w:hAnsi="arial" w:cs="arial"/>
                <w:color w:val="000000"/>
                <w:sz w:val="20"/>
                <w:lang w:val="en-US" w:eastAsia="en-US" w:bidi="ar-SA"/>
              </w:rPr>
              <w:t xml:space="preserve"> (defendant's mental deficiency was insufficient to automatically render his confession involuntary); </w:t>
            </w:r>
            <w:hyperlink r:id="rId474" w:history="1">
              <w:r>
                <w:rPr>
                  <w:rFonts w:ascii="arial" w:eastAsia="arial" w:hAnsi="arial" w:cs="arial"/>
                  <w:i/>
                  <w:color w:val="0077CC"/>
                  <w:sz w:val="20"/>
                  <w:u w:val="single"/>
                  <w:lang w:val="en-US" w:eastAsia="en-US" w:bidi="ar-SA"/>
                </w:rPr>
                <w:t>Brown v. State, 79 Md. App. 163, 168-70, 556 A.2d 285, 287-89 (1989)</w:t>
              </w:r>
            </w:hyperlink>
            <w:r>
              <w:rPr>
                <w:rFonts w:ascii="arial" w:eastAsia="arial" w:hAnsi="arial" w:cs="arial"/>
                <w:color w:val="000000"/>
                <w:sz w:val="20"/>
                <w:lang w:val="en-US" w:eastAsia="en-US" w:bidi="ar-SA"/>
              </w:rPr>
              <w:t xml:space="preserve"> (admission of the defendant's postarrest statement was not harmless error when there was a reasonable possibility that the statement may have contributed to the guilty verdict); </w:t>
            </w:r>
            <w:hyperlink r:id="rId475" w:history="1">
              <w:r>
                <w:rPr>
                  <w:rFonts w:ascii="arial" w:eastAsia="arial" w:hAnsi="arial" w:cs="arial"/>
                  <w:i/>
                  <w:color w:val="0077CC"/>
                  <w:sz w:val="20"/>
                  <w:u w:val="single"/>
                  <w:lang w:val="en-US" w:eastAsia="en-US" w:bidi="ar-SA"/>
                </w:rPr>
                <w:t>Boyd v. State, 79 Md. App. 53, 66, 555 A.2d 535, 541 (1989)</w:t>
              </w:r>
            </w:hyperlink>
            <w:r>
              <w:rPr>
                <w:rFonts w:ascii="arial" w:eastAsia="arial" w:hAnsi="arial" w:cs="arial"/>
                <w:color w:val="000000"/>
                <w:sz w:val="20"/>
                <w:lang w:val="en-US" w:eastAsia="en-US" w:bidi="ar-SA"/>
              </w:rPr>
              <w:t xml:space="preserve"> (defendant's statement to police was not rendered involuntary by interrogating officer's refusal to permit the defendant to see his children until after the statement was given), </w:t>
            </w:r>
            <w:r>
              <w:rPr>
                <w:rFonts w:ascii="arial" w:eastAsia="arial" w:hAnsi="arial" w:cs="arial"/>
                <w:i/>
                <w:color w:val="000000"/>
                <w:sz w:val="20"/>
                <w:lang w:val="en-US" w:eastAsia="en-US" w:bidi="ar-SA"/>
              </w:rPr>
              <w:t>aff'd on other grounds</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lang w:val="en-US" w:eastAsia="en-US" w:bidi="ar-SA"/>
                </w:rPr>
                <w:t>321 Md. 69, 581 A.2d 1 (1990);</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lang w:val="en-US" w:eastAsia="en-US" w:bidi="ar-SA"/>
                </w:rPr>
                <w:t>Fowler v. State, 79 Md. App. 517, 522, 558 A.2d 446, 448</w:t>
              </w:r>
            </w:hyperlink>
            <w:r>
              <w:rPr>
                <w:rFonts w:ascii="arial" w:eastAsia="arial" w:hAnsi="arial" w:cs="arial"/>
                <w:color w:val="000000"/>
                <w:sz w:val="20"/>
                <w:lang w:val="en-US" w:eastAsia="en-US" w:bidi="ar-SA"/>
              </w:rPr>
              <w:t xml:space="preserve"> (officer's comment to defendant that he should disclose the other suspect's name so "the weight could be shared" was not an inducement),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317 Md. 392, 564 A.2d 406 (1989);</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lang w:val="en-US" w:eastAsia="en-US" w:bidi="ar-SA"/>
                </w:rPr>
                <w:t>Snowden v. State, 76 Md. App. 738, 741, 548 A.2d 165, 166 (1988)</w:t>
              </w:r>
            </w:hyperlink>
            <w:r>
              <w:rPr>
                <w:rFonts w:ascii="arial" w:eastAsia="arial" w:hAnsi="arial" w:cs="arial"/>
                <w:color w:val="000000"/>
                <w:sz w:val="20"/>
                <w:lang w:val="en-US" w:eastAsia="en-US" w:bidi="ar-SA"/>
              </w:rPr>
              <w:t xml:space="preserve"> (defendant's statement was voluntary based on his intelligence and understanding, plus after his arrest he had two meals and an opportunity to sleep and make phone calls), </w:t>
            </w:r>
            <w:r>
              <w:rPr>
                <w:rFonts w:ascii="arial" w:eastAsia="arial" w:hAnsi="arial" w:cs="arial"/>
                <w:i/>
                <w:color w:val="000000"/>
                <w:sz w:val="20"/>
                <w:lang w:val="en-US" w:eastAsia="en-US" w:bidi="ar-SA"/>
              </w:rPr>
              <w:t>rev'd in part on other grounds</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lang w:val="en-US" w:eastAsia="en-US" w:bidi="ar-SA"/>
                </w:rPr>
                <w:t>321 Md. 612, 583 A.2d 1056 (1991);</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lang w:val="en-US" w:eastAsia="en-US" w:bidi="ar-SA"/>
                </w:rPr>
                <w:t>Bloodsworth v. State, 76 Md. App. 23, 33-34, 543 A.2d 382, 387</w:t>
              </w:r>
            </w:hyperlink>
            <w:r>
              <w:rPr>
                <w:rFonts w:ascii="arial" w:eastAsia="arial" w:hAnsi="arial" w:cs="arial"/>
                <w:color w:val="000000"/>
                <w:sz w:val="20"/>
                <w:lang w:val="en-US" w:eastAsia="en-US" w:bidi="ar-SA"/>
              </w:rPr>
              <w:t xml:space="preserve"> (defendant's former testimony is admissible in a later proceeding when the record does not indicate that the testimony at the first trial was involuntary),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688, 548 A.2d 128 (1988);</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lang w:val="en-US" w:eastAsia="en-US" w:bidi="ar-SA"/>
                </w:rPr>
                <w:t>Kirkland v. State, 75 Md. App. 49, 57, 540 A.2d 490, 493-94</w:t>
              </w:r>
            </w:hyperlink>
            <w:r>
              <w:rPr>
                <w:rFonts w:ascii="arial" w:eastAsia="arial" w:hAnsi="arial" w:cs="arial"/>
                <w:color w:val="000000"/>
                <w:sz w:val="20"/>
                <w:lang w:val="en-US" w:eastAsia="en-US" w:bidi="ar-SA"/>
              </w:rPr>
              <w:t xml:space="preserve"> (under exception to the hearsay rule for admissions of a party-opponent, a party is free to introduce anything, in the nature of an admission, that an opposing party has said or done, if relevant),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506, 545 A.2d 1344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481" w:history="1">
              <w:r>
                <w:rPr>
                  <w:rFonts w:ascii="arial" w:eastAsia="arial" w:hAnsi="arial" w:cs="arial"/>
                  <w:i/>
                  <w:color w:val="0077CC"/>
                  <w:sz w:val="20"/>
                  <w:u w:val="single"/>
                  <w:lang w:val="en-US" w:eastAsia="en-US" w:bidi="ar-SA"/>
                </w:rPr>
                <w:t>Lodowski v. State, 307 Md. 233, 249-55, 513 A.2d 299, 308-11 (1986);</w:t>
              </w:r>
            </w:hyperlink>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lang w:val="en-US" w:eastAsia="en-US" w:bidi="ar-SA"/>
                </w:rPr>
                <w:t>State v. Kidd, 281 Md. 32, 37-38, 375 A.2d 1105, 1109,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434 U.S. 1002 (1977);</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lang w:val="en-US" w:eastAsia="en-US" w:bidi="ar-SA"/>
                </w:rPr>
                <w:t>Green v. State, 93 Md. App. 571, 613 A.2d 1007 (1992)</w:t>
              </w:r>
            </w:hyperlink>
            <w:r>
              <w:rPr>
                <w:rFonts w:ascii="arial" w:eastAsia="arial" w:hAnsi="arial" w:cs="arial"/>
                <w:color w:val="000000"/>
                <w:sz w:val="20"/>
                <w:lang w:val="en-US" w:eastAsia="en-US" w:bidi="ar-SA"/>
              </w:rPr>
              <w:t xml:space="preserve"> (defendant's confession is admissible when he claimed that he confessed because of fear of--and threats from--an unidentified man who was not a police officer),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329 Md. 480, 620 A.2d 349 (1993).</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10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9" w:name="Bookmark_20"/>
      <w:bookmarkEnd w:id="19"/>
    </w:p>
    <w:p>
      <w:pPr>
        <w:rPr>
          <w:lang w:val="en-US" w:eastAsia="en-US" w:bidi="ar-SA"/>
        </w:rPr>
      </w:pPr>
      <w:r>
        <w:pict>
          <v:shape id="_x0000_i109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lang w:val="en-US" w:eastAsia="en-US" w:bidi="ar-SA"/>
          </w:rPr>
          <w:t>MPJI-Cr 3:19</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PRIOR STATEMENTS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3:19Prior Statements</w:t>
      </w:r>
    </w:p>
    <w:p>
      <w:pPr>
        <w:spacing w:line="60" w:lineRule="exact"/>
        <w:rPr>
          <w:lang w:val="en-US" w:eastAsia="en-US" w:bidi="ar-SA"/>
        </w:rPr>
      </w:pPr>
      <w:r>
        <w:pict>
          <v:line id="_x0000_s1098"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PRIOR STATEMENT OF WITNESS: AS SUBSTANTIVE EVIDENCE</w:t>
      </w:r>
    </w:p>
    <w:p>
      <w:pPr>
        <w:spacing w:before="200" w:line="260" w:lineRule="atLeast"/>
        <w:jc w:val="both"/>
        <w:rPr>
          <w:lang w:val="en-US" w:eastAsia="en-US" w:bidi="ar-SA"/>
        </w:rPr>
      </w:pPr>
      <w:r>
        <w:rPr>
          <w:rFonts w:ascii="arial" w:eastAsia="arial" w:hAnsi="arial" w:cs="arial"/>
          <w:b/>
          <w:color w:val="000000"/>
          <w:sz w:val="20"/>
          <w:lang w:val="en-US" w:eastAsia="en-US" w:bidi="ar-SA"/>
        </w:rPr>
        <w:t>You will recall that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testified in the [State's case] [defense case] during the trial. You will also recall that it was brought out that before this trial [he] [she] made statements concerning the subject matter of this trial. Even though these statements were not made in this courtroom, you may consider these statements as if they were made at this trial and rely on them as much, or as little, as you think proper</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PRIOR STATEMENT OF WITNESS: TO IMPEACH</w:t>
      </w: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testimony that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made a statement [before trial] [at another hearing] [out of your presence]. Testimony concerning that statement was permitted only to help you decide whether to believe the testimony that the witness gave during this trial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It is for you to decide whether to believe the trial testimony of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in whole or in part, and you may not use the earlier statement for any purpose other than to assist you in making that decision</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Generally a witness's prior out-of-court statement that is consistent with the witness's trial testimony is not admissible to bolster that witness's credibility. </w:t>
            </w:r>
            <w:r>
              <w:rPr>
                <w:rFonts w:ascii="arial" w:eastAsia="arial" w:hAnsi="arial" w:cs="arial"/>
                <w:i/>
                <w:color w:val="000000"/>
                <w:sz w:val="20"/>
                <w:lang w:val="en-US" w:eastAsia="en-US" w:bidi="ar-SA"/>
              </w:rPr>
              <w:t xml:space="preserve">See </w:t>
            </w:r>
            <w:hyperlink r:id="rId491" w:history="1">
              <w:r>
                <w:rPr>
                  <w:rFonts w:ascii="arial" w:eastAsia="arial" w:hAnsi="arial" w:cs="arial"/>
                  <w:i/>
                  <w:color w:val="0077CC"/>
                  <w:sz w:val="20"/>
                  <w:u w:val="single"/>
                  <w:lang w:val="en-US" w:eastAsia="en-US" w:bidi="ar-SA"/>
                </w:rPr>
                <w:t>Holmes v. State, 350 Md. 412, 712 A.2d 554 (1998).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the Court of Appeals analyzed the exceptions to this rule under the common law, the federal rules and their interpretation, and the MARYLAND RULES. The court said: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In sum, when a prior consistent statement is offered pursuant to MD. RULE 5-802.1(b), for purpose of rebutting a charge of fabrication or improper influence or motive, the consistent statement is admissible only if it precedes the alleged fabrication, improper influence, or motive. Where such a prior consistent statement does not satisfy the requirements of MD. RULE 5-802.1(b), it cannot be admitted as substantive evidence.</w:t>
            </w:r>
          </w:p>
          <w:p>
            <w:pPr>
              <w:spacing w:before="240" w:line="260" w:lineRule="atLeast"/>
              <w:ind w:left="60" w:right="360"/>
              <w:jc w:val="both"/>
              <w:rPr>
                <w:lang w:val="en-US" w:eastAsia="en-US" w:bidi="ar-SA"/>
              </w:rPr>
            </w:pPr>
            <w:hyperlink r:id="rId491" w:history="1">
              <w:r>
                <w:rPr>
                  <w:rFonts w:ascii="arial" w:eastAsia="arial" w:hAnsi="arial" w:cs="arial"/>
                  <w:i/>
                  <w:color w:val="0077CC"/>
                  <w:sz w:val="20"/>
                  <w:u w:val="single"/>
                  <w:lang w:val="en-US" w:eastAsia="en-US" w:bidi="ar-SA"/>
                </w:rPr>
                <w:t>Id. at 429-30, 712 A.2d at 562.</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As for the admissibility of prior consistent statements offered for other rehabilitative purposes, such as explaining an inconsistent statement, the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xml:space="preserve"> court held that MD. RULE 5-616(c)(2), permits the admission of the prior consistent statement whenever "the fact that the prior consistent statement was made detracts from the impeachment." </w:t>
            </w:r>
            <w:hyperlink r:id="rId491" w:history="1">
              <w:r>
                <w:rPr>
                  <w:rFonts w:ascii="arial" w:eastAsia="arial" w:hAnsi="arial" w:cs="arial"/>
                  <w:i/>
                  <w:color w:val="0077CC"/>
                  <w:sz w:val="20"/>
                  <w:u w:val="single"/>
                  <w:lang w:val="en-US" w:eastAsia="en-US" w:bidi="ar-SA"/>
                </w:rPr>
                <w:t>Id. at 430, 712 A.2d at 562.</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the defendant does not object in a timely fashion and does not request a limiting instruction, the court's failure to give an instruction limiting the use of a prior inconsistent statement to impeachment does not constitute plain error. </w:t>
            </w:r>
            <w:hyperlink r:id="rId492" w:history="1">
              <w:r>
                <w:rPr>
                  <w:rFonts w:ascii="arial" w:eastAsia="arial" w:hAnsi="arial" w:cs="arial"/>
                  <w:i/>
                  <w:color w:val="0077CC"/>
                  <w:sz w:val="20"/>
                  <w:u w:val="single"/>
                  <w:lang w:val="en-US" w:eastAsia="en-US" w:bidi="ar-SA"/>
                </w:rPr>
                <w:t>Hall v. State, 292 Md. 683, 689-92, 441 A.2d 708, 711-13 (1982).</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As a general rule, a prior inconsistent statement of a witness is admissible only for impeachment and may not be used as substantive evidence. </w:t>
            </w:r>
            <w:hyperlink r:id="rId91" w:history="1">
              <w:r>
                <w:rPr>
                  <w:rFonts w:ascii="arial" w:eastAsia="arial" w:hAnsi="arial" w:cs="arial"/>
                  <w:i/>
                  <w:color w:val="0077CC"/>
                  <w:sz w:val="20"/>
                  <w:u w:val="single"/>
                  <w:lang w:val="en-US" w:eastAsia="en-US" w:bidi="ar-SA"/>
                </w:rPr>
                <w:t>Nance v. State, 331 Md. 549, 569, 629 A.2d 633, 643 (1993);</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lang w:val="en-US" w:eastAsia="en-US" w:bidi="ar-SA"/>
                </w:rPr>
                <w:t>Patterson v. State, 275 Md. 563, 572-73, 342 A.2d 660, 665-66 (1975);</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lang w:val="en-US" w:eastAsia="en-US" w:bidi="ar-SA"/>
                </w:rPr>
                <w:t>Coleman v. State, 35 Md. App. 208, 218 n.4, 370 A.2d 174, 180 n.4,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lang w:val="en-US" w:eastAsia="en-US" w:bidi="ar-SA"/>
                </w:rPr>
                <w:t>281 Md. 538, 380 A.2d 49 (1977).</w:t>
              </w:r>
            </w:hyperlink>
            <w:r>
              <w:rPr>
                <w:rFonts w:ascii="arial" w:eastAsia="arial" w:hAnsi="arial" w:cs="arial"/>
                <w:color w:val="000000"/>
                <w:sz w:val="20"/>
                <w:lang w:val="en-US" w:eastAsia="en-US" w:bidi="ar-SA"/>
              </w:rPr>
              <w:t xml:space="preserve"> In </w:t>
            </w:r>
            <w:hyperlink r:id="rId496" w:history="1">
              <w:r>
                <w:rPr>
                  <w:rFonts w:ascii="arial" w:eastAsia="arial" w:hAnsi="arial" w:cs="arial"/>
                  <w:i/>
                  <w:color w:val="0077CC"/>
                  <w:sz w:val="20"/>
                  <w:u w:val="single"/>
                  <w:lang w:val="en-US" w:eastAsia="en-US" w:bidi="ar-SA"/>
                </w:rPr>
                <w:t>Spence v. State, 321 Md. 526, 583 A.2d 715 (1991),</w:t>
              </w:r>
            </w:hyperlink>
            <w:r>
              <w:rPr>
                <w:rFonts w:ascii="arial" w:eastAsia="arial" w:hAnsi="arial" w:cs="arial"/>
                <w:color w:val="000000"/>
                <w:sz w:val="20"/>
                <w:lang w:val="en-US" w:eastAsia="en-US" w:bidi="ar-SA"/>
              </w:rPr>
              <w:t xml:space="preserve"> the Court of Appeals held that when the sole value of a witness's testimony is to open the door for impeachment through hearsay, which is actually offered as evidence of guilt, admission of the evidence constitutes reversible error. </w:t>
            </w:r>
            <w:r>
              <w:rPr>
                <w:rFonts w:ascii="arial" w:eastAsia="arial" w:hAnsi="arial" w:cs="arial"/>
                <w:i/>
                <w:color w:val="000000"/>
                <w:sz w:val="20"/>
                <w:lang w:val="en-US" w:eastAsia="en-US" w:bidi="ar-SA"/>
              </w:rPr>
              <w:t xml:space="preserve">See </w:t>
            </w:r>
            <w:hyperlink r:id="rId249" w:history="1">
              <w:r>
                <w:rPr>
                  <w:rFonts w:ascii="arial" w:eastAsia="arial" w:hAnsi="arial" w:cs="arial"/>
                  <w:i/>
                  <w:color w:val="0077CC"/>
                  <w:sz w:val="20"/>
                  <w:u w:val="single"/>
                  <w:lang w:val="en-US" w:eastAsia="en-US" w:bidi="ar-SA"/>
                </w:rPr>
                <w:t>Walker v. State, 373 Md. 360, 818 A.2d 1078 (2003)</w:t>
              </w:r>
            </w:hyperlink>
            <w:r>
              <w:rPr>
                <w:rFonts w:ascii="arial" w:eastAsia="arial" w:hAnsi="arial" w:cs="arial"/>
                <w:color w:val="000000"/>
                <w:sz w:val="20"/>
                <w:lang w:val="en-US" w:eastAsia="en-US" w:bidi="ar-SA"/>
              </w:rPr>
              <w:t xml:space="preserve"> (as long as the State does not seek to introduce a prior inconsistent statement of a prosecution witness as a subterfuge to place otherwise inadmissible evidence before the jury, the statement may be used to impeach). </w:t>
            </w:r>
            <w:r>
              <w:rPr>
                <w:rFonts w:ascii="arial" w:eastAsia="arial" w:hAnsi="arial" w:cs="arial"/>
                <w:i/>
                <w:color w:val="000000"/>
                <w:sz w:val="20"/>
                <w:lang w:val="en-US" w:eastAsia="en-US" w:bidi="ar-SA"/>
              </w:rPr>
              <w:t xml:space="preserve">See also </w:t>
            </w:r>
            <w:hyperlink r:id="rId497" w:history="1">
              <w:r>
                <w:rPr>
                  <w:rFonts w:ascii="arial" w:eastAsia="arial" w:hAnsi="arial" w:cs="arial"/>
                  <w:i/>
                  <w:color w:val="0077CC"/>
                  <w:sz w:val="20"/>
                  <w:u w:val="single"/>
                  <w:lang w:val="en-US" w:eastAsia="en-US" w:bidi="ar-SA"/>
                </w:rPr>
                <w:t>Stewart v. State, 342 Md. 230, 674 A.2d 944 (1996).</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Nance v. State</w:t>
            </w:r>
            <w:r>
              <w:rPr>
                <w:rFonts w:ascii="arial" w:eastAsia="arial" w:hAnsi="arial" w:cs="arial"/>
                <w:color w:val="000000"/>
                <w:sz w:val="20"/>
                <w:lang w:val="en-US" w:eastAsia="en-US" w:bidi="ar-SA"/>
              </w:rPr>
              <w:t xml:space="preserve">, however, the Court of Appeals carved out an important exception to this general rule and held that the factual portion of a witness's out-of-court statement is admissible as substantive evidence when: (1) the out-of-court statement is inconsistent with the witness's incourt testimony; (2) the prior statement is based on the declarant's own knowledge; (3) the prior statement is reduced to writing and signed or otherwise adopted by the witness; and (4) the witness is subject to crossexamination at the trial where the out-of-court statement is introduced. </w:t>
            </w:r>
            <w:hyperlink r:id="rId91" w:history="1">
              <w:r>
                <w:rPr>
                  <w:rFonts w:ascii="arial" w:eastAsia="arial" w:hAnsi="arial" w:cs="arial"/>
                  <w:i/>
                  <w:color w:val="0077CC"/>
                  <w:sz w:val="20"/>
                  <w:u w:val="single"/>
                  <w:lang w:val="en-US" w:eastAsia="en-US" w:bidi="ar-SA"/>
                </w:rPr>
                <w:t>331 Md. at 569, 629 A.2d at 643;</w:t>
              </w:r>
            </w:hyperlink>
            <w:r>
              <w:rPr>
                <w:rFonts w:ascii="arial" w:eastAsia="arial" w:hAnsi="arial" w:cs="arial"/>
                <w:color w:val="000000"/>
                <w:sz w:val="20"/>
                <w:lang w:val="en-US" w:eastAsia="en-US" w:bidi="ar-SA"/>
              </w:rPr>
              <w:t xml:space="preserve"> MD. RULE 5-802.1; </w:t>
            </w:r>
            <w:r>
              <w:rPr>
                <w:rFonts w:ascii="arial" w:eastAsia="arial" w:hAnsi="arial" w:cs="arial"/>
                <w:i/>
                <w:color w:val="000000"/>
                <w:sz w:val="20"/>
                <w:lang w:val="en-US" w:eastAsia="en-US" w:bidi="ar-SA"/>
              </w:rPr>
              <w:t xml:space="preserve">see also </w:t>
            </w:r>
            <w:hyperlink r:id="rId497" w:history="1">
              <w:r>
                <w:rPr>
                  <w:rFonts w:ascii="arial" w:eastAsia="arial" w:hAnsi="arial" w:cs="arial"/>
                  <w:i/>
                  <w:color w:val="0077CC"/>
                  <w:sz w:val="20"/>
                  <w:u w:val="single"/>
                  <w:lang w:val="en-US" w:eastAsia="en-US" w:bidi="ar-SA"/>
                </w:rPr>
                <w:t>Stewart, 342 Md. 230, 674 A.2d 944</w:t>
              </w:r>
            </w:hyperlink>
            <w:r>
              <w:rPr>
                <w:rFonts w:ascii="arial" w:eastAsia="arial" w:hAnsi="arial" w:cs="arial"/>
                <w:color w:val="000000"/>
                <w:sz w:val="20"/>
                <w:lang w:val="en-US" w:eastAsia="en-US" w:bidi="ar-SA"/>
              </w:rPr>
              <w:t xml:space="preserve"> (prior inconsistent statements are admissible as substantive evidence, provided they fall within the circumscribed limitations discussed in </w:t>
            </w:r>
            <w:r>
              <w:rPr>
                <w:rFonts w:ascii="arial" w:eastAsia="arial" w:hAnsi="arial" w:cs="arial"/>
                <w:i/>
                <w:color w:val="000000"/>
                <w:sz w:val="20"/>
                <w:lang w:val="en-US" w:eastAsia="en-US" w:bidi="ar-SA"/>
              </w:rPr>
              <w:t>Nance</w:t>
            </w:r>
            <w:r>
              <w:rPr>
                <w:rFonts w:ascii="arial" w:eastAsia="arial" w:hAnsi="arial" w:cs="arial"/>
                <w:color w:val="000000"/>
                <w:sz w:val="20"/>
                <w:lang w:val="en-US" w:eastAsia="en-US" w:bidi="ar-SA"/>
              </w:rPr>
              <w:t xml:space="preserve">, regardless of whether the party calling the witness knows ahead of time that the witness intends to repudiate the prior statements); </w:t>
            </w:r>
            <w:hyperlink r:id="rId498" w:history="1">
              <w:r>
                <w:rPr>
                  <w:rFonts w:ascii="arial" w:eastAsia="arial" w:hAnsi="arial" w:cs="arial"/>
                  <w:i/>
                  <w:color w:val="0077CC"/>
                  <w:sz w:val="20"/>
                  <w:u w:val="single"/>
                  <w:lang w:val="en-US" w:eastAsia="en-US" w:bidi="ar-SA"/>
                </w:rPr>
                <w:t>Dumornay v. State, 106 Md. App. 361, 371, 664 A.2d 469, 474 (1995)</w:t>
              </w:r>
            </w:hyperlink>
            <w:r>
              <w:rPr>
                <w:rFonts w:ascii="arial" w:eastAsia="arial" w:hAnsi="arial" w:cs="arial"/>
                <w:color w:val="000000"/>
                <w:sz w:val="20"/>
                <w:lang w:val="en-US" w:eastAsia="en-US" w:bidi="ar-SA"/>
              </w:rPr>
              <w:t xml:space="preserve"> (a tape-recorded statement given by a declarant is sufficiently trustworthy to be offered as substantive evidence of guilt, provided the statement is based on the declarant's own knowledge of the facts and the declarant is subject to cross-examination at the trial where the prior statement is introduced),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341 Md. 172, 669 A.2d 1360 (1996);</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lang w:val="en-US" w:eastAsia="en-US" w:bidi="ar-SA"/>
                </w:rPr>
                <w:t>Marlin v. State, 192 Md. App. 134, 146-47, 993 A.2d 1141, 1148-49 (2010);</w:t>
              </w:r>
            </w:hyperlink>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lang w:val="en-US" w:eastAsia="en-US" w:bidi="ar-SA"/>
                </w:rPr>
                <w:t>Snyder v. State, 104 Md. App. 533, 560, 657 A.2d 342, 355</w:t>
              </w:r>
            </w:hyperlink>
            <w:r>
              <w:rPr>
                <w:rFonts w:ascii="arial" w:eastAsia="arial" w:hAnsi="arial" w:cs="arial"/>
                <w:color w:val="000000"/>
                <w:sz w:val="20"/>
                <w:lang w:val="en-US" w:eastAsia="en-US" w:bidi="ar-SA"/>
              </w:rPr>
              <w:t xml:space="preserve"> (there is no requirement that the State must introduce extrinsic evidence of a prior inconsistent statement after the witness denies having made the statement),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340 Md. 216, 665 A.2d 1058 (1995);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501" w:history="1">
              <w:r>
                <w:rPr>
                  <w:rFonts w:ascii="arial" w:eastAsia="arial" w:hAnsi="arial" w:cs="arial"/>
                  <w:i/>
                  <w:color w:val="0077CC"/>
                  <w:sz w:val="20"/>
                  <w:u w:val="single"/>
                  <w:lang w:val="en-US" w:eastAsia="en-US" w:bidi="ar-SA"/>
                </w:rPr>
                <w:t>Tyler v. State, 342 Md. 766, 679 A.2d 1127 (1996)</w:t>
              </w:r>
            </w:hyperlink>
            <w:r>
              <w:rPr>
                <w:rFonts w:ascii="arial" w:eastAsia="arial" w:hAnsi="arial" w:cs="arial"/>
                <w:color w:val="000000"/>
                <w:sz w:val="20"/>
                <w:lang w:val="en-US" w:eastAsia="en-US" w:bidi="ar-SA"/>
              </w:rPr>
              <w:t xml:space="preserve"> (prior testimony of a witness who takes the stand but refuses to testify is not admissible under </w:t>
            </w:r>
            <w:r>
              <w:rPr>
                <w:rFonts w:ascii="arial" w:eastAsia="arial" w:hAnsi="arial" w:cs="arial"/>
                <w:i/>
                <w:color w:val="000000"/>
                <w:sz w:val="20"/>
                <w:lang w:val="en-US" w:eastAsia="en-US" w:bidi="ar-SA"/>
              </w:rPr>
              <w:t>Nance</w:t>
            </w:r>
            <w:r>
              <w:rPr>
                <w:rFonts w:ascii="arial" w:eastAsia="arial" w:hAnsi="arial" w:cs="arial"/>
                <w:color w:val="000000"/>
                <w:sz w:val="20"/>
                <w:lang w:val="en-US" w:eastAsia="en-US" w:bidi="ar-SA"/>
              </w:rPr>
              <w:t xml:space="preserve"> as a prior inconsistent statement; a refusal to testify is not "inconsistent" with prior testimony). In addition, a witness's prior inconsistent testimony before a grand jury is admissible at trial, as long as the witness is available at trial for cross-examination. </w:t>
            </w:r>
            <w:hyperlink r:id="rId91" w:history="1">
              <w:r>
                <w:rPr>
                  <w:rFonts w:ascii="arial" w:eastAsia="arial" w:hAnsi="arial" w:cs="arial"/>
                  <w:i/>
                  <w:color w:val="0077CC"/>
                  <w:sz w:val="20"/>
                  <w:u w:val="single"/>
                  <w:lang w:val="en-US" w:eastAsia="en-US" w:bidi="ar-SA"/>
                </w:rPr>
                <w:t>Nance, 331 Md. at 571, 629 A.2d at 644;</w:t>
              </w:r>
            </w:hyperlink>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lang w:val="en-US" w:eastAsia="en-US" w:bidi="ar-SA"/>
                </w:rPr>
                <w:t>Makell v. State, 104 Md. App. 334, 656 A.2d 348 (1995).</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MD. RULE 5-613(a) provides:</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A party examining a witness about a prior written or oral statement made by the witness need not show it to the witness or disclose its contents at that time, provided that before the end of the examination (1) the statement, if written, is disclosed to the witness and the parties, or if the statement is oral, the contents of the statement and the circumstances under which it was made, including the persons to whom it was made, are disclosed to the witness and (2) the witness is given an opportunity to explain or deny it.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This is not required, however, if the examiner seeks merely to challenge the accuracy of the facts tending to show the witness's bias. </w:t>
            </w:r>
            <w:hyperlink r:id="rId250" w:history="1">
              <w:r>
                <w:rPr>
                  <w:rFonts w:ascii="arial" w:eastAsia="arial" w:hAnsi="arial" w:cs="arial"/>
                  <w:i/>
                  <w:color w:val="0077CC"/>
                  <w:sz w:val="20"/>
                  <w:u w:val="single"/>
                  <w:lang w:val="en-US" w:eastAsia="en-US" w:bidi="ar-SA"/>
                </w:rPr>
                <w:t>Pettie v. State, 316 Md. 509, 514-15, 560 A.2d 577, 579-80 (1989);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503" w:history="1">
              <w:r>
                <w:rPr>
                  <w:rFonts w:ascii="arial" w:eastAsia="arial" w:hAnsi="arial" w:cs="arial"/>
                  <w:i/>
                  <w:color w:val="0077CC"/>
                  <w:sz w:val="20"/>
                  <w:u w:val="single"/>
                  <w:lang w:val="en-US" w:eastAsia="en-US" w:bidi="ar-SA"/>
                </w:rPr>
                <w:t>Foster v. State, 297 Md. 191, 209-11, 464 A.2d 986, 996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464 U.S. 1073 (1984);</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lang w:val="en-US" w:eastAsia="en-US" w:bidi="ar-SA"/>
                </w:rPr>
                <w:t>Bloodsworth v. State, 76 Md. App. 23, 33-34, 543 A.2d 382, 387</w:t>
              </w:r>
            </w:hyperlink>
            <w:r>
              <w:rPr>
                <w:rFonts w:ascii="arial" w:eastAsia="arial" w:hAnsi="arial" w:cs="arial"/>
                <w:color w:val="000000"/>
                <w:sz w:val="20"/>
                <w:lang w:val="en-US" w:eastAsia="en-US" w:bidi="ar-SA"/>
              </w:rPr>
              <w:t xml:space="preserve"> (defendant's former testimony is admissible in later proceeding when the record does not indicate that the testimony at the first trial was involuntary),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688, 548 A.2d 128 (1988);</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lang w:val="en-US" w:eastAsia="en-US" w:bidi="ar-SA"/>
                </w:rPr>
                <w:t>Bullock v. State, 76 Md. App. 85, 95, 543 A.2d 858, 863,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688, 548 A.2d 128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505" w:history="1">
              <w:r>
                <w:rPr>
                  <w:rFonts w:ascii="arial" w:eastAsia="arial" w:hAnsi="arial" w:cs="arial"/>
                  <w:i/>
                  <w:color w:val="0077CC"/>
                  <w:sz w:val="20"/>
                  <w:u w:val="single"/>
                  <w:lang w:val="en-US" w:eastAsia="en-US" w:bidi="ar-SA"/>
                </w:rPr>
                <w:t>Bruce v. State, 318 Md. 706, 725, 569 A.2d 1254, 1264 (1990)</w:t>
              </w:r>
            </w:hyperlink>
            <w:r>
              <w:rPr>
                <w:rFonts w:ascii="arial" w:eastAsia="arial" w:hAnsi="arial" w:cs="arial"/>
                <w:color w:val="000000"/>
                <w:sz w:val="20"/>
                <w:lang w:val="en-US" w:eastAsia="en-US" w:bidi="ar-SA"/>
              </w:rPr>
              <w:t xml:space="preserve"> (if the State is aware of prior inconsistent statements made by a witness to the police, it may have an obligation to produce this information); </w:t>
            </w:r>
            <w:hyperlink r:id="rId506" w:history="1">
              <w:r>
                <w:rPr>
                  <w:rFonts w:ascii="arial" w:eastAsia="arial" w:hAnsi="arial" w:cs="arial"/>
                  <w:i/>
                  <w:color w:val="0077CC"/>
                  <w:sz w:val="20"/>
                  <w:u w:val="single"/>
                  <w:lang w:val="en-US" w:eastAsia="en-US" w:bidi="ar-SA"/>
                </w:rPr>
                <w:t>Jones v. State, 310 Md. 569, 586, 530 A.2d 743, 749-51 (1987)</w:t>
              </w:r>
            </w:hyperlink>
            <w:r>
              <w:rPr>
                <w:rFonts w:ascii="arial" w:eastAsia="arial" w:hAnsi="arial" w:cs="arial"/>
                <w:color w:val="000000"/>
                <w:sz w:val="20"/>
                <w:lang w:val="en-US" w:eastAsia="en-US" w:bidi="ar-SA"/>
              </w:rPr>
              <w:t xml:space="preserve"> (police notes and investigatory summations not adopted by witnesses as their own are not prior statements), </w:t>
            </w:r>
            <w:r>
              <w:rPr>
                <w:rFonts w:ascii="arial" w:eastAsia="arial" w:hAnsi="arial" w:cs="arial"/>
                <w:i/>
                <w:color w:val="000000"/>
                <w:sz w:val="20"/>
                <w:lang w:val="en-US" w:eastAsia="en-US" w:bidi="ar-SA"/>
              </w:rPr>
              <w:t>vacated on other grounds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486 U.S. 1050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613.1 and 801(1).1, at 627-46 and at 12-27 (2d ed. 2001 &amp; Supp. 2010); JOSEPH F. MURPHY, JR., MARYLAND EVIDENCE HANDBOOK §§ 1302(F)-1302(F)(2), at 614-17 (4th ed. 2010).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Similarly, a prior consistent statement is admissible only as to the credibility of the witness and may not be used as substantive evidence. </w:t>
            </w:r>
            <w:hyperlink r:id="rId507" w:history="1">
              <w:r>
                <w:rPr>
                  <w:rFonts w:ascii="arial" w:eastAsia="arial" w:hAnsi="arial" w:cs="arial"/>
                  <w:i/>
                  <w:color w:val="0077CC"/>
                  <w:sz w:val="20"/>
                  <w:u w:val="single"/>
                  <w:lang w:val="en-US" w:eastAsia="en-US" w:bidi="ar-SA"/>
                </w:rPr>
                <w:t>Borza v. State, 25 Md. App. 391, 410, 335 A.2d 142, 153,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275 Md. 746 (1975);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508" w:history="1">
              <w:r>
                <w:rPr>
                  <w:rFonts w:ascii="arial" w:eastAsia="arial" w:hAnsi="arial" w:cs="arial"/>
                  <w:i/>
                  <w:color w:val="0077CC"/>
                  <w:sz w:val="20"/>
                  <w:u w:val="single"/>
                  <w:lang w:val="en-US" w:eastAsia="en-US" w:bidi="ar-SA"/>
                </w:rPr>
                <w:t>Cole v. State, 83 Md. App. 279, 301-02, 574 A.2d 326, 337</w:t>
              </w:r>
            </w:hyperlink>
            <w:r>
              <w:rPr>
                <w:rFonts w:ascii="arial" w:eastAsia="arial" w:hAnsi="arial" w:cs="arial"/>
                <w:color w:val="000000"/>
                <w:sz w:val="20"/>
                <w:lang w:val="en-US" w:eastAsia="en-US" w:bidi="ar-SA"/>
              </w:rPr>
              <w:t xml:space="preserve"> (after a witness has been impeached, prior consistent statements are inadmissible if they lack logical relevance),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321 Md. 68, 580 A.2d 1077 (1990);</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lang w:val="en-US" w:eastAsia="en-US" w:bidi="ar-SA"/>
                </w:rPr>
                <w:t>Paschall v. State, 71 Md. App. 234, 241, 524 A.2d 1239, 1242 (1987)</w:t>
              </w:r>
            </w:hyperlink>
            <w:r>
              <w:rPr>
                <w:rFonts w:ascii="arial" w:eastAsia="arial" w:hAnsi="arial" w:cs="arial"/>
                <w:color w:val="000000"/>
                <w:sz w:val="20"/>
                <w:lang w:val="en-US" w:eastAsia="en-US" w:bidi="ar-SA"/>
              </w:rPr>
              <w:t xml:space="preserve"> (to allow defense counsel to introduce selected portions of pretrial statements that were inconsistent without allowing the State to establish the consistency between a prior statement and trial testimony would be grossly misleading to the jury). "Whatever the form taken by the impeachment, what is required for the rehabilitative use of a prior consistent statement is that it logically rebut the impeachment. The analysis of LYNN MCLAIN, MARYLAND EVIDENCE § 613.2, at 169-70, well summarizes this requirement." </w:t>
            </w:r>
            <w:hyperlink r:id="rId508" w:history="1">
              <w:r>
                <w:rPr>
                  <w:rFonts w:ascii="arial" w:eastAsia="arial" w:hAnsi="arial" w:cs="arial"/>
                  <w:i/>
                  <w:color w:val="0077CC"/>
                  <w:sz w:val="20"/>
                  <w:u w:val="single"/>
                  <w:lang w:val="en-US" w:eastAsia="en-US" w:bidi="ar-SA"/>
                </w:rPr>
                <w:t>Cole, 83 Md. App. at 299, 574 A.2d at 335-36 (1990);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MD. RULE 5-616(c)(2);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1305, at 630-31.</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510" w:history="1">
              <w:r>
                <w:rPr>
                  <w:rFonts w:ascii="arial" w:eastAsia="arial" w:hAnsi="arial" w:cs="arial"/>
                  <w:i/>
                  <w:color w:val="0077CC"/>
                  <w:sz w:val="20"/>
                  <w:u w:val="single"/>
                  <w:lang w:val="en-US" w:eastAsia="en-US" w:bidi="ar-SA"/>
                </w:rPr>
                <w:t>Perry v. State, 344 Md. 204, 686 A.2d 274 (1996),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520 U.S. 1146 (1997),</w:t>
            </w:r>
            <w:r>
              <w:rPr>
                <w:rFonts w:ascii="arial" w:eastAsia="arial" w:hAnsi="arial" w:cs="arial"/>
                <w:color w:val="000000"/>
                <w:sz w:val="20"/>
                <w:lang w:val="en-US" w:eastAsia="en-US" w:bidi="ar-SA"/>
              </w:rPr>
              <w:t xml:space="preserve"> the Court of Appeals noted that the text of what is now Part B of this instruction is universal by expressly "stating that the jury 'may not use the earlier statement for any purpose other than to assist' in making a credibility determination." </w:t>
            </w:r>
            <w:hyperlink r:id="rId510" w:history="1">
              <w:r>
                <w:rPr>
                  <w:rFonts w:ascii="arial" w:eastAsia="arial" w:hAnsi="arial" w:cs="arial"/>
                  <w:i/>
                  <w:color w:val="0077CC"/>
                  <w:sz w:val="20"/>
                  <w:u w:val="single"/>
                  <w:lang w:val="en-US" w:eastAsia="en-US" w:bidi="ar-SA"/>
                </w:rPr>
                <w:t>Id. at 241, 686 A.2d at 292.</w:t>
              </w:r>
            </w:hyperlink>
            <w:r>
              <w:rPr>
                <w:rFonts w:ascii="arial" w:eastAsia="arial" w:hAnsi="arial" w:cs="arial"/>
                <w:color w:val="000000"/>
                <w:sz w:val="20"/>
                <w:lang w:val="en-US" w:eastAsia="en-US" w:bidi="ar-SA"/>
              </w:rPr>
              <w:t xml:space="preserve"> This instruction is inapplicable when a statement is admitted as substantive evidence. For an example of a prior consistent statement admissible to bolster credibility, but not admissible as substantive evidence, see </w:t>
            </w:r>
            <w:hyperlink r:id="rId511" w:history="1">
              <w:r>
                <w:rPr>
                  <w:rFonts w:ascii="arial" w:eastAsia="arial" w:hAnsi="arial" w:cs="arial"/>
                  <w:i/>
                  <w:color w:val="0077CC"/>
                  <w:sz w:val="20"/>
                  <w:u w:val="single"/>
                  <w:lang w:val="en-US" w:eastAsia="en-US" w:bidi="ar-SA"/>
                </w:rPr>
                <w:t>McCray v. State, 122 Md. App. 598, 716 A.2d 302 (1998).</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99" style="position:absolute;z-index:251711488"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40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20" w:name="Bookmark_21"/>
      <w:bookmarkEnd w:id="20"/>
    </w:p>
    <w:p>
      <w:pPr>
        <w:rPr>
          <w:lang w:val="en-US" w:eastAsia="en-US" w:bidi="ar-SA"/>
        </w:rPr>
      </w:pPr>
      <w:r>
        <w:pict>
          <v:shape id="_x0000_i110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lang w:val="en-US" w:eastAsia="en-US" w:bidi="ar-SA"/>
          </w:rPr>
          <w:t>MPJI-Cr 3:20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EVIDENCE OF DEFENDANT'S GOOD CHARACTER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3:20Evidence of Defendant's Good Character</w:t>
      </w:r>
    </w:p>
    <w:p>
      <w:pPr>
        <w:spacing w:line="60" w:lineRule="exact"/>
        <w:rPr>
          <w:lang w:val="en-US" w:eastAsia="en-US" w:bidi="ar-SA"/>
        </w:rPr>
      </w:pPr>
      <w:r>
        <w:pict>
          <v:line id="_x0000_s110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testimony about the good character of the defendant for __________. Evidence of good character is not by itself a defense to a crime, but you should consider it with all of the other evidence in the case. You may decide that it is unlikely that a person possessing these traits of good character would have committed the crime charged</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defendant may introduce evidence of his or her good character in an attempt to show that it is unlikely that he or she would have committed the offense charged.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MD. RULE 5-405; </w:t>
            </w:r>
            <w:hyperlink r:id="rId519" w:history="1">
              <w:r>
                <w:rPr>
                  <w:rFonts w:ascii="arial" w:eastAsia="arial" w:hAnsi="arial" w:cs="arial"/>
                  <w:i/>
                  <w:color w:val="0077CC"/>
                  <w:sz w:val="20"/>
                  <w:u w:val="single"/>
                  <w:lang w:val="en-US" w:eastAsia="en-US" w:bidi="ar-SA"/>
                </w:rPr>
                <w:t>Braxton v. State, 11 Md. App. 435, 274 A.2d 647 (1971);</w:t>
              </w:r>
            </w:hyperlink>
            <w:r>
              <w:rPr>
                <w:rFonts w:ascii="arial" w:eastAsia="arial" w:hAnsi="arial" w:cs="arial"/>
                <w:color w:val="000000"/>
                <w:sz w:val="20"/>
                <w:lang w:val="en-US" w:eastAsia="en-US" w:bidi="ar-SA"/>
              </w:rPr>
              <w:t xml:space="preserve"> 1 KENNETH S. BROUN, MCCORMICK ON EVIDENCE § 186, at 742-44 (6th ed. 2006 &amp; Supp. 2010). To be admissible, character evidence must be relevant to the offense charged, meaning those attributes or traits, the existence or nonexistence of which would be involved in the noncommission or commission of the offense charged. </w:t>
            </w:r>
            <w:hyperlink r:id="rId520" w:history="1">
              <w:r>
                <w:rPr>
                  <w:rFonts w:ascii="arial" w:eastAsia="arial" w:hAnsi="arial" w:cs="arial"/>
                  <w:i/>
                  <w:color w:val="0077CC"/>
                  <w:sz w:val="20"/>
                  <w:u w:val="single"/>
                  <w:lang w:val="en-US" w:eastAsia="en-US" w:bidi="ar-SA"/>
                </w:rPr>
                <w:t>Sahin v. State, 337 Md. 304, 653 A.2d 452 (1995);</w:t>
              </w:r>
            </w:hyperlink>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lang w:val="en-US" w:eastAsia="en-US" w:bidi="ar-SA"/>
                </w:rPr>
                <w:t>Hallengren v. State, 14 Md. App. 43, 286 A.2d 213 (1972);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522" w:history="1">
              <w:r>
                <w:rPr>
                  <w:rFonts w:ascii="arial" w:eastAsia="arial" w:hAnsi="arial" w:cs="arial"/>
                  <w:i/>
                  <w:color w:val="0077CC"/>
                  <w:sz w:val="20"/>
                  <w:u w:val="single"/>
                  <w:lang w:val="en-US" w:eastAsia="en-US" w:bidi="ar-SA"/>
                </w:rPr>
                <w:t>Wicks v. State, 311 Md. 376, 382, 535 A.2d 459, 461-62 (1988)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crimen falsi</w:t>
            </w:r>
            <w:r>
              <w:rPr>
                <w:rFonts w:ascii="arial" w:eastAsia="arial" w:hAnsi="arial" w:cs="arial"/>
                <w:color w:val="000000"/>
                <w:sz w:val="20"/>
                <w:lang w:val="en-US" w:eastAsia="en-US" w:bidi="ar-SA"/>
              </w:rPr>
              <w:t xml:space="preserve"> is defined as "crimes in the nature of perjury or subornation of perjury, false statement, criminal fraud, embezzlement, false pretense, or any other offense involving some element of deceitfulness, untruthfulness or falsification bearing on the witness' propensity to testify truthfully."); </w:t>
            </w:r>
            <w:hyperlink r:id="rId523" w:history="1">
              <w:r>
                <w:rPr>
                  <w:rFonts w:ascii="arial" w:eastAsia="arial" w:hAnsi="arial" w:cs="arial"/>
                  <w:i/>
                  <w:color w:val="0077CC"/>
                  <w:sz w:val="20"/>
                  <w:u w:val="single"/>
                  <w:lang w:val="en-US" w:eastAsia="en-US" w:bidi="ar-SA"/>
                </w:rPr>
                <w:t>Grant v. State, 55 Md. App. 1, 39, 461 A.2d 524, 542,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granted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466 A.2d 39 (1983),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dismissed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lang w:val="en-US" w:eastAsia="en-US" w:bidi="ar-SA"/>
                </w:rPr>
                <w:t>299 Md. 309, 473 A.2d 455 (1984)</w:t>
              </w:r>
            </w:hyperlink>
            <w:r>
              <w:rPr>
                <w:rFonts w:ascii="arial" w:eastAsia="arial" w:hAnsi="arial" w:cs="arial"/>
                <w:color w:val="000000"/>
                <w:sz w:val="20"/>
                <w:lang w:val="en-US" w:eastAsia="en-US" w:bidi="ar-SA"/>
              </w:rPr>
              <w:t xml:space="preserve"> (truthfulness may be a relevant character trait when the crime is one in the nature of </w:t>
            </w:r>
            <w:r>
              <w:rPr>
                <w:rFonts w:ascii="arial" w:eastAsia="arial" w:hAnsi="arial" w:cs="arial"/>
                <w:i/>
                <w:color w:val="000000"/>
                <w:sz w:val="20"/>
                <w:lang w:val="en-US" w:eastAsia="en-US" w:bidi="ar-SA"/>
              </w:rPr>
              <w:t>crimen falsi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404.1, at 619-33 (2d ed. 2001 &amp; Supp. 2010); JOSEPH F. MURPHY, JR., MARYLAND EVIDENCE HANDBOOK § 509(A), at 243-44 (4th ed. 2010); </w:t>
            </w:r>
            <w:r>
              <w:rPr>
                <w:rFonts w:ascii="arial" w:eastAsia="arial" w:hAnsi="arial" w:cs="arial"/>
                <w:i/>
                <w:color w:val="000000"/>
                <w:sz w:val="20"/>
                <w:lang w:val="en-US" w:eastAsia="en-US" w:bidi="ar-SA"/>
              </w:rPr>
              <w:t xml:space="preserve">see, e.g., </w:t>
            </w:r>
            <w:hyperlink r:id="rId525" w:history="1">
              <w:r>
                <w:rPr>
                  <w:rFonts w:ascii="arial" w:eastAsia="arial" w:hAnsi="arial" w:cs="arial"/>
                  <w:i/>
                  <w:color w:val="0077CC"/>
                  <w:sz w:val="20"/>
                  <w:u w:val="single"/>
                  <w:lang w:val="en-US" w:eastAsia="en-US" w:bidi="ar-SA"/>
                </w:rPr>
                <w:t>DeLuca v. State, 78 Md. App. 395, 437-38, 553 A.2d 730, 751-52</w:t>
              </w:r>
            </w:hyperlink>
            <w:r>
              <w:rPr>
                <w:rFonts w:ascii="arial" w:eastAsia="arial" w:hAnsi="arial" w:cs="arial"/>
                <w:color w:val="000000"/>
                <w:sz w:val="20"/>
                <w:lang w:val="en-US" w:eastAsia="en-US" w:bidi="ar-SA"/>
              </w:rPr>
              <w:t xml:space="preserve"> (evidence of defendant's good character inadmissible in prosecution for conspiracy to distribute cocaine),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316 Md. 549, 560 A.2d 1118 (1989).</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520" w:history="1">
              <w:r>
                <w:rPr>
                  <w:rFonts w:ascii="arial" w:eastAsia="arial" w:hAnsi="arial" w:cs="arial"/>
                  <w:i/>
                  <w:color w:val="0077CC"/>
                  <w:sz w:val="20"/>
                  <w:u w:val="single"/>
                  <w:lang w:val="en-US" w:eastAsia="en-US" w:bidi="ar-SA"/>
                </w:rPr>
                <w:t>Sahin, 337 Md. at 314, 653 A.2d at 457,</w:t>
              </w:r>
            </w:hyperlink>
            <w:r>
              <w:rPr>
                <w:rFonts w:ascii="arial" w:eastAsia="arial" w:hAnsi="arial" w:cs="arial"/>
                <w:color w:val="000000"/>
                <w:sz w:val="20"/>
                <w:lang w:val="en-US" w:eastAsia="en-US" w:bidi="ar-SA"/>
              </w:rPr>
              <w:t xml:space="preserve"> the defendant was charged with distributing cocaine. After he testified, he sought to present character testimony, although the State had not expressly challenged his veracity. The Court held "that a criminal defendant on trial for a veracity impeaching offense may, after testifying, offer evidence of his or her good character for truthfulness." </w:t>
            </w:r>
            <w:hyperlink r:id="rId520" w:history="1">
              <w:r>
                <w:rPr>
                  <w:rFonts w:ascii="arial" w:eastAsia="arial" w:hAnsi="arial" w:cs="arial"/>
                  <w:i/>
                  <w:color w:val="0077CC"/>
                  <w:sz w:val="20"/>
                  <w:u w:val="single"/>
                  <w:lang w:val="en-US" w:eastAsia="en-US" w:bidi="ar-SA"/>
                </w:rPr>
                <w:t>Id. at 307, 653 A.2d at 453.</w:t>
              </w:r>
            </w:hyperlink>
            <w:r>
              <w:rPr>
                <w:rFonts w:ascii="arial" w:eastAsia="arial" w:hAnsi="arial" w:cs="arial"/>
                <w:color w:val="000000"/>
                <w:sz w:val="20"/>
                <w:lang w:val="en-US" w:eastAsia="en-US" w:bidi="ar-SA"/>
              </w:rPr>
              <w:t xml:space="preserve"> The Court reasoned that the accusation that the defendant sold drugs carried with it an implicit assertion that he was dishonest; thus, the defendant was entitled to offer character evidence of his honesty. </w:t>
            </w:r>
            <w:r>
              <w:rPr>
                <w:rFonts w:ascii="arial" w:eastAsia="arial" w:hAnsi="arial" w:cs="arial"/>
                <w:i/>
                <w:color w:val="000000"/>
                <w:sz w:val="20"/>
                <w:lang w:val="en-US" w:eastAsia="en-US" w:bidi="ar-SA"/>
              </w:rPr>
              <w:t xml:space="preserve">See also </w:t>
            </w:r>
            <w:hyperlink r:id="rId526" w:history="1">
              <w:r>
                <w:rPr>
                  <w:rFonts w:ascii="arial" w:eastAsia="arial" w:hAnsi="arial" w:cs="arial"/>
                  <w:i/>
                  <w:color w:val="0077CC"/>
                  <w:sz w:val="20"/>
                  <w:u w:val="single"/>
                  <w:lang w:val="en-US" w:eastAsia="en-US" w:bidi="ar-SA"/>
                </w:rPr>
                <w:t>Wilson v. State, 103 Md. App. 722, 723, 654 A.2d 936 (1995)</w:t>
              </w:r>
            </w:hyperlink>
            <w:r>
              <w:rPr>
                <w:rFonts w:ascii="arial" w:eastAsia="arial" w:hAnsi="arial" w:cs="arial"/>
                <w:color w:val="000000"/>
                <w:sz w:val="20"/>
                <w:lang w:val="en-US" w:eastAsia="en-US" w:bidi="ar-SA"/>
              </w:rPr>
              <w:t xml:space="preserve"> (trial court erred in not permitting a character witness called by appellant to testify to his opinion of appellant's character trait of veracity, after appellant testified in his own defense and sufficient background was provided to establish the character witness's knowledge of appellant's character for truthfulness at the time of the trial).</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Subsequently, in </w:t>
            </w:r>
            <w:hyperlink r:id="rId527" w:history="1">
              <w:r>
                <w:rPr>
                  <w:rFonts w:ascii="arial" w:eastAsia="arial" w:hAnsi="arial" w:cs="arial"/>
                  <w:i/>
                  <w:color w:val="0077CC"/>
                  <w:sz w:val="20"/>
                  <w:u w:val="single"/>
                  <w:lang w:val="en-US" w:eastAsia="en-US" w:bidi="ar-SA"/>
                </w:rPr>
                <w:t>Sippio v. State, 350 Md. 633, 637, 714 A.2d 864, 867 (1998),</w:t>
              </w:r>
            </w:hyperlink>
            <w:r>
              <w:rPr>
                <w:rFonts w:ascii="arial" w:eastAsia="arial" w:hAnsi="arial" w:cs="arial"/>
                <w:color w:val="000000"/>
                <w:sz w:val="20"/>
                <w:lang w:val="en-US" w:eastAsia="en-US" w:bidi="ar-SA"/>
              </w:rPr>
              <w:t xml:space="preserve"> the Court held that "a non-binding announcement of the defendant's intention to testify" does not satisfy the rule that "a criminal defendant charged with a veracity impeaching offense may present evidence of his or her character for truthfulness." Rather, the defendant must testify. </w:t>
            </w:r>
            <w:r>
              <w:rPr>
                <w:rFonts w:ascii="arial" w:eastAsia="arial" w:hAnsi="arial" w:cs="arial"/>
                <w:i/>
                <w:color w:val="000000"/>
                <w:sz w:val="20"/>
                <w:lang w:val="en-US" w:eastAsia="en-US" w:bidi="ar-SA"/>
              </w:rPr>
              <w:t>Id.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528" w:history="1">
              <w:r>
                <w:rPr>
                  <w:rFonts w:ascii="arial" w:eastAsia="arial" w:hAnsi="arial" w:cs="arial"/>
                  <w:i/>
                  <w:color w:val="0077CC"/>
                  <w:sz w:val="20"/>
                  <w:u w:val="single"/>
                  <w:lang w:val="en-US" w:eastAsia="en-US" w:bidi="ar-SA"/>
                </w:rPr>
                <w:t>Hennessy v. State, 37 Md. App. 559, 378 A.2d 205,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281 Md. 738 (1977),</w:t>
            </w:r>
            <w:r>
              <w:rPr>
                <w:rFonts w:ascii="arial" w:eastAsia="arial" w:hAnsi="arial" w:cs="arial"/>
                <w:color w:val="000000"/>
                <w:sz w:val="20"/>
                <w:lang w:val="en-US" w:eastAsia="en-US" w:bidi="ar-SA"/>
              </w:rPr>
              <w:t xml:space="preserve"> the Court of Special Appeals rejected defendant's argument that the jury should have been instructed that "testimony showing good character and reputation of the Defendant may be sufficient to create such a reasonable doubt as to justify the acquittal of the defendant regardless of any other evidence which has been presented." </w:t>
            </w:r>
            <w:hyperlink r:id="rId528" w:history="1">
              <w:r>
                <w:rPr>
                  <w:rFonts w:ascii="arial" w:eastAsia="arial" w:hAnsi="arial" w:cs="arial"/>
                  <w:i/>
                  <w:color w:val="0077CC"/>
                  <w:sz w:val="20"/>
                  <w:u w:val="single"/>
                  <w:lang w:val="en-US" w:eastAsia="en-US" w:bidi="ar-SA"/>
                </w:rPr>
                <w:t>Id. at 563, 378 A.2d at 207</w:t>
              </w:r>
            </w:hyperlink>
            <w:r>
              <w:rPr>
                <w:rFonts w:ascii="arial" w:eastAsia="arial" w:hAnsi="arial" w:cs="arial"/>
                <w:color w:val="000000"/>
                <w:sz w:val="20"/>
                <w:lang w:val="en-US" w:eastAsia="en-US" w:bidi="ar-SA"/>
              </w:rPr>
              <w:t xml:space="preserve"> (quoting </w:t>
            </w:r>
            <w:hyperlink r:id="rId521" w:history="1">
              <w:r>
                <w:rPr>
                  <w:rFonts w:ascii="arial" w:eastAsia="arial" w:hAnsi="arial" w:cs="arial"/>
                  <w:i/>
                  <w:color w:val="0077CC"/>
                  <w:sz w:val="20"/>
                  <w:u w:val="single"/>
                  <w:lang w:val="en-US" w:eastAsia="en-US" w:bidi="ar-SA"/>
                </w:rPr>
                <w:t>Hallengren, 14 Md. App. at 49, 286 A.2d at 216)</w:t>
              </w:r>
            </w:hyperlink>
            <w:r>
              <w:rPr>
                <w:rFonts w:ascii="arial" w:eastAsia="arial" w:hAnsi="arial" w:cs="arial"/>
                <w:color w:val="000000"/>
                <w:sz w:val="20"/>
                <w:lang w:val="en-US" w:eastAsia="en-US" w:bidi="ar-SA"/>
              </w:rPr>
              <w:t xml:space="preserve"> (emphasis in </w:t>
            </w:r>
            <w:r>
              <w:rPr>
                <w:rFonts w:ascii="arial" w:eastAsia="arial" w:hAnsi="arial" w:cs="arial"/>
                <w:i/>
                <w:color w:val="000000"/>
                <w:sz w:val="20"/>
                <w:lang w:val="en-US" w:eastAsia="en-US" w:bidi="ar-SA"/>
              </w:rPr>
              <w:t>Hennessy</w:t>
            </w:r>
            <w:r>
              <w:rPr>
                <w:rFonts w:ascii="arial" w:eastAsia="arial" w:hAnsi="arial" w:cs="arial"/>
                <w:color w:val="000000"/>
                <w:sz w:val="20"/>
                <w:lang w:val="en-US" w:eastAsia="en-US" w:bidi="ar-SA"/>
              </w:rPr>
              <w:t xml:space="preserve">). The Court declined to "raise … character evidence to a position superior to any other evidence."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at 565, 378 A.2d at 208; </w:t>
            </w:r>
            <w:r>
              <w:rPr>
                <w:rFonts w:ascii="arial" w:eastAsia="arial" w:hAnsi="arial" w:cs="arial"/>
                <w:i/>
                <w:color w:val="000000"/>
                <w:sz w:val="20"/>
                <w:lang w:val="en-US" w:eastAsia="en-US" w:bidi="ar-SA"/>
              </w:rPr>
              <w:t xml:space="preserve">accord </w:t>
            </w:r>
            <w:hyperlink r:id="rId529" w:history="1">
              <w:r>
                <w:rPr>
                  <w:rFonts w:ascii="arial" w:eastAsia="arial" w:hAnsi="arial" w:cs="arial"/>
                  <w:i/>
                  <w:color w:val="0077CC"/>
                  <w:sz w:val="20"/>
                  <w:u w:val="single"/>
                  <w:lang w:val="en-US" w:eastAsia="en-US" w:bidi="ar-SA"/>
                </w:rPr>
                <w:t>Pearlstein v. State, 76 Md. App. 507, 517-18, 547 A.2d 645, 650 (1988),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314 Md. 497, 551 A.2d 867 (1989);</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lang w:val="en-US" w:eastAsia="en-US" w:bidi="ar-SA"/>
                </w:rPr>
                <w:t>Cardin v. State, 73 Md. App. 200, 218-19, 533 A.2d 928, 937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312 Md. 126, 538 A.2d 777,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827,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935 (1988).</w:t>
            </w:r>
            <w:r>
              <w:rPr>
                <w:rFonts w:ascii="arial" w:eastAsia="arial" w:hAnsi="arial" w:cs="arial"/>
                <w:color w:val="000000"/>
                <w:sz w:val="20"/>
                <w:lang w:val="en-US" w:eastAsia="en-US" w:bidi="ar-SA"/>
              </w:rPr>
              <w:t xml:space="preserve"> A defendant need not testify to introduce evidence of his good character, and the defendant who takes the stand places into issue only his character for truthfulness and veracity.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509(A), at 243-44. "If the defendant has offered reputation or opinion evidence of his or her good character, he or she is entitled, on request, to a jury instruction … . Refusal to grant a request for such an instruction has been held to be reversible error."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404.2, at 636; </w:t>
            </w:r>
            <w:r>
              <w:rPr>
                <w:rFonts w:ascii="arial" w:eastAsia="arial" w:hAnsi="arial" w:cs="arial"/>
                <w:i/>
                <w:color w:val="000000"/>
                <w:sz w:val="20"/>
                <w:lang w:val="en-US" w:eastAsia="en-US" w:bidi="ar-SA"/>
              </w:rPr>
              <w:t xml:space="preserve">see </w:t>
            </w:r>
            <w:hyperlink r:id="rId519" w:history="1">
              <w:r>
                <w:rPr>
                  <w:rFonts w:ascii="arial" w:eastAsia="arial" w:hAnsi="arial" w:cs="arial"/>
                  <w:i/>
                  <w:color w:val="0077CC"/>
                  <w:sz w:val="20"/>
                  <w:u w:val="single"/>
                  <w:lang w:val="en-US" w:eastAsia="en-US" w:bidi="ar-SA"/>
                </w:rPr>
                <w:t>Braxton, 11 Md. App. 435, 274 A.2d 647 (1971).</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03" style="position:absolute;z-index:251712512"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 MPJI-Cr 3:21.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41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21" w:name="Bookmark_22"/>
      <w:bookmarkEnd w:id="21"/>
    </w:p>
    <w:p>
      <w:pPr>
        <w:rPr>
          <w:lang w:val="en-US" w:eastAsia="en-US" w:bidi="ar-SA"/>
        </w:rPr>
      </w:pPr>
      <w:r>
        <w:pict>
          <v:shape id="_x0000_i1105"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lang w:val="en-US" w:eastAsia="en-US" w:bidi="ar-SA"/>
          </w:rPr>
          <w:t>MPJI-Cr 3:21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IMPEACHMENT OF DEFENDANT'S CHARACTER WITNESS--JURY TO LIMIT CONSIDERATION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3:21Impeachment of Defendant's Character Witness--Jury to Limit Consideration</w:t>
      </w:r>
    </w:p>
    <w:p>
      <w:pPr>
        <w:spacing w:line="60" w:lineRule="exact"/>
        <w:rPr>
          <w:lang w:val="en-US" w:eastAsia="en-US" w:bidi="ar-SA"/>
        </w:rPr>
      </w:pPr>
      <w:r>
        <w:pict>
          <v:line id="_x0000_s1106"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During the trial [</w:t>
      </w:r>
      <w:r>
        <w:rPr>
          <w:rFonts w:ascii="arial" w:eastAsia="arial" w:hAnsi="arial" w:cs="arial"/>
          <w:b/>
          <w:color w:val="000000"/>
          <w:sz w:val="20"/>
          <w:u w:val="single"/>
          <w:lang w:val="en-US" w:eastAsia="en-US" w:bidi="ar-SA"/>
        </w:rPr>
        <w:t>character witness</w:t>
      </w:r>
      <w:r>
        <w:rPr>
          <w:rFonts w:ascii="arial" w:eastAsia="arial" w:hAnsi="arial" w:cs="arial"/>
          <w:b/>
          <w:color w:val="000000"/>
          <w:sz w:val="20"/>
          <w:lang w:val="en-US" w:eastAsia="en-US" w:bidi="ar-SA"/>
        </w:rPr>
        <w:t>] testified [about the defendant's reputation for ] [[about [his] [her] opinion regarding the defendant's character for ]]. On cross-examination of [character witness], the prosecutor asked [him] [her] about specific acts. You may not assume that the acts referred to by the prosecutor are true, and you may not consider the questions and answers as evidence that the defendant committed the crime(s) [he] [she] is charged with in this case. You may only consider [</w:t>
      </w:r>
      <w:r>
        <w:rPr>
          <w:rFonts w:ascii="arial" w:eastAsia="arial" w:hAnsi="arial" w:cs="arial"/>
          <w:b/>
          <w:color w:val="000000"/>
          <w:sz w:val="20"/>
          <w:u w:val="single"/>
          <w:lang w:val="en-US" w:eastAsia="en-US" w:bidi="ar-SA"/>
        </w:rPr>
        <w:t>character witness's</w:t>
      </w:r>
      <w:r>
        <w:rPr>
          <w:rFonts w:ascii="arial" w:eastAsia="arial" w:hAnsi="arial" w:cs="arial"/>
          <w:b/>
          <w:color w:val="000000"/>
          <w:sz w:val="20"/>
          <w:lang w:val="en-US" w:eastAsia="en-US" w:bidi="ar-SA"/>
        </w:rPr>
        <w:t>] answers about the alleged acts in deciding how much weight you should give to the testimony of [</w:t>
      </w:r>
      <w:r>
        <w:rPr>
          <w:rFonts w:ascii="arial" w:eastAsia="arial" w:hAnsi="arial" w:cs="arial"/>
          <w:b/>
          <w:color w:val="000000"/>
          <w:sz w:val="20"/>
          <w:u w:val="single"/>
          <w:lang w:val="en-US" w:eastAsia="en-US" w:bidi="ar-SA"/>
        </w:rPr>
        <w:t>character witness</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testimony of a character witness for the defendant may be impeached by cross-examination as to whether the witness knows or has heard of previous convictions of the defendant. MD. RULES 5-405(a), 5-608(a)(4); </w:t>
            </w:r>
            <w:hyperlink r:id="rId537" w:history="1">
              <w:r>
                <w:rPr>
                  <w:rFonts w:ascii="arial" w:eastAsia="arial" w:hAnsi="arial" w:cs="arial"/>
                  <w:i/>
                  <w:color w:val="0077CC"/>
                  <w:sz w:val="20"/>
                  <w:u w:val="single"/>
                  <w:lang w:val="en-US" w:eastAsia="en-US" w:bidi="ar-SA"/>
                </w:rPr>
                <w:t>Taylor v. State, 278 Md. 150, 360 A.2d 430 (1976)</w:t>
              </w:r>
            </w:hyperlink>
            <w:r>
              <w:rPr>
                <w:rFonts w:ascii="arial" w:eastAsia="arial" w:hAnsi="arial" w:cs="arial"/>
                <w:color w:val="000000"/>
                <w:sz w:val="20"/>
                <w:lang w:val="en-US" w:eastAsia="en-US" w:bidi="ar-SA"/>
              </w:rPr>
              <w:t xml:space="preserve"> (defendant's character witness may not be cross-examined with regard to prior acts or misconduct of the defendant not culminating in conviction); </w:t>
            </w:r>
            <w:hyperlink r:id="rId500" w:history="1">
              <w:r>
                <w:rPr>
                  <w:rFonts w:ascii="arial" w:eastAsia="arial" w:hAnsi="arial" w:cs="arial"/>
                  <w:i/>
                  <w:color w:val="0077CC"/>
                  <w:sz w:val="20"/>
                  <w:u w:val="single"/>
                  <w:lang w:val="en-US" w:eastAsia="en-US" w:bidi="ar-SA"/>
                </w:rPr>
                <w:t>Snyder v. State, 104 Md. App. 533, 555-56, 657 A.2d 342, 353-54,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340 Md. 216, 665 A.2d 1058 (1995).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538" w:history="1">
              <w:r>
                <w:rPr>
                  <w:rFonts w:ascii="arial" w:eastAsia="arial" w:hAnsi="arial" w:cs="arial"/>
                  <w:i/>
                  <w:color w:val="0077CC"/>
                  <w:sz w:val="20"/>
                  <w:u w:val="single"/>
                  <w:lang w:val="en-US" w:eastAsia="en-US" w:bidi="ar-SA"/>
                </w:rPr>
                <w:t>Winters v. State, 301 Md. 214, 232-33, 482 A.2d 886 (1984)</w:t>
              </w:r>
            </w:hyperlink>
            <w:r>
              <w:rPr>
                <w:rFonts w:ascii="arial" w:eastAsia="arial" w:hAnsi="arial" w:cs="arial"/>
                <w:color w:val="000000"/>
                <w:sz w:val="20"/>
                <w:lang w:val="en-US" w:eastAsia="en-US" w:bidi="ar-SA"/>
              </w:rPr>
              <w:t xml:space="preserve"> (if State is merely seeking to test a witness's knowledge, rather than inquire about a specific prior bad act, such impeachment by cross-examination is not an abuse of discretion); </w:t>
            </w:r>
            <w:hyperlink r:id="rId175" w:history="1">
              <w:r>
                <w:rPr>
                  <w:rFonts w:ascii="arial" w:eastAsia="arial" w:hAnsi="arial" w:cs="arial"/>
                  <w:i/>
                  <w:color w:val="0077CC"/>
                  <w:sz w:val="20"/>
                  <w:u w:val="single"/>
                  <w:lang w:val="en-US" w:eastAsia="en-US" w:bidi="ar-SA"/>
                </w:rPr>
                <w:t>Poole v. State, 295 Md. 167, 453 A.2d 1218 (1983)</w:t>
              </w:r>
            </w:hyperlink>
            <w:r>
              <w:rPr>
                <w:rFonts w:ascii="arial" w:eastAsia="arial" w:hAnsi="arial" w:cs="arial"/>
                <w:color w:val="000000"/>
                <w:sz w:val="20"/>
                <w:lang w:val="en-US" w:eastAsia="en-US" w:bidi="ar-SA"/>
              </w:rPr>
              <w:t xml:space="preserve"> (State may crossexamine defendant's character witness to show that the witness knew defendant only under limited circumstances).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608.1, at 471-80 (2d ed. 2001 &amp; Supp. 2010); JOSEPH F. MURPHY, JR., MARYLAND EVIDENCE HANDBOOK § 510(B)(2), at 251 (4th ed. 2010).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251" w:history="1">
              <w:r>
                <w:rPr>
                  <w:rFonts w:ascii="arial" w:eastAsia="arial" w:hAnsi="arial" w:cs="arial"/>
                  <w:i/>
                  <w:color w:val="0077CC"/>
                  <w:sz w:val="20"/>
                  <w:u w:val="single"/>
                  <w:lang w:val="en-US" w:eastAsia="en-US" w:bidi="ar-SA"/>
                </w:rPr>
                <w:t>State v. Watson, 321 Md. 47, 580 A.2d 1067 (1990),</w:t>
              </w:r>
            </w:hyperlink>
            <w:r>
              <w:rPr>
                <w:rFonts w:ascii="arial" w:eastAsia="arial" w:hAnsi="arial" w:cs="arial"/>
                <w:color w:val="000000"/>
                <w:sz w:val="20"/>
                <w:lang w:val="en-US" w:eastAsia="en-US" w:bidi="ar-SA"/>
              </w:rPr>
              <w:t xml:space="preserve"> the Court of Appeals held that the defendant's conviction for having vaginal intercourse with a 13-year-old female had such little value on the issue of whether he had a peaceful or nonviolent character, and had such a high potential for unfair prejudice by the imprecise, possibly misleading, and certainly inflammatory representation of his crime as "second degree rape," that admission of such evidence was error, notwithstanding a limiting instruction. Regarding the cross-examination, the Court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Cross-examination of a character witness about criminal acts not clearly relevant to the character traits inquired into on direct examination should not be permitted. When a character witness testifies regarding a specific character trait, cross-examination must be limited to those crimes or acts of the defendant which evidence bad character for that specific character trait. Because of the tremendous potential for prejudice in this area, trial judges must be careful to assure that only relevant, probative cross-examination is permitted.</w:t>
            </w:r>
          </w:p>
          <w:p>
            <w:pPr>
              <w:spacing w:before="240" w:line="260" w:lineRule="atLeast"/>
              <w:ind w:left="60" w:right="360"/>
              <w:jc w:val="both"/>
              <w:rPr>
                <w:lang w:val="en-US" w:eastAsia="en-US" w:bidi="ar-SA"/>
              </w:rPr>
            </w:pPr>
            <w:hyperlink r:id="rId251" w:history="1">
              <w:r>
                <w:rPr>
                  <w:rFonts w:ascii="arial" w:eastAsia="arial" w:hAnsi="arial" w:cs="arial"/>
                  <w:i/>
                  <w:color w:val="0077CC"/>
                  <w:sz w:val="20"/>
                  <w:u w:val="single"/>
                  <w:lang w:val="en-US" w:eastAsia="en-US" w:bidi="ar-SA"/>
                </w:rPr>
                <w:t>Id. at 53, 580 A.2d at 1070.</w:t>
              </w:r>
            </w:hyperlink>
            <w:r>
              <w:rPr>
                <w:rFonts w:ascii="arial" w:eastAsia="arial" w:hAnsi="arial" w:cs="arial"/>
                <w:color w:val="000000"/>
                <w:sz w:val="20"/>
                <w:lang w:val="en-US" w:eastAsia="en-US" w:bidi="ar-SA"/>
              </w:rPr>
              <w:t xml:space="preserve"> Regarding the limiting instruction, the Court stated: "The limiting instruction, that the prior conviction evidence should be used solely for the purpose of evaluating the character witnesses' knowledge of the defendant, is intended to mitigate the prejudice to a defendant of exposing the jury to evidence of prior crimes where they are appropriately admitted." </w:t>
            </w:r>
            <w:hyperlink r:id="rId251" w:history="1">
              <w:r>
                <w:rPr>
                  <w:rFonts w:ascii="arial" w:eastAsia="arial" w:hAnsi="arial" w:cs="arial"/>
                  <w:i/>
                  <w:color w:val="0077CC"/>
                  <w:sz w:val="20"/>
                  <w:u w:val="single"/>
                  <w:lang w:val="en-US" w:eastAsia="en-US" w:bidi="ar-SA"/>
                </w:rPr>
                <w:t>Id. at 58, 580 A.2d at 1072</w:t>
              </w:r>
            </w:hyperlink>
            <w:r>
              <w:rPr>
                <w:rFonts w:ascii="arial" w:eastAsia="arial" w:hAnsi="arial" w:cs="arial"/>
                <w:color w:val="000000"/>
                <w:sz w:val="20"/>
                <w:lang w:val="en-US" w:eastAsia="en-US" w:bidi="ar-SA"/>
              </w:rPr>
              <w:t xml:space="preserve"> (citing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105.1, at 80-81). When a prior conviction was admitted erroneously and the appellate court cannot determine beyond a reasonable doubt that the improper admission in no way influenced the verdict, the error is not harmless. </w:t>
            </w:r>
            <w:hyperlink r:id="rId251" w:history="1">
              <w:r>
                <w:rPr>
                  <w:rFonts w:ascii="arial" w:eastAsia="arial" w:hAnsi="arial" w:cs="arial"/>
                  <w:i/>
                  <w:color w:val="0077CC"/>
                  <w:sz w:val="20"/>
                  <w:u w:val="single"/>
                  <w:lang w:val="en-US" w:eastAsia="en-US" w:bidi="ar-SA"/>
                </w:rPr>
                <w:t>Id. at 58-59, 580 A.2d at 1073.</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a defendant's character witness will be asked questions regarding knowledge of the defendant's prior convictions, it is good practice to proffer to the court, out of the jury's presence, the relevancy of the prior conviction. </w:t>
            </w:r>
            <w:r>
              <w:rPr>
                <w:rFonts w:ascii="arial" w:eastAsia="arial" w:hAnsi="arial" w:cs="arial"/>
                <w:i/>
                <w:color w:val="000000"/>
                <w:sz w:val="20"/>
                <w:lang w:val="en-US" w:eastAsia="en-US" w:bidi="ar-SA"/>
              </w:rPr>
              <w:t xml:space="preserve">See </w:t>
            </w:r>
            <w:hyperlink r:id="rId539" w:history="1">
              <w:r>
                <w:rPr>
                  <w:rFonts w:ascii="arial" w:eastAsia="arial" w:hAnsi="arial" w:cs="arial"/>
                  <w:i/>
                  <w:color w:val="0077CC"/>
                  <w:sz w:val="20"/>
                  <w:u w:val="single"/>
                  <w:lang w:val="en-US" w:eastAsia="en-US" w:bidi="ar-SA"/>
                </w:rPr>
                <w:t>Horne v. State, 321 Md. 547, 556 n.3, 583 A.2d 726, 730 n.3 (1991).</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07" style="position:absolute;z-index:251713536"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 MPJI-Cr 3:20.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42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22" w:name="Bookmark_23"/>
      <w:bookmarkEnd w:id="22"/>
    </w:p>
    <w:p>
      <w:pPr>
        <w:rPr>
          <w:lang w:val="en-US" w:eastAsia="en-US" w:bidi="ar-SA"/>
        </w:rPr>
      </w:pPr>
      <w:r>
        <w:pict>
          <v:shape id="_x0000_i1109"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lang w:val="en-US" w:eastAsia="en-US" w:bidi="ar-SA"/>
          </w:rPr>
          <w:t>MPJI-Cr 3:22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IMPEACHMENT BY PRIOR CONVICTION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3:22Impeachment by Prior Conviction</w:t>
      </w:r>
    </w:p>
    <w:p>
      <w:pPr>
        <w:spacing w:line="60" w:lineRule="exact"/>
        <w:rPr>
          <w:lang w:val="en-US" w:eastAsia="en-US" w:bidi="ar-SA"/>
        </w:rPr>
      </w:pPr>
      <w:r>
        <w:pict>
          <v:line id="_x0000_s1110"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Defendant</w:t>
      </w: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has been convicted of a crime. You may consider this evidence in deciding whether the defendant is telling the truth, but for no other purpose. You must not consider the conviction as evidence that the defendant committed the crime charged in this case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Witness</w:t>
      </w: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w:t>
      </w:r>
      <w:r>
        <w:rPr>
          <w:rFonts w:ascii="arial" w:eastAsia="arial" w:hAnsi="arial" w:cs="arial"/>
          <w:b/>
          <w:color w:val="000000"/>
          <w:sz w:val="20"/>
          <w:u w:val="single"/>
          <w:lang w:val="en-US" w:eastAsia="en-US" w:bidi="ar-SA"/>
        </w:rPr>
        <w:t>name</w:t>
      </w:r>
      <w:r>
        <w:rPr>
          <w:rFonts w:ascii="arial" w:eastAsia="arial" w:hAnsi="arial" w:cs="arial"/>
          <w:b/>
          <w:color w:val="000000"/>
          <w:sz w:val="20"/>
          <w:lang w:val="en-US" w:eastAsia="en-US" w:bidi="ar-SA"/>
        </w:rPr>
        <w:t>) has been convicted of a crime. You may consider this evidence in deciding whether the witness is telling the truth, but you cannot consider this evidence for any other purpose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The use of prior convictions to impeach a defendant or witness is limited by MD. RULE 5-609(a). It provides:</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For the purpose of attacking the credibility of a witness, evidence that the witness has been convicted of a crime shall be admitted if elicited from the witness or established by public record during examination of the witness, but only if (1) the crime was an infamous crime or other crime relevant to the witness's credibility and (2) the court determines that the probative value of admitting this evidence outweighs the danger of unfair prejudice to the witness or the objecting party.</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 witness may be impeached by a prior conviction for a crime having a tendency to show that the witness may not be believed under oath. MD. RULE 5-609; </w:t>
            </w:r>
            <w:hyperlink r:id="rId547" w:history="1">
              <w:r>
                <w:rPr>
                  <w:rFonts w:ascii="arial" w:eastAsia="arial" w:hAnsi="arial" w:cs="arial"/>
                  <w:i/>
                  <w:color w:val="0077CC"/>
                  <w:sz w:val="20"/>
                  <w:u w:val="single"/>
                  <w:lang w:val="en-US" w:eastAsia="en-US" w:bidi="ar-SA"/>
                </w:rPr>
                <w:t>Ricketts v. State, 291 Md. 701, 706-07, 436 A.2d 906, 909 (1981).</w:t>
              </w:r>
            </w:hyperlink>
            <w:r>
              <w:rPr>
                <w:rFonts w:ascii="arial" w:eastAsia="arial" w:hAnsi="arial" w:cs="arial"/>
                <w:color w:val="000000"/>
                <w:sz w:val="20"/>
                <w:lang w:val="en-US" w:eastAsia="en-US" w:bidi="ar-SA"/>
              </w:rPr>
              <w:t xml:space="preserve"> The Court of Appeals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issue always is the truth of the witness's testimony. In other words, is the witness devoid of moral perception, such a person as would regard lightly the obligations of an oath to tell the truth? … Certainly, if it be shown that a witness had previously been convicted of perjury, it would materially discredit, if not entirely destroy, the value of his testimony. Conviction of many other crimes could properly have the same effect; while, on the other hand, there may be convictions of violations of hundreds of police regulations, which in no real or true sense can be taken as tending to make one so convicted unworthy of belief.</w:t>
            </w:r>
          </w:p>
          <w:p>
            <w:pPr>
              <w:spacing w:before="200" w:line="260" w:lineRule="atLeast"/>
              <w:ind w:left="60" w:right="360"/>
              <w:jc w:val="both"/>
              <w:rPr>
                <w:lang w:val="en-US" w:eastAsia="en-US" w:bidi="ar-SA"/>
              </w:rPr>
            </w:pPr>
            <w:hyperlink r:id="rId547" w:history="1">
              <w:r>
                <w:rPr>
                  <w:rFonts w:ascii="arial" w:eastAsia="arial" w:hAnsi="arial" w:cs="arial"/>
                  <w:i/>
                  <w:color w:val="0077CC"/>
                  <w:sz w:val="20"/>
                  <w:u w:val="single"/>
                  <w:lang w:val="en-US" w:eastAsia="en-US" w:bidi="ar-SA"/>
                </w:rPr>
                <w:t>Id. at 707-08, 436 A.2d at 910</w:t>
              </w:r>
            </w:hyperlink>
            <w:r>
              <w:rPr>
                <w:rFonts w:ascii="arial" w:eastAsia="arial" w:hAnsi="arial" w:cs="arial"/>
                <w:color w:val="000000"/>
                <w:sz w:val="20"/>
                <w:lang w:val="en-US" w:eastAsia="en-US" w:bidi="ar-SA"/>
              </w:rPr>
              <w:t xml:space="preserve"> (quoting </w:t>
            </w:r>
            <w:r>
              <w:rPr>
                <w:rFonts w:ascii="arial" w:eastAsia="arial" w:hAnsi="arial" w:cs="arial"/>
                <w:i/>
                <w:color w:val="000000"/>
                <w:sz w:val="20"/>
                <w:lang w:val="en-US" w:eastAsia="en-US" w:bidi="ar-SA"/>
              </w:rPr>
              <w:t>St</w:t>
            </w:r>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 xml:space="preserve">ate v. </w:t>
            </w:r>
            <w:hyperlink r:id="rId548" w:history="1">
              <w:r>
                <w:rPr>
                  <w:rFonts w:ascii="arial" w:eastAsia="arial" w:hAnsi="arial" w:cs="arial"/>
                  <w:i/>
                  <w:color w:val="0077CC"/>
                  <w:sz w:val="20"/>
                  <w:u w:val="single"/>
                  <w:lang w:val="en-US" w:eastAsia="en-US" w:bidi="ar-SA"/>
                </w:rPr>
                <w:t>Huston, 281 Md. 455, 460, 379 A.2d 1027, 1030 (1977));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245" w:history="1">
              <w:r>
                <w:rPr>
                  <w:rFonts w:ascii="arial" w:eastAsia="arial" w:hAnsi="arial" w:cs="arial"/>
                  <w:i/>
                  <w:color w:val="0077CC"/>
                  <w:sz w:val="20"/>
                  <w:u w:val="single"/>
                  <w:lang w:val="en-US" w:eastAsia="en-US" w:bidi="ar-SA"/>
                </w:rPr>
                <w:t>Watkins v. State, 328 Md. 95, 613 A.2d 379 (1992)</w:t>
              </w:r>
            </w:hyperlink>
            <w:r>
              <w:rPr>
                <w:rFonts w:ascii="arial" w:eastAsia="arial" w:hAnsi="arial" w:cs="arial"/>
                <w:color w:val="000000"/>
                <w:sz w:val="20"/>
                <w:lang w:val="en-US" w:eastAsia="en-US" w:bidi="ar-SA"/>
              </w:rPr>
              <w:t xml:space="preserve"> (no rule broadly compels the admission of the fact that the witness is on probation).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1 KENNETH S. BROUN, MCCORMICK ON EVIDENCE § 44, at 206-14 (6th ed. 2006 &amp; Supp. 2010).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549" w:history="1">
              <w:r>
                <w:rPr>
                  <w:rFonts w:ascii="arial" w:eastAsia="arial" w:hAnsi="arial" w:cs="arial"/>
                  <w:i/>
                  <w:color w:val="0077CC"/>
                  <w:sz w:val="20"/>
                  <w:u w:val="single"/>
                  <w:lang w:val="en-US" w:eastAsia="en-US" w:bidi="ar-SA"/>
                </w:rPr>
                <w:t>Prout v. State, 311 Md. 348, 360-63, 535 A.2d 445, 450-52 (1988),</w:t>
              </w:r>
            </w:hyperlink>
            <w:r>
              <w:rPr>
                <w:rFonts w:ascii="arial" w:eastAsia="arial" w:hAnsi="arial" w:cs="arial"/>
                <w:color w:val="000000"/>
                <w:sz w:val="20"/>
                <w:lang w:val="en-US" w:eastAsia="en-US" w:bidi="ar-SA"/>
              </w:rPr>
              <w:t xml:space="preserve"> the Court of Appeals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If the crime being offered to impeach says nothing about the likelihood of the witness's propensity to be truthful under oath, it is irrelevant on that issue and should not be admitted. If the prior conviction passes this relevancy test, then the trial court must determine if its probative value outweighs its prejudical effect.</w:t>
            </w:r>
          </w:p>
          <w:p>
            <w:pPr>
              <w:spacing w:before="200" w:line="260" w:lineRule="atLeast"/>
              <w:ind w:left="60" w:right="360"/>
              <w:jc w:val="both"/>
              <w:rPr>
                <w:lang w:val="en-US" w:eastAsia="en-US" w:bidi="ar-SA"/>
              </w:rPr>
            </w:pPr>
            <w:hyperlink r:id="rId549" w:history="1">
              <w:r>
                <w:rPr>
                  <w:rFonts w:ascii="arial" w:eastAsia="arial" w:hAnsi="arial" w:cs="arial"/>
                  <w:i/>
                  <w:color w:val="0077CC"/>
                  <w:sz w:val="20"/>
                  <w:u w:val="single"/>
                  <w:lang w:val="en-US" w:eastAsia="en-US" w:bidi="ar-SA"/>
                </w:rPr>
                <w:t>Id. at 363, 535 A.2d at 452.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Prout</w:t>
            </w:r>
            <w:r>
              <w:rPr>
                <w:rFonts w:ascii="arial" w:eastAsia="arial" w:hAnsi="arial" w:cs="arial"/>
                <w:color w:val="000000"/>
                <w:sz w:val="20"/>
                <w:lang w:val="en-US" w:eastAsia="en-US" w:bidi="ar-SA"/>
              </w:rPr>
              <w:t xml:space="preserve"> significantly changed Maryland law concerning impeachment by prior conviction, overruling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xml:space="preserve"> to the extent that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xml:space="preserve"> permitted impeachment by prior conviction of any crime of moral turpitude.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LYNN MCLAIN, MARYLAND EVIDENCE § 609.1, at 142-45 (2d ed. 2001 &amp; Supp. 2010).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JOSEPH F. MURPHY, JR., MARYLAND EVIDENCE HANDBOOK § 1302(B), at 587-96 (4th ed. 2010). The </w:t>
            </w:r>
            <w:r>
              <w:rPr>
                <w:rFonts w:ascii="arial" w:eastAsia="arial" w:hAnsi="arial" w:cs="arial"/>
                <w:i/>
                <w:color w:val="000000"/>
                <w:sz w:val="20"/>
                <w:lang w:val="en-US" w:eastAsia="en-US" w:bidi="ar-SA"/>
              </w:rPr>
              <w:t>Prout</w:t>
            </w:r>
            <w:r>
              <w:rPr>
                <w:rFonts w:ascii="arial" w:eastAsia="arial" w:hAnsi="arial" w:cs="arial"/>
                <w:color w:val="000000"/>
                <w:sz w:val="20"/>
                <w:lang w:val="en-US" w:eastAsia="en-US" w:bidi="ar-SA"/>
              </w:rPr>
              <w:t xml:space="preserve"> court stated:</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While … it is difficult to draw distinct lines on what crimes may be used to impeach, … the law of this state may be generally summarized as holding that to be admissible for impeachment purposes a conviction must be either [(1)] a felony at common law or [(2)] a </w:t>
            </w:r>
            <w:r>
              <w:rPr>
                <w:rFonts w:ascii="arial" w:eastAsia="arial" w:hAnsi="arial" w:cs="arial"/>
                <w:i/>
                <w:color w:val="000000"/>
                <w:sz w:val="20"/>
                <w:lang w:val="en-US" w:eastAsia="en-US" w:bidi="ar-SA"/>
              </w:rPr>
              <w:t>crimen falsi</w:t>
            </w:r>
            <w:r>
              <w:rPr>
                <w:rFonts w:ascii="arial" w:eastAsia="arial" w:hAnsi="arial" w:cs="arial"/>
                <w:color w:val="000000"/>
                <w:sz w:val="20"/>
                <w:lang w:val="en-US" w:eastAsia="en-US" w:bidi="ar-SA"/>
              </w:rPr>
              <w:t xml:space="preserve"> and thus infamous or [(3)] a lesser crime bearing upon the witness's credibility.</w:t>
            </w:r>
          </w:p>
          <w:p>
            <w:pPr>
              <w:spacing w:before="240" w:line="260" w:lineRule="atLeast"/>
              <w:ind w:left="60" w:right="360"/>
              <w:jc w:val="both"/>
              <w:rPr>
                <w:lang w:val="en-US" w:eastAsia="en-US" w:bidi="ar-SA"/>
              </w:rPr>
            </w:pPr>
            <w:hyperlink r:id="rId549" w:history="1">
              <w:r>
                <w:rPr>
                  <w:rFonts w:ascii="arial" w:eastAsia="arial" w:hAnsi="arial" w:cs="arial"/>
                  <w:i/>
                  <w:color w:val="0077CC"/>
                  <w:sz w:val="20"/>
                  <w:u w:val="single"/>
                  <w:lang w:val="en-US" w:eastAsia="en-US" w:bidi="ar-SA"/>
                </w:rPr>
                <w:t>311 Md. at 363, 535 A.2d at 452.</w:t>
              </w:r>
            </w:hyperlink>
          </w:p>
          <w:p>
            <w:pPr>
              <w:spacing w:before="240" w:line="260" w:lineRule="atLeast"/>
              <w:ind w:left="60" w:right="360"/>
              <w:jc w:val="both"/>
              <w:rPr>
                <w:lang w:val="en-US" w:eastAsia="en-US" w:bidi="ar-SA"/>
              </w:rPr>
            </w:pPr>
            <w:r>
              <w:rPr>
                <w:rFonts w:ascii="arial" w:eastAsia="arial" w:hAnsi="arial" w:cs="arial"/>
                <w:i/>
                <w:color w:val="000000"/>
                <w:sz w:val="20"/>
                <w:lang w:val="en-US" w:eastAsia="en-US" w:bidi="ar-SA"/>
              </w:rPr>
              <w:t>Prout</w:t>
            </w:r>
            <w:r>
              <w:rPr>
                <w:rFonts w:ascii="arial" w:eastAsia="arial" w:hAnsi="arial" w:cs="arial"/>
                <w:color w:val="000000"/>
                <w:sz w:val="20"/>
                <w:lang w:val="en-US" w:eastAsia="en-US" w:bidi="ar-SA"/>
              </w:rPr>
              <w:t xml:space="preserve"> held that conviction of those offenses that the common law recognized as infamous, such as treason, perjury, forgery, and those offenses classified as </w:t>
            </w:r>
            <w:r>
              <w:rPr>
                <w:rFonts w:ascii="arial" w:eastAsia="arial" w:hAnsi="arial" w:cs="arial"/>
                <w:i/>
                <w:color w:val="000000"/>
                <w:sz w:val="20"/>
                <w:lang w:val="en-US" w:eastAsia="en-US" w:bidi="ar-SA"/>
              </w:rPr>
              <w:t>crimen falsi</w:t>
            </w:r>
            <w:r>
              <w:rPr>
                <w:rFonts w:ascii="arial" w:eastAsia="arial" w:hAnsi="arial" w:cs="arial"/>
                <w:color w:val="000000"/>
                <w:sz w:val="20"/>
                <w:lang w:val="en-US" w:eastAsia="en-US" w:bidi="ar-SA"/>
              </w:rPr>
              <w:t xml:space="preserve"> (including misdemeanors involving dishonesty, fraud, or the obstruction of justice) are per se admissible for impeachment. </w:t>
            </w:r>
            <w:hyperlink r:id="rId549" w:history="1">
              <w:r>
                <w:rPr>
                  <w:rFonts w:ascii="arial" w:eastAsia="arial" w:hAnsi="arial" w:cs="arial"/>
                  <w:i/>
                  <w:color w:val="0077CC"/>
                  <w:sz w:val="20"/>
                  <w:u w:val="single"/>
                  <w:lang w:val="en-US" w:eastAsia="en-US" w:bidi="ar-SA"/>
                </w:rPr>
                <w:t>Id. at 358-60, 535 A.2d at 450-52;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550" w:history="1">
              <w:r>
                <w:rPr>
                  <w:rFonts w:ascii="arial" w:eastAsia="arial" w:hAnsi="arial" w:cs="arial"/>
                  <w:i/>
                  <w:color w:val="0077CC"/>
                  <w:sz w:val="20"/>
                  <w:u w:val="single"/>
                  <w:lang w:val="en-US" w:eastAsia="en-US" w:bidi="ar-SA"/>
                </w:rPr>
                <w:t>Cousins v. State, 230 Md. 2, 4, 185 A.2d 488, 489 (1962)</w:t>
              </w:r>
            </w:hyperlink>
            <w:r>
              <w:rPr>
                <w:rFonts w:ascii="arial" w:eastAsia="arial" w:hAnsi="arial" w:cs="arial"/>
                <w:color w:val="000000"/>
                <w:sz w:val="20"/>
                <w:lang w:val="en-US" w:eastAsia="en-US" w:bidi="ar-SA"/>
              </w:rPr>
              <w:t xml:space="preserve"> (murder, robbery, and larceny); </w:t>
            </w:r>
            <w:r>
              <w:rPr>
                <w:rFonts w:ascii="arial" w:eastAsia="arial" w:hAnsi="arial" w:cs="arial"/>
                <w:i/>
                <w:color w:val="000000"/>
                <w:sz w:val="20"/>
                <w:lang w:val="en-US" w:eastAsia="en-US" w:bidi="ar-SA"/>
              </w:rPr>
              <w:t xml:space="preserve">see also </w:t>
            </w:r>
            <w:hyperlink r:id="rId551" w:history="1">
              <w:r>
                <w:rPr>
                  <w:rFonts w:ascii="arial" w:eastAsia="arial" w:hAnsi="arial" w:cs="arial"/>
                  <w:i/>
                  <w:color w:val="0077CC"/>
                  <w:sz w:val="20"/>
                  <w:u w:val="single"/>
                  <w:lang w:val="en-US" w:eastAsia="en-US" w:bidi="ar-SA"/>
                </w:rPr>
                <w:t>State v. Woodland, 337 Md. 519, 521, 654 A.2d 1314, 1315 (1995)</w:t>
              </w:r>
            </w:hyperlink>
            <w:r>
              <w:rPr>
                <w:rFonts w:ascii="arial" w:eastAsia="arial" w:hAnsi="arial" w:cs="arial"/>
                <w:color w:val="000000"/>
                <w:sz w:val="20"/>
                <w:lang w:val="en-US" w:eastAsia="en-US" w:bidi="ar-SA"/>
              </w:rPr>
              <w:t xml:space="preserve"> (prior conviction for possession of controlled dangerous substances with intent to distribute is admissible for purposes of impeachment); </w:t>
            </w:r>
            <w:hyperlink r:id="rId552" w:history="1">
              <w:r>
                <w:rPr>
                  <w:rFonts w:ascii="arial" w:eastAsia="arial" w:hAnsi="arial" w:cs="arial"/>
                  <w:i/>
                  <w:color w:val="0077CC"/>
                  <w:sz w:val="20"/>
                  <w:u w:val="single"/>
                  <w:lang w:val="en-US" w:eastAsia="en-US" w:bidi="ar-SA"/>
                </w:rPr>
                <w:t>State v. Giddens, 335 Md. 205, 217, 642 A.2d 870, 876 (1994)</w:t>
              </w:r>
            </w:hyperlink>
            <w:r>
              <w:rPr>
                <w:rFonts w:ascii="arial" w:eastAsia="arial" w:hAnsi="arial" w:cs="arial"/>
                <w:color w:val="000000"/>
                <w:sz w:val="20"/>
                <w:lang w:val="en-US" w:eastAsia="en-US" w:bidi="ar-SA"/>
              </w:rPr>
              <w:t xml:space="preserve"> (prior conviction for cocaine distribution is relevant to a witness's credibility and may be used for impeachment purposes); </w:t>
            </w:r>
            <w:hyperlink r:id="rId522" w:history="1">
              <w:r>
                <w:rPr>
                  <w:rFonts w:ascii="arial" w:eastAsia="arial" w:hAnsi="arial" w:cs="arial"/>
                  <w:i/>
                  <w:color w:val="0077CC"/>
                  <w:sz w:val="20"/>
                  <w:u w:val="single"/>
                  <w:lang w:val="en-US" w:eastAsia="en-US" w:bidi="ar-SA"/>
                </w:rPr>
                <w:t>Wicks v. State, 311 Md. 376, 382, 535 A.2d 459, 462 (1988)</w:t>
              </w:r>
            </w:hyperlink>
            <w:r>
              <w:rPr>
                <w:rFonts w:ascii="arial" w:eastAsia="arial" w:hAnsi="arial" w:cs="arial"/>
                <w:color w:val="000000"/>
                <w:sz w:val="20"/>
                <w:lang w:val="en-US" w:eastAsia="en-US" w:bidi="ar-SA"/>
              </w:rPr>
              <w:t xml:space="preserve"> (petit larceny, even though now classified as a misdemeanor, is an infamous crime because it was a common law felony and is </w:t>
            </w:r>
            <w:r>
              <w:rPr>
                <w:rFonts w:ascii="arial" w:eastAsia="arial" w:hAnsi="arial" w:cs="arial"/>
                <w:i/>
                <w:color w:val="000000"/>
                <w:sz w:val="20"/>
                <w:lang w:val="en-US" w:eastAsia="en-US" w:bidi="ar-SA"/>
              </w:rPr>
              <w:t>crimen falsi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553" w:history="1">
              <w:r>
                <w:rPr>
                  <w:rFonts w:ascii="arial" w:eastAsia="arial" w:hAnsi="arial" w:cs="arial"/>
                  <w:i/>
                  <w:color w:val="0077CC"/>
                  <w:sz w:val="20"/>
                  <w:u w:val="single"/>
                  <w:lang w:val="en-US" w:eastAsia="en-US" w:bidi="ar-SA"/>
                </w:rPr>
                <w:t>State v. Joynes, 314 Md. 113, 122, 549 A.2d 380, 384 (1988)</w:t>
              </w:r>
            </w:hyperlink>
            <w:r>
              <w:rPr>
                <w:rFonts w:ascii="arial" w:eastAsia="arial" w:hAnsi="arial" w:cs="arial"/>
                <w:color w:val="000000"/>
                <w:sz w:val="20"/>
                <w:lang w:val="en-US" w:eastAsia="en-US" w:bidi="ar-SA"/>
              </w:rPr>
              <w:t xml:space="preserve"> (not battery); </w:t>
            </w:r>
            <w:hyperlink r:id="rId554" w:history="1">
              <w:r>
                <w:rPr>
                  <w:rFonts w:ascii="arial" w:eastAsia="arial" w:hAnsi="arial" w:cs="arial"/>
                  <w:i/>
                  <w:color w:val="0077CC"/>
                  <w:sz w:val="20"/>
                  <w:u w:val="single"/>
                  <w:lang w:val="en-US" w:eastAsia="en-US" w:bidi="ar-SA"/>
                </w:rPr>
                <w:t>Watson v. State, 311 Md. 370, 535 A.2d 455 (1988)</w:t>
              </w:r>
            </w:hyperlink>
            <w:r>
              <w:rPr>
                <w:rFonts w:ascii="arial" w:eastAsia="arial" w:hAnsi="arial" w:cs="arial"/>
                <w:color w:val="000000"/>
                <w:sz w:val="20"/>
                <w:lang w:val="en-US" w:eastAsia="en-US" w:bidi="ar-SA"/>
              </w:rPr>
              <w:t xml:space="preserve"> (not attempted rape, which was not an infamous crime at common law); </w:t>
            </w:r>
            <w:hyperlink r:id="rId555" w:history="1">
              <w:r>
                <w:rPr>
                  <w:rFonts w:ascii="arial" w:eastAsia="arial" w:hAnsi="arial" w:cs="arial"/>
                  <w:i/>
                  <w:color w:val="0077CC"/>
                  <w:sz w:val="20"/>
                  <w:u w:val="single"/>
                  <w:lang w:val="en-US" w:eastAsia="en-US" w:bidi="ar-SA"/>
                </w:rPr>
                <w:t>State v. Duckett, 306 Md. 503, 511-12, 510 A.2d 253, 257-58 (1986)</w:t>
              </w:r>
            </w:hyperlink>
            <w:r>
              <w:rPr>
                <w:rFonts w:ascii="arial" w:eastAsia="arial" w:hAnsi="arial" w:cs="arial"/>
                <w:color w:val="000000"/>
                <w:sz w:val="20"/>
                <w:lang w:val="en-US" w:eastAsia="en-US" w:bidi="ar-SA"/>
              </w:rPr>
              <w:t xml:space="preserve"> (not common law assault and battery); </w:t>
            </w:r>
            <w:hyperlink r:id="rId556" w:history="1">
              <w:r>
                <w:rPr>
                  <w:rFonts w:ascii="arial" w:eastAsia="arial" w:hAnsi="arial" w:cs="arial"/>
                  <w:i/>
                  <w:color w:val="0077CC"/>
                  <w:sz w:val="20"/>
                  <w:u w:val="single"/>
                  <w:lang w:val="en-US" w:eastAsia="en-US" w:bidi="ar-SA"/>
                </w:rPr>
                <w:t>Brown v. State, 76 Md. App. 630, 639, 547 A.2d 1099, 1104 (1988)</w:t>
              </w:r>
            </w:hyperlink>
            <w:r>
              <w:rPr>
                <w:rFonts w:ascii="arial" w:eastAsia="arial" w:hAnsi="arial" w:cs="arial"/>
                <w:color w:val="000000"/>
                <w:sz w:val="20"/>
                <w:lang w:val="en-US" w:eastAsia="en-US" w:bidi="ar-SA"/>
              </w:rPr>
              <w:t xml:space="preserve"> (not drunk driving),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314 Md. 497, 551 A.2d 867 (1989);</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lang w:val="en-US" w:eastAsia="en-US" w:bidi="ar-SA"/>
                </w:rPr>
                <w:t>Bane v. State, 73 Md. App. 135, 147-51, 533 A.2d 309, 315-17 (1987)</w:t>
              </w:r>
            </w:hyperlink>
            <w:r>
              <w:rPr>
                <w:rFonts w:ascii="arial" w:eastAsia="arial" w:hAnsi="arial" w:cs="arial"/>
                <w:color w:val="000000"/>
                <w:sz w:val="20"/>
                <w:lang w:val="en-US" w:eastAsia="en-US" w:bidi="ar-SA"/>
              </w:rPr>
              <w:t xml:space="preserve"> (not breaking and entering); </w:t>
            </w:r>
            <w:hyperlink r:id="rId558" w:history="1">
              <w:r>
                <w:rPr>
                  <w:rFonts w:ascii="arial" w:eastAsia="arial" w:hAnsi="arial" w:cs="arial"/>
                  <w:i/>
                  <w:color w:val="0077CC"/>
                  <w:sz w:val="20"/>
                  <w:u w:val="single"/>
                  <w:lang w:val="en-US" w:eastAsia="en-US" w:bidi="ar-SA"/>
                </w:rPr>
                <w:t>Matthews v. State, 68 Md. App. 282, 300, 511 A.2d 548, 556-57</w:t>
              </w:r>
            </w:hyperlink>
            <w:r>
              <w:rPr>
                <w:rFonts w:ascii="arial" w:eastAsia="arial" w:hAnsi="arial" w:cs="arial"/>
                <w:color w:val="000000"/>
                <w:sz w:val="20"/>
                <w:lang w:val="en-US" w:eastAsia="en-US" w:bidi="ar-SA"/>
              </w:rPr>
              <w:t xml:space="preserve"> (not prostitution),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308 Md. 238, 517 A.2d 1121 (1986).</w:t>
            </w:r>
            <w:r>
              <w:rPr>
                <w:rFonts w:ascii="arial" w:eastAsia="arial" w:hAnsi="arial" w:cs="arial"/>
                <w:color w:val="000000"/>
                <w:sz w:val="20"/>
                <w:lang w:val="en-US" w:eastAsia="en-US" w:bidi="ar-SA"/>
              </w:rPr>
              <w:t xml:space="preserve"> It is error for a trial court to sustain a nonparty witness's invocation of the Fifth Amendment privilege against compelled self-incrimination on cross-examination regarding that witness's prior conviction for an infamous crime, unless the witness shows that the conviction is not final, and therefore the possibility of self-incrimination is present. </w:t>
            </w:r>
            <w:r>
              <w:rPr>
                <w:rFonts w:ascii="arial" w:eastAsia="arial" w:hAnsi="arial" w:cs="arial"/>
                <w:i/>
                <w:color w:val="000000"/>
                <w:sz w:val="20"/>
                <w:lang w:val="en-US" w:eastAsia="en-US" w:bidi="ar-SA"/>
              </w:rPr>
              <w:t xml:space="preserve">See </w:t>
            </w:r>
            <w:hyperlink r:id="rId539" w:history="1">
              <w:r>
                <w:rPr>
                  <w:rFonts w:ascii="arial" w:eastAsia="arial" w:hAnsi="arial" w:cs="arial"/>
                  <w:i/>
                  <w:color w:val="0077CC"/>
                  <w:sz w:val="20"/>
                  <w:u w:val="single"/>
                  <w:lang w:val="en-US" w:eastAsia="en-US" w:bidi="ar-SA"/>
                </w:rPr>
                <w:t>Horne v. State, 321 Md. 547, 583 A.2d 726 (1991).</w:t>
              </w:r>
            </w:hyperlink>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Prout</w:t>
            </w:r>
            <w:r>
              <w:rPr>
                <w:rFonts w:ascii="arial" w:eastAsia="arial" w:hAnsi="arial" w:cs="arial"/>
                <w:color w:val="000000"/>
                <w:sz w:val="20"/>
                <w:lang w:val="en-US" w:eastAsia="en-US" w:bidi="ar-SA"/>
              </w:rPr>
              <w:t xml:space="preserve">'s holding that common-law infamous crimes are per se admissible for impeachment was abrogated with the rescinding of MD. RULE 1-502 and passage of the new MD. RULE 1-502(a) (effective July 1, 1994). As the Court of Appeals recognized in </w:t>
            </w:r>
            <w:hyperlink r:id="rId559" w:history="1">
              <w:r>
                <w:rPr>
                  <w:rFonts w:ascii="arial" w:eastAsia="arial" w:hAnsi="arial" w:cs="arial"/>
                  <w:i/>
                  <w:color w:val="0077CC"/>
                  <w:sz w:val="20"/>
                  <w:u w:val="single"/>
                  <w:lang w:val="en-US" w:eastAsia="en-US" w:bidi="ar-SA"/>
                </w:rPr>
                <w:t>Beales v. State, 329 Md. 263, 270, 619 A.2d 105, 109 (1993),</w:t>
              </w:r>
            </w:hyperlink>
            <w:r>
              <w:rPr>
                <w:rFonts w:ascii="arial" w:eastAsia="arial" w:hAnsi="arial" w:cs="arial"/>
                <w:color w:val="000000"/>
                <w:sz w:val="20"/>
                <w:lang w:val="en-US" w:eastAsia="en-US" w:bidi="ar-SA"/>
              </w:rPr>
              <w:t xml:space="preserve"> MD. RULE 1-502(a) "requires a preliminary determination of probativeness and potentially unfair prejudice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convictions used to impeach credibility." The balancing test thus now applies to common-law infamous crimes as well.</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560" w:history="1">
              <w:r>
                <w:rPr>
                  <w:rFonts w:ascii="arial" w:eastAsia="arial" w:hAnsi="arial" w:cs="arial"/>
                  <w:i/>
                  <w:color w:val="0077CC"/>
                  <w:sz w:val="20"/>
                  <w:u w:val="single"/>
                  <w:lang w:val="en-US" w:eastAsia="en-US" w:bidi="ar-SA"/>
                </w:rPr>
                <w:t>Jackson v. State, 340 Md. 705, 668 A.2d 8 (1995),</w:t>
              </w:r>
            </w:hyperlink>
            <w:r>
              <w:rPr>
                <w:rFonts w:ascii="arial" w:eastAsia="arial" w:hAnsi="arial" w:cs="arial"/>
                <w:color w:val="000000"/>
                <w:sz w:val="20"/>
                <w:lang w:val="en-US" w:eastAsia="en-US" w:bidi="ar-SA"/>
              </w:rPr>
              <w:t xml:space="preserve"> the Court of Appeals held that the decision to permit same-crime impeachment is within the trial court's discretion, and that prior convictions for offenses that are similar or identical to the charged crime are not "per se" inadmissible. The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court identified five factors judges should consider in performing this balancing test: (1) the impeachment value of the prior crime; (2) the point in time of the conviction and the defendant's subsequent history; (3) the similarity between the past crime and the crime charged; (4) the importance of the defendant's testimony; and (5) the centrality of the defendant's credibility. </w:t>
            </w:r>
            <w:hyperlink r:id="rId560" w:history="1">
              <w:r>
                <w:rPr>
                  <w:rFonts w:ascii="arial" w:eastAsia="arial" w:hAnsi="arial" w:cs="arial"/>
                  <w:i/>
                  <w:color w:val="0077CC"/>
                  <w:sz w:val="20"/>
                  <w:u w:val="single"/>
                  <w:lang w:val="en-US" w:eastAsia="en-US" w:bidi="ar-SA"/>
                </w:rPr>
                <w:t>Jackson, 340 Md. at 717, 668 A.2d at 14</w:t>
              </w:r>
            </w:hyperlink>
            <w:r>
              <w:rPr>
                <w:rFonts w:ascii="arial" w:eastAsia="arial" w:hAnsi="arial" w:cs="arial"/>
                <w:color w:val="000000"/>
                <w:sz w:val="20"/>
                <w:lang w:val="en-US" w:eastAsia="en-US" w:bidi="ar-SA"/>
              </w:rPr>
              <w:t xml:space="preserve"> (the Court pointed out that these "factors should not be considered mechanically or exclusively … they may be a useful aid to trial courts in performing the balancing exercise mandated by the [Maryland] Rule"); </w:t>
            </w:r>
            <w:hyperlink r:id="rId561" w:history="1">
              <w:r>
                <w:rPr>
                  <w:rFonts w:ascii="arial" w:eastAsia="arial" w:hAnsi="arial" w:cs="arial"/>
                  <w:i/>
                  <w:color w:val="0077CC"/>
                  <w:sz w:val="20"/>
                  <w:u w:val="single"/>
                  <w:lang w:val="en-US" w:eastAsia="en-US" w:bidi="ar-SA"/>
                </w:rPr>
                <w:t>Williams v. State, 110 Md. App. 1, 675 A.2d 1037 (1996);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562" w:history="1">
              <w:r>
                <w:rPr>
                  <w:rFonts w:ascii="arial" w:eastAsia="arial" w:hAnsi="arial" w:cs="arial"/>
                  <w:i/>
                  <w:color w:val="0077CC"/>
                  <w:sz w:val="20"/>
                  <w:u w:val="single"/>
                  <w:lang w:val="en-US" w:eastAsia="en-US" w:bidi="ar-SA"/>
                </w:rPr>
                <w:t>Dyce v. State, 85 Md. App. 193, 582 A.2d 582 (1990)</w:t>
              </w:r>
            </w:hyperlink>
            <w:r>
              <w:rPr>
                <w:rFonts w:ascii="arial" w:eastAsia="arial" w:hAnsi="arial" w:cs="arial"/>
                <w:color w:val="000000"/>
                <w:sz w:val="20"/>
                <w:lang w:val="en-US" w:eastAsia="en-US" w:bidi="ar-SA"/>
              </w:rPr>
              <w:t xml:space="preserve"> (Court of Special Appeals held that even if a distribution of cocaine conviction was relevant to the defendant's credibility in his prosecution for possession of cocaine with intent to distribute, the probative value was outweighed by the prejudicial effect because the crimes were virtually identical). This balancing test must be done prior to the ruling on admissibility and, if the trial judge is presiding over a jury, out of the presence of the jury. </w:t>
            </w:r>
            <w:hyperlink r:id="rId560" w:history="1">
              <w:r>
                <w:rPr>
                  <w:rFonts w:ascii="arial" w:eastAsia="arial" w:hAnsi="arial" w:cs="arial"/>
                  <w:i/>
                  <w:color w:val="0077CC"/>
                  <w:sz w:val="20"/>
                  <w:u w:val="single"/>
                  <w:lang w:val="en-US" w:eastAsia="en-US" w:bidi="ar-SA"/>
                </w:rPr>
                <w:t>Jackson, 340 Md. at 714, 688 A.2d at 12-13.</w:t>
              </w:r>
            </w:hyperlink>
            <w:r>
              <w:rPr>
                <w:rFonts w:ascii="arial" w:eastAsia="arial" w:hAnsi="arial" w:cs="arial"/>
                <w:color w:val="000000"/>
                <w:sz w:val="20"/>
                <w:lang w:val="en-US" w:eastAsia="en-US" w:bidi="ar-SA"/>
              </w:rPr>
              <w:t xml:space="preserve"> (citing </w:t>
            </w:r>
            <w:hyperlink r:id="rId559" w:history="1">
              <w:r>
                <w:rPr>
                  <w:rFonts w:ascii="arial" w:eastAsia="arial" w:hAnsi="arial" w:cs="arial"/>
                  <w:i/>
                  <w:color w:val="0077CC"/>
                  <w:sz w:val="20"/>
                  <w:u w:val="single"/>
                  <w:lang w:val="en-US" w:eastAsia="en-US" w:bidi="ar-SA"/>
                </w:rPr>
                <w:t>Beales v. State, 329 Md. 263, 270, 619 A.2d 105 (1993).</w:t>
              </w:r>
            </w:hyperlink>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lang w:val="en-US" w:eastAsia="en-US" w:bidi="ar-SA"/>
                </w:rPr>
                <w:t>Williams, 110 Md. App. 1, 675 A.2d 1037</w:t>
              </w:r>
            </w:hyperlink>
            <w:r>
              <w:rPr>
                <w:rFonts w:ascii="arial" w:eastAsia="arial" w:hAnsi="arial" w:cs="arial"/>
                <w:color w:val="000000"/>
                <w:sz w:val="20"/>
                <w:lang w:val="en-US" w:eastAsia="en-US" w:bidi="ar-SA"/>
              </w:rPr>
              <w:t xml:space="preserve"> (a trial judge has no obligation to advise a defendant, whether or not represented by counsel, with respect to the possibility of impeachment if the defendant elects to testify, but, if the trial judge undertakes to do so, he or she must do so correctly; trial judge abused his discretion by erroneously advising the defendant that once sworn in front of the jury, his "election" not to testify was irrevocable regardless of the nature of the trial judge's ruling on the admissibility of the defendant's prior convictions). </w:t>
            </w:r>
            <w:r>
              <w:rPr>
                <w:rFonts w:ascii="arial" w:eastAsia="arial" w:hAnsi="arial" w:cs="arial"/>
                <w:i/>
                <w:color w:val="000000"/>
                <w:sz w:val="20"/>
                <w:lang w:val="en-US" w:eastAsia="en-US" w:bidi="ar-SA"/>
              </w:rPr>
              <w:t xml:space="preserve">But see </w:t>
            </w:r>
            <w:hyperlink r:id="rId563" w:history="1">
              <w:r>
                <w:rPr>
                  <w:rFonts w:ascii="arial" w:eastAsia="arial" w:hAnsi="arial" w:cs="arial"/>
                  <w:i/>
                  <w:color w:val="0077CC"/>
                  <w:sz w:val="20"/>
                  <w:u w:val="single"/>
                  <w:lang w:val="en-US" w:eastAsia="en-US" w:bidi="ar-SA"/>
                </w:rPr>
                <w:t>Tirado v. State, 95 Md. App. 536, 622 A.2d 187 (1993)</w:t>
              </w:r>
            </w:hyperlink>
            <w:r>
              <w:rPr>
                <w:rFonts w:ascii="arial" w:eastAsia="arial" w:hAnsi="arial" w:cs="arial"/>
                <w:color w:val="000000"/>
                <w:sz w:val="20"/>
                <w:lang w:val="en-US" w:eastAsia="en-US" w:bidi="ar-SA"/>
              </w:rPr>
              <w:t xml:space="preserve"> (prosecution was properly permitted to question witness during re-direct examination about prior illegal conduct when defense counsel opened the door during cross-examination),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331 Md. 481, 628 A.2d 1067 (1993).</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564" w:history="1">
              <w:r>
                <w:rPr>
                  <w:rFonts w:ascii="arial" w:eastAsia="arial" w:hAnsi="arial" w:cs="arial"/>
                  <w:i/>
                  <w:color w:val="0077CC"/>
                  <w:sz w:val="20"/>
                  <w:u w:val="single"/>
                  <w:lang w:val="en-US" w:eastAsia="en-US" w:bidi="ar-SA"/>
                </w:rPr>
                <w:t>State v. Westpoint, 404 Md. 455, 474-86, 947 A.2d 519, 530-37 (2008),</w:t>
              </w:r>
            </w:hyperlink>
            <w:r>
              <w:rPr>
                <w:rFonts w:ascii="arial" w:eastAsia="arial" w:hAnsi="arial" w:cs="arial"/>
                <w:color w:val="000000"/>
                <w:sz w:val="20"/>
                <w:lang w:val="en-US" w:eastAsia="en-US" w:bidi="ar-SA"/>
              </w:rPr>
              <w:t xml:space="preserve"> the Court of Appeals provided a historical review of the development of MD. RULE 5-609 through cases such as </w:t>
            </w:r>
            <w:r>
              <w:rPr>
                <w:rFonts w:ascii="arial" w:eastAsia="arial" w:hAnsi="arial" w:cs="arial"/>
                <w:i/>
                <w:color w:val="000000"/>
                <w:sz w:val="20"/>
                <w:lang w:val="en-US" w:eastAsia="en-US" w:bidi="ar-SA"/>
              </w:rPr>
              <w:t>Prout, Ricketts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and interpreted the rule to find that third degree sexual offense was not an impeachable offense.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When evidence of prior convictions is admitted for the limited purpose of impeachment, the evidence is limited to the nature of the charge and the fact that the prior conviction exists. It does not extend to the details concerning the offense that resulted in the conviction. </w:t>
            </w:r>
            <w:hyperlink r:id="rId565" w:history="1">
              <w:r>
                <w:rPr>
                  <w:rFonts w:ascii="arial" w:eastAsia="arial" w:hAnsi="arial" w:cs="arial"/>
                  <w:i/>
                  <w:color w:val="0077CC"/>
                  <w:sz w:val="20"/>
                  <w:u w:val="single"/>
                  <w:lang w:val="en-US" w:eastAsia="en-US" w:bidi="ar-SA"/>
                </w:rPr>
                <w:t>Robinson v. State, 53 Md. App. 297, 452 A.2d 1291 (1982).</w:t>
              </w:r>
            </w:hyperlink>
            <w:r>
              <w:rPr>
                <w:rFonts w:ascii="arial" w:eastAsia="arial" w:hAnsi="arial" w:cs="arial"/>
                <w:color w:val="000000"/>
                <w:sz w:val="20"/>
                <w:lang w:val="en-US" w:eastAsia="en-US" w:bidi="ar-SA"/>
              </w:rPr>
              <w:t xml:space="preserve"> The sanction and disposition are admissible. </w:t>
            </w:r>
            <w:hyperlink r:id="rId566" w:history="1">
              <w:r>
                <w:rPr>
                  <w:rFonts w:ascii="arial" w:eastAsia="arial" w:hAnsi="arial" w:cs="arial"/>
                  <w:i/>
                  <w:color w:val="0077CC"/>
                  <w:sz w:val="20"/>
                  <w:u w:val="single"/>
                  <w:lang w:val="en-US" w:eastAsia="en-US" w:bidi="ar-SA"/>
                </w:rPr>
                <w:t>Foster v. State, 304 Md. 439, 470-71, 499 A.2d 1236, 1252 (1985),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recons. denied</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lang w:val="en-US" w:eastAsia="en-US" w:bidi="ar-SA"/>
                </w:rPr>
                <w:t>305 Md. 306, 503 A.2d 1326 (1986);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248" w:history="1">
              <w:r>
                <w:rPr>
                  <w:rFonts w:ascii="arial" w:eastAsia="arial" w:hAnsi="arial" w:cs="arial"/>
                  <w:i/>
                  <w:color w:val="0077CC"/>
                  <w:sz w:val="20"/>
                  <w:u w:val="single"/>
                  <w:lang w:val="en-US" w:eastAsia="en-US" w:bidi="ar-SA"/>
                </w:rPr>
                <w:t>Ogburn v. State, 71 Md. App. 496, 526 A.2d 614</w:t>
              </w:r>
            </w:hyperlink>
            <w:r>
              <w:rPr>
                <w:rFonts w:ascii="arial" w:eastAsia="arial" w:hAnsi="arial" w:cs="arial"/>
                <w:color w:val="000000"/>
                <w:sz w:val="20"/>
                <w:lang w:val="en-US" w:eastAsia="en-US" w:bidi="ar-SA"/>
              </w:rPr>
              <w:t xml:space="preserve"> (probation before judgment is not a conviction and may not be used to impeach),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311 Md. 145, 532 A.2d 1372 (1987).</w:t>
            </w:r>
            <w:r>
              <w:rPr>
                <w:rFonts w:ascii="arial" w:eastAsia="arial" w:hAnsi="arial" w:cs="arial"/>
                <w:color w:val="000000"/>
                <w:sz w:val="20"/>
                <w:lang w:val="en-US" w:eastAsia="en-US" w:bidi="ar-SA"/>
              </w:rPr>
              <w:t xml:space="preserve"> A witness may not be impeached by proof of a prior conviction for which an appeal is pending or for which the time to appeal has not expired, </w:t>
            </w:r>
            <w:hyperlink r:id="rId568" w:history="1">
              <w:r>
                <w:rPr>
                  <w:rFonts w:ascii="arial" w:eastAsia="arial" w:hAnsi="arial" w:cs="arial"/>
                  <w:i/>
                  <w:color w:val="0077CC"/>
                  <w:sz w:val="20"/>
                  <w:u w:val="single"/>
                  <w:lang w:val="en-US" w:eastAsia="en-US" w:bidi="ar-SA"/>
                </w:rPr>
                <w:t>Bailey v. State, 263 Md. 424, 283 A.2d 360 (1971),</w:t>
              </w:r>
            </w:hyperlink>
            <w:r>
              <w:rPr>
                <w:rFonts w:ascii="arial" w:eastAsia="arial" w:hAnsi="arial" w:cs="arial"/>
                <w:color w:val="000000"/>
                <w:sz w:val="20"/>
                <w:lang w:val="en-US" w:eastAsia="en-US" w:bidi="ar-SA"/>
              </w:rPr>
              <w:t xml:space="preserve"> or for which there has been a reversal without subsequent retrial. MD. CODE ANN., COURTS AND JUDICIAL PROCEEDINGS II § 10-905(a) (2013 &amp; Supp. 2018); MD. RULE 5-609(c).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609.1, at 507-31;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1302(B), at 587-96. The burden is on the defendant to establish, by clear and convincing evidence, that an appeal is pending. </w:t>
            </w:r>
            <w:hyperlink r:id="rId569" w:history="1">
              <w:r>
                <w:rPr>
                  <w:rFonts w:ascii="arial" w:eastAsia="arial" w:hAnsi="arial" w:cs="arial"/>
                  <w:i/>
                  <w:color w:val="0077CC"/>
                  <w:sz w:val="20"/>
                  <w:u w:val="single"/>
                  <w:lang w:val="en-US" w:eastAsia="en-US" w:bidi="ar-SA"/>
                </w:rPr>
                <w:t>Cleveland v. State, 12 Md. App. 712, 280 A.2d 520 (1971).</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defendant is entitled to a cautionary instruction, advising the jury that evidence of a prior conviction, subject to exceptions in MPJI-Cr 3:23, may be used only on the issue of credibility and then only against the one with a prior conviction.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609.1, at 508. The right to a cautionary instruction is the same, regardless of whether the State elicits the conviction in an attempt to attack credibility or the defendant brings out the conviction to minimize the harm of the State's use of a prior conviction. </w:t>
            </w:r>
            <w:hyperlink r:id="rId570" w:history="1">
              <w:r>
                <w:rPr>
                  <w:rFonts w:ascii="arial" w:eastAsia="arial" w:hAnsi="arial" w:cs="arial"/>
                  <w:i/>
                  <w:color w:val="0077CC"/>
                  <w:sz w:val="20"/>
                  <w:u w:val="single"/>
                  <w:lang w:val="en-US" w:eastAsia="en-US" w:bidi="ar-SA"/>
                </w:rPr>
                <w:t>Whitehead v. State, 54 Md. App. 428, 429-38, 458 A.2d 905, 906-11,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lang w:val="en-US" w:eastAsia="en-US" w:bidi="ar-SA"/>
                </w:rPr>
                <w:t>296 Md. 655 (1983).</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11" style="position:absolute;z-index:251714560"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3:10, MPJI-Cr 3:23.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43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23" w:name="Bookmark_24"/>
      <w:bookmarkEnd w:id="23"/>
    </w:p>
    <w:p>
      <w:pPr>
        <w:rPr>
          <w:lang w:val="en-US" w:eastAsia="en-US" w:bidi="ar-SA"/>
        </w:rPr>
      </w:pPr>
      <w:r>
        <w:pict>
          <v:shape id="_x0000_i1113"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lang w:val="en-US" w:eastAsia="en-US" w:bidi="ar-SA"/>
          </w:rPr>
          <w:t>MPJI-Cr 3:23</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OTHER CRIMES OR ACTS TO PROVE MOTIVE, INTENT, ABSENCE OF MISTAKE, IDENTITY, COMMON SCHEME, ETC.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3:23Other Crimes or Acts to Prove Motive, Intent, Absence of Mistake, Identity, Common Scheme, Etc.</w:t>
      </w:r>
    </w:p>
    <w:p>
      <w:pPr>
        <w:spacing w:line="60" w:lineRule="exact"/>
        <w:rPr>
          <w:lang w:val="en-US" w:eastAsia="en-US" w:bidi="ar-SA"/>
        </w:rPr>
      </w:pPr>
      <w:r>
        <w:pict>
          <v:line id="_x0000_s1114"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evidence that the defendant committed the [crime] [bad act] of (</w:t>
      </w:r>
      <w:r>
        <w:rPr>
          <w:rFonts w:ascii="arial" w:eastAsia="arial" w:hAnsi="arial" w:cs="arial"/>
          <w:b/>
          <w:color w:val="000000"/>
          <w:sz w:val="20"/>
          <w:u w:val="single"/>
          <w:lang w:val="en-US" w:eastAsia="en-US" w:bidi="ar-SA"/>
        </w:rPr>
        <w:t>other crimes or bad acts</w:t>
      </w:r>
      <w:r>
        <w:rPr>
          <w:rFonts w:ascii="arial" w:eastAsia="arial" w:hAnsi="arial" w:cs="arial"/>
          <w:b/>
          <w:color w:val="000000"/>
          <w:sz w:val="20"/>
          <w:lang w:val="en-US" w:eastAsia="en-US" w:bidi="ar-SA"/>
        </w:rPr>
        <w:t>), which is not a charge in this case. You may consider this evidence only on the question of [identity] [common scheme or plan] [preparation] [motive] [intent] [opportunity] [knowledge] [other]. However, you may not consider this evidence for any other purpose. Specifically, you may not consider it as evidence that the defendant is of bad character or has a tendency to commit crime</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Evidence of crimes or wrongful acts of the defendant, for which the defendant is not then on trial, is usually not admissible as substantive evidence of the offense(s) for which the defendant is on trial. MARYLAND RULE 5-404(b) provides:</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Evidence of other crimes, wrongs, or acts including acts as defined by Code, Courts Article, § 3-8A-01 is not admissible to prove the character of a person in order to show action in conformity therewith. Such evidence, however, may be admissible for other purposes, such as proof of motive, opportunity, intent, preparation, common scheme or plan, knowledge, identity, or absence of mistake or accident.</w:t>
            </w:r>
          </w:p>
          <w:p>
            <w:pPr>
              <w:spacing w:before="240" w:line="260" w:lineRule="atLeast"/>
              <w:ind w:left="60" w:right="360"/>
              <w:jc w:val="both"/>
              <w:rPr>
                <w:lang w:val="en-US" w:eastAsia="en-US" w:bidi="ar-SA"/>
              </w:rPr>
            </w:pPr>
            <w:r>
              <w:rPr>
                <w:rFonts w:ascii="arial" w:eastAsia="arial" w:hAnsi="arial" w:cs="arial"/>
                <w:i/>
                <w:color w:val="000000"/>
                <w:sz w:val="20"/>
                <w:lang w:val="en-US" w:eastAsia="en-US" w:bidi="ar-SA"/>
              </w:rPr>
              <w:t xml:space="preserve">Accord </w:t>
            </w:r>
            <w:hyperlink r:id="rId71" w:history="1">
              <w:r>
                <w:rPr>
                  <w:rFonts w:ascii="arial" w:eastAsia="arial" w:hAnsi="arial" w:cs="arial"/>
                  <w:i/>
                  <w:color w:val="0077CC"/>
                  <w:sz w:val="20"/>
                  <w:u w:val="single"/>
                  <w:lang w:val="en-US" w:eastAsia="en-US" w:bidi="ar-SA"/>
                </w:rPr>
                <w:t>Carter v. State, 366 Md. 574, 583, 785 A.2d 348, 353 (2001);</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lang w:val="en-US" w:eastAsia="en-US" w:bidi="ar-SA"/>
                </w:rPr>
                <w:t>State v. Faulkner, 314 Md. 630, 633, 552 A.2d 896, 897 (1989);</w:t>
              </w:r>
            </w:hyperlink>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lang w:val="en-US" w:eastAsia="en-US" w:bidi="ar-SA"/>
                </w:rPr>
                <w:t>Wentz v. State, 159 Md. 161, 150 A. 278 (1930);</w:t>
              </w:r>
            </w:hyperlink>
            <w:r>
              <w:rPr>
                <w:rFonts w:ascii="arial" w:eastAsia="arial" w:hAnsi="arial" w:cs="arial"/>
                <w:color w:val="000000"/>
                <w:sz w:val="20"/>
                <w:lang w:val="en-US" w:eastAsia="en-US" w:bidi="ar-SA"/>
              </w:rPr>
              <w:t xml:space="preserve"> LYNN MCLAIN, MARYLAND EVIDENCE § 404.5, at 646 (2d ed. 2001 &amp; Supp. 2010); JOSEPH F. MURPHY, JR., MARYLAND EVIDENCE HANDBOOK § 510, at 246-50 (4th ed. 2010) (other crimes evidence excluded because of the danger that defendant may not get a fair trial). In </w:t>
            </w:r>
            <w:hyperlink r:id="rId580" w:history="1">
              <w:r>
                <w:rPr>
                  <w:rFonts w:ascii="arial" w:eastAsia="arial" w:hAnsi="arial" w:cs="arial"/>
                  <w:i/>
                  <w:color w:val="0077CC"/>
                  <w:sz w:val="20"/>
                  <w:u w:val="single"/>
                  <w:lang w:val="en-US" w:eastAsia="en-US" w:bidi="ar-SA"/>
                </w:rPr>
                <w:t>Straughn v. State, 297 Md. 329, 465 A.2d 1166 (1983),</w:t>
              </w:r>
            </w:hyperlink>
            <w:r>
              <w:rPr>
                <w:rFonts w:ascii="arial" w:eastAsia="arial" w:hAnsi="arial" w:cs="arial"/>
                <w:color w:val="000000"/>
                <w:sz w:val="20"/>
                <w:lang w:val="en-US" w:eastAsia="en-US" w:bidi="ar-SA"/>
              </w:rPr>
              <w:t xml:space="preserve"> the Court of Appeals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There are two reasons for the rule. First, if a jury considers a defendant's prior criminal activity, it may decide to convict and punish him for having a criminal disposition. Second, a jury might infer that because the defendant has committed crimes in the past, he is more likely to have committed the crime for which he is being tried. Consequently, any probative value that the evidence might have is outweighed by the potential prejudice to the defendant and is properly excluded.</w:t>
            </w:r>
          </w:p>
          <w:p>
            <w:pPr>
              <w:spacing w:before="200" w:line="260" w:lineRule="atLeast"/>
              <w:ind w:left="60" w:right="360"/>
              <w:jc w:val="both"/>
              <w:rPr>
                <w:lang w:val="en-US" w:eastAsia="en-US" w:bidi="ar-SA"/>
              </w:rPr>
            </w:pPr>
            <w:hyperlink r:id="rId580" w:history="1">
              <w:r>
                <w:rPr>
                  <w:rFonts w:ascii="arial" w:eastAsia="arial" w:hAnsi="arial" w:cs="arial"/>
                  <w:i/>
                  <w:color w:val="0077CC"/>
                  <w:sz w:val="20"/>
                  <w:u w:val="single"/>
                  <w:lang w:val="en-US" w:eastAsia="en-US" w:bidi="ar-SA"/>
                </w:rPr>
                <w:t>Id. at 333, 465 A.2d at 1168-69</w:t>
              </w:r>
            </w:hyperlink>
            <w:r>
              <w:rPr>
                <w:rFonts w:ascii="arial" w:eastAsia="arial" w:hAnsi="arial" w:cs="arial"/>
                <w:color w:val="000000"/>
                <w:sz w:val="20"/>
                <w:lang w:val="en-US" w:eastAsia="en-US" w:bidi="ar-SA"/>
              </w:rPr>
              <w:t xml:space="preserve"> (citations omitted);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405.4, at 744-49.</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Evidence of "other crimes" may be admissible if substantially relevant to a contested issue and when it is not being offered merely to prove the defendant's guilt based on a propensity to commit crime or his character as a criminal.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MD. RULE 5-404(b); </w:t>
            </w:r>
            <w:hyperlink r:id="rId75" w:history="1">
              <w:r>
                <w:rPr>
                  <w:rFonts w:ascii="arial" w:eastAsia="arial" w:hAnsi="arial" w:cs="arial"/>
                  <w:i/>
                  <w:color w:val="0077CC"/>
                  <w:sz w:val="20"/>
                  <w:u w:val="single"/>
                  <w:lang w:val="en-US" w:eastAsia="en-US" w:bidi="ar-SA"/>
                </w:rPr>
                <w:t>Oken v. State, 327 Md. 628, 612 A.2d 258 (1992)</w:t>
              </w:r>
            </w:hyperlink>
            <w:r>
              <w:rPr>
                <w:rFonts w:ascii="arial" w:eastAsia="arial" w:hAnsi="arial" w:cs="arial"/>
                <w:color w:val="000000"/>
                <w:sz w:val="20"/>
                <w:lang w:val="en-US" w:eastAsia="en-US" w:bidi="ar-SA"/>
              </w:rPr>
              <w:t xml:space="preserve"> (testimony that defendant had previously gained access to residences by false representation is admissible as "other crimes" evidence because no testimony indicated involvement in criminal behavior),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507 U.S. 931 (1993);</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lang w:val="en-US" w:eastAsia="en-US" w:bidi="ar-SA"/>
                </w:rPr>
                <w:t>Duckworth v. State, 323 Md. 532, 594 A.2d 109 (1991)</w:t>
              </w:r>
            </w:hyperlink>
            <w:r>
              <w:rPr>
                <w:rFonts w:ascii="arial" w:eastAsia="arial" w:hAnsi="arial" w:cs="arial"/>
                <w:color w:val="000000"/>
                <w:sz w:val="20"/>
                <w:lang w:val="en-US" w:eastAsia="en-US" w:bidi="ar-SA"/>
              </w:rPr>
              <w:t xml:space="preserve"> (when defendant was accused of shooting a child with a .44 Magnum, testimony that he shot her one week before with a BB gun is admissible to prove recklessness with handguns); </w:t>
            </w:r>
            <w:hyperlink r:id="rId582" w:history="1">
              <w:r>
                <w:rPr>
                  <w:rFonts w:ascii="arial" w:eastAsia="arial" w:hAnsi="arial" w:cs="arial"/>
                  <w:i/>
                  <w:color w:val="0077CC"/>
                  <w:sz w:val="20"/>
                  <w:u w:val="single"/>
                  <w:lang w:val="en-US" w:eastAsia="en-US" w:bidi="ar-SA"/>
                </w:rPr>
                <w:t>Wilder v. State, 191 Md. App. 319, 991 A.2d 172</w:t>
              </w:r>
            </w:hyperlink>
            <w:r>
              <w:rPr>
                <w:rFonts w:ascii="arial" w:eastAsia="arial" w:hAnsi="arial" w:cs="arial"/>
                <w:color w:val="000000"/>
                <w:sz w:val="20"/>
                <w:lang w:val="en-US" w:eastAsia="en-US" w:bidi="ar-SA"/>
              </w:rPr>
              <w:t xml:space="preserve"> (in reckless endangerment prosecution, based on defendant shooting into a house, trial court did not abuse its discretion, under MD. RULE 5-404(b), by admitting defendant's threat to come to the house with a gun because it was relevant to identification and motive, and its probative value outweighed any prejudice),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415 Md. 43, 997 A.2d 792 (2010);</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lang w:val="en-US" w:eastAsia="en-US" w:bidi="ar-SA"/>
                </w:rPr>
                <w:t>Stevenson v. State, 94 Md. App. 715, 619 A.2d 155 (1993)</w:t>
              </w:r>
            </w:hyperlink>
            <w:r>
              <w:rPr>
                <w:rFonts w:ascii="arial" w:eastAsia="arial" w:hAnsi="arial" w:cs="arial"/>
                <w:color w:val="000000"/>
                <w:sz w:val="20"/>
                <w:lang w:val="en-US" w:eastAsia="en-US" w:bidi="ar-SA"/>
              </w:rPr>
              <w:t xml:space="preserve"> (no error in the admission of evidence of defendant's prior batteries of the victim to refute the defense of consent); </w:t>
            </w:r>
            <w:hyperlink r:id="rId336" w:history="1">
              <w:r>
                <w:rPr>
                  <w:rFonts w:ascii="arial" w:eastAsia="arial" w:hAnsi="arial" w:cs="arial"/>
                  <w:i/>
                  <w:color w:val="0077CC"/>
                  <w:sz w:val="20"/>
                  <w:u w:val="single"/>
                  <w:lang w:val="en-US" w:eastAsia="en-US" w:bidi="ar-SA"/>
                </w:rPr>
                <w:t>Cook v. State, 84 Md. App. 122, 131, 578 A.2d 283, 287 (1990)</w:t>
              </w:r>
            </w:hyperlink>
            <w:r>
              <w:rPr>
                <w:rFonts w:ascii="arial" w:eastAsia="arial" w:hAnsi="arial" w:cs="arial"/>
                <w:color w:val="000000"/>
                <w:sz w:val="20"/>
                <w:lang w:val="en-US" w:eastAsia="en-US" w:bidi="ar-SA"/>
              </w:rPr>
              <w:t xml:space="preserve"> (citing </w:t>
            </w:r>
            <w:hyperlink r:id="rId224" w:history="1">
              <w:r>
                <w:rPr>
                  <w:rFonts w:ascii="arial" w:eastAsia="arial" w:hAnsi="arial" w:cs="arial"/>
                  <w:i/>
                  <w:color w:val="0077CC"/>
                  <w:sz w:val="20"/>
                  <w:u w:val="single"/>
                  <w:lang w:val="en-US" w:eastAsia="en-US" w:bidi="ar-SA"/>
                </w:rPr>
                <w:t>Faulkner, 314 Md. at 634, 552 A.2d at 875),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321 Md. 502, 583 A.2d 276 (1991);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328" w:history="1">
              <w:r>
                <w:rPr>
                  <w:rFonts w:ascii="arial" w:eastAsia="arial" w:hAnsi="arial" w:cs="arial"/>
                  <w:i/>
                  <w:color w:val="0077CC"/>
                  <w:sz w:val="20"/>
                  <w:u w:val="single"/>
                  <w:lang w:val="en-US" w:eastAsia="en-US" w:bidi="ar-SA"/>
                </w:rPr>
                <w:t>Ezenwa v. State, 82 Md. App. 489, 512-13, 572 A.2d 1101, 1112-13 (1990)</w:t>
              </w:r>
            </w:hyperlink>
            <w:r>
              <w:rPr>
                <w:rFonts w:ascii="arial" w:eastAsia="arial" w:hAnsi="arial" w:cs="arial"/>
                <w:color w:val="000000"/>
                <w:sz w:val="20"/>
                <w:lang w:val="en-US" w:eastAsia="en-US" w:bidi="ar-SA"/>
              </w:rPr>
              <w:t xml:space="preserve"> (telephone conversations to which the defendant was a party were admissible in narcotics conspiracy trial even though the State had not independently proved the existence of a conspiracy); </w:t>
            </w:r>
            <w:hyperlink r:id="rId584" w:history="1">
              <w:r>
                <w:rPr>
                  <w:rFonts w:ascii="arial" w:eastAsia="arial" w:hAnsi="arial" w:cs="arial"/>
                  <w:i/>
                  <w:color w:val="0077CC"/>
                  <w:sz w:val="20"/>
                  <w:u w:val="single"/>
                  <w:lang w:val="en-US" w:eastAsia="en-US" w:bidi="ar-SA"/>
                </w:rPr>
                <w:t>Vincent v. State, 82 Md. App. 344, 346, 571 A.2d 874, 875</w:t>
              </w:r>
            </w:hyperlink>
            <w:r>
              <w:rPr>
                <w:rFonts w:ascii="arial" w:eastAsia="arial" w:hAnsi="arial" w:cs="arial"/>
                <w:color w:val="000000"/>
                <w:sz w:val="20"/>
                <w:lang w:val="en-US" w:eastAsia="en-US" w:bidi="ar-SA"/>
              </w:rPr>
              <w:t xml:space="preserve"> (evidence also must be reasonably necessary to the State's case),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lang w:val="en-US" w:eastAsia="en-US" w:bidi="ar-SA"/>
                </w:rPr>
                <w:t>321 Md. 313, 582 A.2d 1220 (1990);</w:t>
              </w:r>
            </w:hyperlink>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lang w:val="en-US" w:eastAsia="en-US" w:bidi="ar-SA"/>
                </w:rPr>
                <w:t>Reed v. State, 68 Md. App. 320, 330, 511 A.2d 567, 572</w:t>
              </w:r>
            </w:hyperlink>
            <w:r>
              <w:rPr>
                <w:rFonts w:ascii="arial" w:eastAsia="arial" w:hAnsi="arial" w:cs="arial"/>
                <w:color w:val="000000"/>
                <w:sz w:val="20"/>
                <w:lang w:val="en-US" w:eastAsia="en-US" w:bidi="ar-SA"/>
              </w:rPr>
              <w:t xml:space="preserve"> (testimony that defendant possessed a handgun a year or two before the murder was relevant when showing that defendant possessed the type of weapon used to kill the victim, and the remoteness of the date from the homicide went to its weight rather than its admissibility),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307 Md. 598, 516 A.2d 569 (1986),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481 U.S. 1005 (1987);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587" w:history="1">
              <w:r>
                <w:rPr>
                  <w:rFonts w:ascii="arial" w:eastAsia="arial" w:hAnsi="arial" w:cs="arial"/>
                  <w:i/>
                  <w:color w:val="0077CC"/>
                  <w:sz w:val="20"/>
                  <w:u w:val="single"/>
                  <w:lang w:val="en-US" w:eastAsia="en-US" w:bidi="ar-SA"/>
                </w:rPr>
                <w:t>State v. Edison, 318 Md. 541, 569 A.2d 657 (1990)</w:t>
              </w:r>
            </w:hyperlink>
            <w:r>
              <w:rPr>
                <w:rFonts w:ascii="arial" w:eastAsia="arial" w:hAnsi="arial" w:cs="arial"/>
                <w:color w:val="000000"/>
                <w:sz w:val="20"/>
                <w:lang w:val="en-US" w:eastAsia="en-US" w:bidi="ar-SA"/>
              </w:rPr>
              <w:t xml:space="preserve"> (applying the three-step test of </w:t>
            </w:r>
            <w:r>
              <w:rPr>
                <w:rFonts w:ascii="arial" w:eastAsia="arial" w:hAnsi="arial" w:cs="arial"/>
                <w:i/>
                <w:color w:val="000000"/>
                <w:sz w:val="20"/>
                <w:lang w:val="en-US" w:eastAsia="en-US" w:bidi="ar-SA"/>
              </w:rPr>
              <w:t>Faulkner</w:t>
            </w:r>
            <w:r>
              <w:rPr>
                <w:rFonts w:ascii="arial" w:eastAsia="arial" w:hAnsi="arial" w:cs="arial"/>
                <w:color w:val="000000"/>
                <w:sz w:val="20"/>
                <w:lang w:val="en-US" w:eastAsia="en-US" w:bidi="ar-SA"/>
              </w:rPr>
              <w:t xml:space="preserve"> to the admission of "other crimes" evidence in multiple indictments against one defendant); </w:t>
            </w:r>
            <w:hyperlink r:id="rId588" w:history="1">
              <w:r>
                <w:rPr>
                  <w:rFonts w:ascii="arial" w:eastAsia="arial" w:hAnsi="arial" w:cs="arial"/>
                  <w:i/>
                  <w:color w:val="0077CC"/>
                  <w:sz w:val="20"/>
                  <w:u w:val="single"/>
                  <w:lang w:val="en-US" w:eastAsia="en-US" w:bidi="ar-SA"/>
                </w:rPr>
                <w:t>Ross v. State, 276 Md. 664, 669-70, 350 A.2d 680, 684 (1976)</w:t>
              </w:r>
            </w:hyperlink>
            <w:r>
              <w:rPr>
                <w:rFonts w:ascii="arial" w:eastAsia="arial" w:hAnsi="arial" w:cs="arial"/>
                <w:color w:val="000000"/>
                <w:sz w:val="20"/>
                <w:lang w:val="en-US" w:eastAsia="en-US" w:bidi="ar-SA"/>
              </w:rPr>
              <w:t xml:space="preserve"> (other crimes evidence admissible for limited purpose if relevant to some other matter at issue); </w:t>
            </w:r>
            <w:hyperlink r:id="rId589" w:history="1">
              <w:r>
                <w:rPr>
                  <w:rFonts w:ascii="arial" w:eastAsia="arial" w:hAnsi="arial" w:cs="arial"/>
                  <w:i/>
                  <w:color w:val="0077CC"/>
                  <w:sz w:val="20"/>
                  <w:u w:val="single"/>
                  <w:lang w:val="en-US" w:eastAsia="en-US" w:bidi="ar-SA"/>
                </w:rPr>
                <w:t>Harris v. State, 81 Md. App. 247, 270, 567 A.2d 476, 488 (1989)</w:t>
              </w:r>
            </w:hyperlink>
            <w:r>
              <w:rPr>
                <w:rFonts w:ascii="arial" w:eastAsia="arial" w:hAnsi="arial" w:cs="arial"/>
                <w:color w:val="000000"/>
                <w:sz w:val="20"/>
                <w:lang w:val="en-US" w:eastAsia="en-US" w:bidi="ar-SA"/>
              </w:rPr>
              <w:t xml:space="preserve"> ("Whenever evidence of prior misconduct is offered for any purpose other than to show propensity, it is, subject only to the universal balancing of relevance and its counterweights, presumptively admissible."), </w:t>
            </w:r>
            <w:r>
              <w:rPr>
                <w:rFonts w:ascii="arial" w:eastAsia="arial" w:hAnsi="arial" w:cs="arial"/>
                <w:i/>
                <w:color w:val="000000"/>
                <w:sz w:val="20"/>
                <w:lang w:val="en-US" w:eastAsia="en-US" w:bidi="ar-SA"/>
              </w:rPr>
              <w:t>rev'd</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lang w:val="en-US" w:eastAsia="en-US" w:bidi="ar-SA"/>
                </w:rPr>
                <w:t>324 Md. 490, 597 A.2d 956 (1990);</w:t>
              </w:r>
            </w:hyperlink>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lang w:val="en-US" w:eastAsia="en-US" w:bidi="ar-SA"/>
                </w:rPr>
                <w:t>Anaweck v. State, 63 Md. App. 239, 242-59, 492 A.2d 658, 660-68</w:t>
              </w:r>
            </w:hyperlink>
            <w:r>
              <w:rPr>
                <w:rFonts w:ascii="arial" w:eastAsia="arial" w:hAnsi="arial" w:cs="arial"/>
                <w:color w:val="000000"/>
                <w:sz w:val="20"/>
                <w:lang w:val="en-US" w:eastAsia="en-US" w:bidi="ar-SA"/>
              </w:rPr>
              <w:t xml:space="preserve"> (the five examples of "other crimes" evidence in </w:t>
            </w:r>
            <w:r>
              <w:rPr>
                <w:rFonts w:ascii="arial" w:eastAsia="arial" w:hAnsi="arial" w:cs="arial"/>
                <w:i/>
                <w:color w:val="000000"/>
                <w:sz w:val="20"/>
                <w:lang w:val="en-US" w:eastAsia="en-US" w:bidi="ar-SA"/>
              </w:rPr>
              <w:t>Ross</w:t>
            </w:r>
            <w:r>
              <w:rPr>
                <w:rFonts w:ascii="arial" w:eastAsia="arial" w:hAnsi="arial" w:cs="arial"/>
                <w:color w:val="000000"/>
                <w:sz w:val="20"/>
                <w:lang w:val="en-US" w:eastAsia="en-US" w:bidi="ar-SA"/>
              </w:rPr>
              <w:t xml:space="preserve"> and its progeny are not exclusive),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296, 498 A.2d 1183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overruled in part by </w:t>
            </w:r>
            <w:hyperlink r:id="rId592" w:history="1">
              <w:r>
                <w:rPr>
                  <w:rFonts w:ascii="arial" w:eastAsia="arial" w:hAnsi="arial" w:cs="arial"/>
                  <w:i/>
                  <w:color w:val="0077CC"/>
                  <w:sz w:val="20"/>
                  <w:u w:val="single"/>
                  <w:lang w:val="en-US" w:eastAsia="en-US" w:bidi="ar-SA"/>
                </w:rPr>
                <w:t>Wynn v. State, 351 Md. 307, 315 n.4, 718 A.2d 588, 592 n.4 (1998).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590" w:history="1">
              <w:r>
                <w:rPr>
                  <w:rFonts w:ascii="arial" w:eastAsia="arial" w:hAnsi="arial" w:cs="arial"/>
                  <w:i/>
                  <w:color w:val="0077CC"/>
                  <w:sz w:val="20"/>
                  <w:u w:val="single"/>
                  <w:lang w:val="en-US" w:eastAsia="en-US" w:bidi="ar-SA"/>
                </w:rPr>
                <w:t>Harris v. State, 324 Md. 490, 597 A.2d 956 (1991);</w:t>
              </w:r>
            </w:hyperlink>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lang w:val="en-US" w:eastAsia="en-US" w:bidi="ar-SA"/>
                </w:rPr>
                <w:t>Howard v. State, 324 Md. 505, 597 A.2d 964 (1991)</w:t>
              </w:r>
            </w:hyperlink>
            <w:r>
              <w:rPr>
                <w:rFonts w:ascii="arial" w:eastAsia="arial" w:hAnsi="arial" w:cs="arial"/>
                <w:color w:val="000000"/>
                <w:sz w:val="20"/>
                <w:lang w:val="en-US" w:eastAsia="en-US" w:bidi="ar-SA"/>
              </w:rPr>
              <w:t xml:space="preserve"> (Court of Appeals refused to permit prior drug distribution convictions to show intent to distribute in the present case).</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Harris</w:t>
            </w:r>
            <w:r>
              <w:rPr>
                <w:rFonts w:ascii="arial" w:eastAsia="arial" w:hAnsi="arial" w:cs="arial"/>
                <w:color w:val="000000"/>
                <w:sz w:val="20"/>
                <w:lang w:val="en-US" w:eastAsia="en-US" w:bidi="ar-SA"/>
              </w:rPr>
              <w:t xml:space="preserve">, the Court of Appeals reversed the Court of Special Appeals in upholding the "exclusionary" nature of the rule. Evidence of other bad acts is generally inadmissible unless it has: (1) "special relevance" unrelated to propensity, and (2) "probative force that substantially outweighs its potential for unfair prejudice." </w:t>
            </w:r>
            <w:hyperlink r:id="rId590" w:history="1">
              <w:r>
                <w:rPr>
                  <w:rFonts w:ascii="arial" w:eastAsia="arial" w:hAnsi="arial" w:cs="arial"/>
                  <w:i/>
                  <w:color w:val="0077CC"/>
                  <w:sz w:val="20"/>
                  <w:u w:val="single"/>
                  <w:lang w:val="en-US" w:eastAsia="en-US" w:bidi="ar-SA"/>
                </w:rPr>
                <w:t>324 Md. at 500, 597 A.2d at 961-62.</w:t>
              </w:r>
            </w:hyperlink>
            <w:r>
              <w:rPr>
                <w:rFonts w:ascii="arial" w:eastAsia="arial" w:hAnsi="arial" w:cs="arial"/>
                <w:color w:val="000000"/>
                <w:sz w:val="20"/>
                <w:lang w:val="en-US" w:eastAsia="en-US" w:bidi="ar-SA"/>
              </w:rPr>
              <w:t xml:space="preserve"> For a thorough discussion of when evidence of "other crimes" may be admitted in Maryland courts, see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510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at 246-71.</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The traditional categories for such admissibility include the use of other crimes or bad acts to establish:</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1. motive, </w:t>
            </w:r>
            <w:r>
              <w:rPr>
                <w:rFonts w:ascii="arial" w:eastAsia="arial" w:hAnsi="arial" w:cs="arial"/>
                <w:i/>
                <w:color w:val="000000"/>
                <w:sz w:val="20"/>
                <w:lang w:val="en-US" w:eastAsia="en-US" w:bidi="ar-SA"/>
              </w:rPr>
              <w:t xml:space="preserve">see, e.g., </w:t>
            </w:r>
            <w:hyperlink r:id="rId582" w:history="1">
              <w:r>
                <w:rPr>
                  <w:rFonts w:ascii="arial" w:eastAsia="arial" w:hAnsi="arial" w:cs="arial"/>
                  <w:i/>
                  <w:color w:val="0077CC"/>
                  <w:sz w:val="20"/>
                  <w:u w:val="single"/>
                  <w:lang w:val="en-US" w:eastAsia="en-US" w:bidi="ar-SA"/>
                </w:rPr>
                <w:t>Wilder, 191 Md. App. 319, 991 A.2d 172;</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lang w:val="en-US" w:eastAsia="en-US" w:bidi="ar-SA"/>
                </w:rPr>
                <w:t>Jackson v. State, 87 Md. App. 475, 590 A.2d 177 (1991);</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lang w:val="en-US" w:eastAsia="en-US" w:bidi="ar-SA"/>
                </w:rPr>
                <w:t>Vincent, 82 Md. App. at 346-47, 571 A.2d at 875-76;</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lang w:val="en-US" w:eastAsia="en-US" w:bidi="ar-SA"/>
                </w:rPr>
                <w:t>Govostis v. State, 74 Md. App. 457, 463-65, 538 A.2d 338, 341-42,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7, 542 A.2d 844 (1988);</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lang w:val="en-US" w:eastAsia="en-US" w:bidi="ar-SA"/>
                </w:rPr>
                <w:t>Bratt v. State, 62 Md. App. 535, 544, 490 A.2d 728, 732,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95, 497 A.2d 818 (1985);</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lang w:val="en-US" w:eastAsia="en-US" w:bidi="ar-SA"/>
                </w:rPr>
                <w:t>Kanaras v. State, 54 Md. App. 568, 595-96, 460 A.2d 61, 76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lang w:val="en-US" w:eastAsia="en-US" w:bidi="ar-SA"/>
                </w:rPr>
                <w:t>357 Md. 170, 742 A.2d 508 (1999);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404.6, at 656-58;</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2. intent, </w:t>
            </w:r>
            <w:r>
              <w:rPr>
                <w:rFonts w:ascii="arial" w:eastAsia="arial" w:hAnsi="arial" w:cs="arial"/>
                <w:i/>
                <w:color w:val="000000"/>
                <w:sz w:val="20"/>
                <w:lang w:val="en-US" w:eastAsia="en-US" w:bidi="ar-SA"/>
              </w:rPr>
              <w:t xml:space="preserve">see, e.g., </w:t>
            </w:r>
            <w:hyperlink r:id="rId597" w:history="1">
              <w:r>
                <w:rPr>
                  <w:rFonts w:ascii="arial" w:eastAsia="arial" w:hAnsi="arial" w:cs="arial"/>
                  <w:i/>
                  <w:color w:val="0077CC"/>
                  <w:sz w:val="20"/>
                  <w:u w:val="single"/>
                  <w:lang w:val="en-US" w:eastAsia="en-US" w:bidi="ar-SA"/>
                </w:rPr>
                <w:t>Timney v. State, 80 Md. App. 356, 363-68, 563 A.2d 1121, 1126-27 (1989)</w:t>
              </w:r>
            </w:hyperlink>
            <w:r>
              <w:rPr>
                <w:rFonts w:ascii="arial" w:eastAsia="arial" w:hAnsi="arial" w:cs="arial"/>
                <w:color w:val="000000"/>
                <w:sz w:val="20"/>
                <w:lang w:val="en-US" w:eastAsia="en-US" w:bidi="ar-SA"/>
              </w:rPr>
              <w:t xml:space="preserve"> (defendant's request for gun and hacksaw blades was evidence of his intent to escape),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318 Md. 324, 568 A.2d 28 (1990);</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lang w:val="en-US" w:eastAsia="en-US" w:bidi="ar-SA"/>
                </w:rPr>
                <w:t>Rivenbark v. State, 58 Md. App. 626, 636 n.3, 473 A.2d 1329, 1334 n.3,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300 Md. 795, 481 A.2d 240 (1984);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404.7, at 658-80;</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3. absence of mistake, </w:t>
            </w:r>
            <w:r>
              <w:rPr>
                <w:rFonts w:ascii="arial" w:eastAsia="arial" w:hAnsi="arial" w:cs="arial"/>
                <w:i/>
                <w:color w:val="000000"/>
                <w:sz w:val="20"/>
                <w:lang w:val="en-US" w:eastAsia="en-US" w:bidi="ar-SA"/>
              </w:rPr>
              <w:t xml:space="preserve">see, e.g., </w:t>
            </w:r>
            <w:hyperlink r:id="rId592" w:history="1">
              <w:r>
                <w:rPr>
                  <w:rFonts w:ascii="arial" w:eastAsia="arial" w:hAnsi="arial" w:cs="arial"/>
                  <w:i/>
                  <w:color w:val="0077CC"/>
                  <w:sz w:val="20"/>
                  <w:u w:val="single"/>
                  <w:lang w:val="en-US" w:eastAsia="en-US" w:bidi="ar-SA"/>
                </w:rPr>
                <w:t>Wynn v. State, 351 Md. 307, 718 A.2d 588 (1998)</w:t>
              </w:r>
            </w:hyperlink>
            <w:r>
              <w:rPr>
                <w:rFonts w:ascii="arial" w:eastAsia="arial" w:hAnsi="arial" w:cs="arial"/>
                <w:color w:val="000000"/>
                <w:sz w:val="20"/>
                <w:lang w:val="en-US" w:eastAsia="en-US" w:bidi="ar-SA"/>
              </w:rPr>
              <w:t xml:space="preserve"> (exception not applicable unless (1) defendant admitted conduct but claimed mistake, and (2) crime or bad conduct offered to prove absence of mistake must be same type of crime or bad conduct for which the defendant is on trial); </w:t>
            </w:r>
            <w:hyperlink r:id="rId597" w:history="1">
              <w:r>
                <w:rPr>
                  <w:rFonts w:ascii="arial" w:eastAsia="arial" w:hAnsi="arial" w:cs="arial"/>
                  <w:i/>
                  <w:color w:val="0077CC"/>
                  <w:sz w:val="20"/>
                  <w:u w:val="single"/>
                  <w:lang w:val="en-US" w:eastAsia="en-US" w:bidi="ar-SA"/>
                </w:rPr>
                <w:t>Timney, 80 Md. App. 356, 563 A.2d 1121;</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lang w:val="en-US" w:eastAsia="en-US" w:bidi="ar-SA"/>
                </w:rPr>
                <w:t>Epps v. State, 52 Md. App. 308, 317, 450 A.2d 913, 918 (1982);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404.12, at 692-95;</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4. common scheme or plan, </w:t>
            </w:r>
            <w:r>
              <w:rPr>
                <w:rFonts w:ascii="arial" w:eastAsia="arial" w:hAnsi="arial" w:cs="arial"/>
                <w:i/>
                <w:color w:val="000000"/>
                <w:sz w:val="20"/>
                <w:lang w:val="en-US" w:eastAsia="en-US" w:bidi="ar-SA"/>
              </w:rPr>
              <w:t xml:space="preserve">see, e.g., </w:t>
            </w:r>
            <w:hyperlink r:id="rId599" w:history="1">
              <w:r>
                <w:rPr>
                  <w:rFonts w:ascii="arial" w:eastAsia="arial" w:hAnsi="arial" w:cs="arial"/>
                  <w:i/>
                  <w:color w:val="0077CC"/>
                  <w:sz w:val="20"/>
                  <w:u w:val="single"/>
                  <w:lang w:val="en-US" w:eastAsia="en-US" w:bidi="ar-SA"/>
                </w:rPr>
                <w:t>State v. Jones, 284 Md. 232, 243, 395 A.2d 1182, 1188 (1979)</w:t>
              </w:r>
            </w:hyperlink>
            <w:r>
              <w:rPr>
                <w:rFonts w:ascii="arial" w:eastAsia="arial" w:hAnsi="arial" w:cs="arial"/>
                <w:color w:val="000000"/>
                <w:sz w:val="20"/>
                <w:lang w:val="en-US" w:eastAsia="en-US" w:bidi="ar-SA"/>
              </w:rPr>
              <w:t xml:space="preserve"> (State must first prove a single inseparable plan encompassing the offenses before the common plan or scheme exception may be applied);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404.9, at 681-85; and</w:t>
            </w:r>
          </w:p>
          <w:p>
            <w:pPr>
              <w:spacing w:before="200" w:line="260" w:lineRule="atLeast"/>
              <w:ind w:left="460" w:right="360"/>
              <w:jc w:val="both"/>
              <w:rPr>
                <w:lang w:val="en-US" w:eastAsia="en-US" w:bidi="ar-SA"/>
              </w:rPr>
            </w:pPr>
            <w:r>
              <w:rPr>
                <w:rFonts w:ascii="arial" w:eastAsia="arial" w:hAnsi="arial" w:cs="arial"/>
                <w:color w:val="000000"/>
                <w:sz w:val="20"/>
                <w:lang w:val="en-US" w:eastAsia="en-US" w:bidi="ar-SA"/>
              </w:rPr>
              <w:t xml:space="preserve">5. identity of the person charged with the offense, </w:t>
            </w:r>
            <w:r>
              <w:rPr>
                <w:rFonts w:ascii="arial" w:eastAsia="arial" w:hAnsi="arial" w:cs="arial"/>
                <w:i/>
                <w:color w:val="000000"/>
                <w:sz w:val="20"/>
                <w:lang w:val="en-US" w:eastAsia="en-US" w:bidi="ar-SA"/>
              </w:rPr>
              <w:t xml:space="preserve">see, e.g., </w:t>
            </w:r>
            <w:hyperlink r:id="rId224" w:history="1">
              <w:r>
                <w:rPr>
                  <w:rFonts w:ascii="arial" w:eastAsia="arial" w:hAnsi="arial" w:cs="arial"/>
                  <w:i/>
                  <w:color w:val="0077CC"/>
                  <w:sz w:val="20"/>
                  <w:u w:val="single"/>
                  <w:lang w:val="en-US" w:eastAsia="en-US" w:bidi="ar-SA"/>
                </w:rPr>
                <w:t>State v. Faulkner, 314 Md. 630, 552 A.2d 896 (1989)</w:t>
              </w:r>
            </w:hyperlink>
            <w:r>
              <w:rPr>
                <w:rFonts w:ascii="arial" w:eastAsia="arial" w:hAnsi="arial" w:cs="arial"/>
                <w:color w:val="000000"/>
                <w:sz w:val="20"/>
                <w:lang w:val="en-US" w:eastAsia="en-US" w:bidi="ar-SA"/>
              </w:rPr>
              <w:t xml:space="preserve"> (evidence of other robberies of same store admissible); </w:t>
            </w:r>
            <w:hyperlink r:id="rId600" w:history="1">
              <w:r>
                <w:rPr>
                  <w:rFonts w:ascii="arial" w:eastAsia="arial" w:hAnsi="arial" w:cs="arial"/>
                  <w:i/>
                  <w:color w:val="0077CC"/>
                  <w:sz w:val="20"/>
                  <w:u w:val="single"/>
                  <w:lang w:val="en-US" w:eastAsia="en-US" w:bidi="ar-SA"/>
                </w:rPr>
                <w:t>Cross v. State, 282 Md. 468, 477-78, 386 A.2d 757, 763 (1978)</w:t>
              </w:r>
            </w:hyperlink>
            <w:r>
              <w:rPr>
                <w:rFonts w:ascii="arial" w:eastAsia="arial" w:hAnsi="arial" w:cs="arial"/>
                <w:color w:val="000000"/>
                <w:sz w:val="20"/>
                <w:lang w:val="en-US" w:eastAsia="en-US" w:bidi="ar-SA"/>
              </w:rPr>
              <w:t xml:space="preserve"> (ten examples of admissible evidence to show identity); </w:t>
            </w:r>
            <w:hyperlink r:id="rId582" w:history="1">
              <w:r>
                <w:rPr>
                  <w:rFonts w:ascii="arial" w:eastAsia="arial" w:hAnsi="arial" w:cs="arial"/>
                  <w:i/>
                  <w:color w:val="0077CC"/>
                  <w:sz w:val="20"/>
                  <w:u w:val="single"/>
                  <w:lang w:val="en-US" w:eastAsia="en-US" w:bidi="ar-SA"/>
                </w:rPr>
                <w:t>Wilder, 191 Md. App. 319, 991 A.2d 172;</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lang w:val="en-US" w:eastAsia="en-US" w:bidi="ar-SA"/>
                </w:rPr>
                <w:t>Govostis, 74 Md. App. at 465-66, 538 A.2d at 342;</w:t>
              </w:r>
            </w:hyperlink>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lang w:val="en-US" w:eastAsia="en-US" w:bidi="ar-SA"/>
                </w:rPr>
                <w:t>Moore v. State, 73 Md. App. 36, 39-49, 533 A.2d 1, 2-7 (1987)</w:t>
              </w:r>
            </w:hyperlink>
            <w:r>
              <w:rPr>
                <w:rFonts w:ascii="arial" w:eastAsia="arial" w:hAnsi="arial" w:cs="arial"/>
                <w:color w:val="000000"/>
                <w:sz w:val="20"/>
                <w:lang w:val="en-US" w:eastAsia="en-US" w:bidi="ar-SA"/>
              </w:rPr>
              <w:t xml:space="preserve"> (evidence of other crimes allowed to show defendant's "handiwork"),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311 Md. 719, 537 A.2d 273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also</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404.11, at 687-92.</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Other exceptions allowing admissibility have also been recognized. </w:t>
            </w:r>
            <w:r>
              <w:rPr>
                <w:rFonts w:ascii="arial" w:eastAsia="arial" w:hAnsi="arial" w:cs="arial"/>
                <w:i/>
                <w:color w:val="000000"/>
                <w:sz w:val="20"/>
                <w:lang w:val="en-US" w:eastAsia="en-US" w:bidi="ar-SA"/>
              </w:rPr>
              <w:t xml:space="preserve">See </w:t>
            </w:r>
            <w:hyperlink r:id="rId82" w:history="1">
              <w:r>
                <w:rPr>
                  <w:rFonts w:ascii="arial" w:eastAsia="arial" w:hAnsi="arial" w:cs="arial"/>
                  <w:i/>
                  <w:color w:val="0077CC"/>
                  <w:sz w:val="20"/>
                  <w:u w:val="single"/>
                  <w:lang w:val="en-US" w:eastAsia="en-US" w:bidi="ar-SA"/>
                </w:rPr>
                <w:t>Conyers v. State, 345 Md. 525, 693 A.2d 781 (1997)</w:t>
              </w:r>
            </w:hyperlink>
            <w:r>
              <w:rPr>
                <w:rFonts w:ascii="arial" w:eastAsia="arial" w:hAnsi="arial" w:cs="arial"/>
                <w:color w:val="000000"/>
                <w:sz w:val="20"/>
                <w:lang w:val="en-US" w:eastAsia="en-US" w:bidi="ar-SA"/>
              </w:rPr>
              <w:t xml:space="preserve"> (consciousness of guilt); </w:t>
            </w:r>
            <w:hyperlink r:id="rId602" w:history="1">
              <w:r>
                <w:rPr>
                  <w:rFonts w:ascii="arial" w:eastAsia="arial" w:hAnsi="arial" w:cs="arial"/>
                  <w:i/>
                  <w:color w:val="0077CC"/>
                  <w:sz w:val="20"/>
                  <w:u w:val="single"/>
                  <w:lang w:val="en-US" w:eastAsia="en-US" w:bidi="ar-SA"/>
                </w:rPr>
                <w:t>State v. Taylor, 347 Md. 363, 701 A.2d 389 (1997)</w:t>
              </w:r>
            </w:hyperlink>
            <w:r>
              <w:rPr>
                <w:rFonts w:ascii="arial" w:eastAsia="arial" w:hAnsi="arial" w:cs="arial"/>
                <w:color w:val="000000"/>
                <w:sz w:val="20"/>
                <w:lang w:val="en-US" w:eastAsia="en-US" w:bidi="ar-SA"/>
              </w:rPr>
              <w:t xml:space="preserve"> (prior acts of violence against the same child in a child abuse prosecution); </w:t>
            </w:r>
            <w:hyperlink r:id="rId603" w:history="1">
              <w:r>
                <w:rPr>
                  <w:rFonts w:ascii="arial" w:eastAsia="arial" w:hAnsi="arial" w:cs="arial"/>
                  <w:i/>
                  <w:color w:val="0077CC"/>
                  <w:sz w:val="20"/>
                  <w:u w:val="single"/>
                  <w:lang w:val="en-US" w:eastAsia="en-US" w:bidi="ar-SA"/>
                </w:rPr>
                <w:t>Acuna v. State, 332 Md. 65, 629 A.2d 1233 (1993)</w:t>
              </w:r>
            </w:hyperlink>
            <w:r>
              <w:rPr>
                <w:rFonts w:ascii="arial" w:eastAsia="arial" w:hAnsi="arial" w:cs="arial"/>
                <w:color w:val="000000"/>
                <w:sz w:val="20"/>
                <w:lang w:val="en-US" w:eastAsia="en-US" w:bidi="ar-SA"/>
              </w:rPr>
              <w:t xml:space="preserve"> (under sex crimes exception, evidence of prior offenses with the same victim is admissible to show passion or propensity for illicit sexual relations with that victim); </w:t>
            </w:r>
            <w:hyperlink r:id="rId230" w:history="1">
              <w:r>
                <w:rPr>
                  <w:rFonts w:ascii="arial" w:eastAsia="arial" w:hAnsi="arial" w:cs="arial"/>
                  <w:i/>
                  <w:color w:val="0077CC"/>
                  <w:sz w:val="20"/>
                  <w:u w:val="single"/>
                  <w:lang w:val="en-US" w:eastAsia="en-US" w:bidi="ar-SA"/>
                </w:rPr>
                <w:t>Vogel v. State, 315 Md. 458, 554 A.2d 1231 (1989)</w:t>
              </w:r>
            </w:hyperlink>
            <w:r>
              <w:rPr>
                <w:rFonts w:ascii="arial" w:eastAsia="arial" w:hAnsi="arial" w:cs="arial"/>
                <w:color w:val="000000"/>
                <w:sz w:val="20"/>
                <w:lang w:val="en-US" w:eastAsia="en-US" w:bidi="ar-SA"/>
              </w:rPr>
              <w:t xml:space="preserve"> (sexual propensity exception exists but is limited to prosecution for sex crimes in which prior illicit acts are similar); </w:t>
            </w:r>
            <w:hyperlink r:id="rId604" w:history="1">
              <w:r>
                <w:rPr>
                  <w:rFonts w:ascii="arial" w:eastAsia="arial" w:hAnsi="arial" w:cs="arial"/>
                  <w:i/>
                  <w:color w:val="0077CC"/>
                  <w:sz w:val="20"/>
                  <w:u w:val="single"/>
                  <w:lang w:val="en-US" w:eastAsia="en-US" w:bidi="ar-SA"/>
                </w:rPr>
                <w:t>Tichnell v. State, 287 Md. 695, 712, 415 A.2d 830, 839 (1980)</w:t>
              </w:r>
            </w:hyperlink>
            <w:r>
              <w:rPr>
                <w:rFonts w:ascii="arial" w:eastAsia="arial" w:hAnsi="arial" w:cs="arial"/>
                <w:color w:val="000000"/>
                <w:sz w:val="20"/>
                <w:lang w:val="en-US" w:eastAsia="en-US" w:bidi="ar-SA"/>
              </w:rPr>
              <w:t xml:space="preserve"> (offenses so connected in time that they form one transaction); </w:t>
            </w:r>
            <w:hyperlink r:id="rId605" w:history="1">
              <w:r>
                <w:rPr>
                  <w:rFonts w:ascii="arial" w:eastAsia="arial" w:hAnsi="arial" w:cs="arial"/>
                  <w:i/>
                  <w:color w:val="0077CC"/>
                  <w:sz w:val="20"/>
                  <w:u w:val="single"/>
                  <w:lang w:val="en-US" w:eastAsia="en-US" w:bidi="ar-SA"/>
                </w:rPr>
                <w:t>McKnight v. State, 280 Md. 604, 613-14, 375 A.2d 551, 556 (1977)</w:t>
              </w:r>
            </w:hyperlink>
            <w:r>
              <w:rPr>
                <w:rFonts w:ascii="arial" w:eastAsia="arial" w:hAnsi="arial" w:cs="arial"/>
                <w:color w:val="000000"/>
                <w:sz w:val="20"/>
                <w:lang w:val="en-US" w:eastAsia="en-US" w:bidi="ar-SA"/>
              </w:rPr>
              <w:t xml:space="preserve"> (signature exception); </w:t>
            </w:r>
            <w:hyperlink r:id="rId606" w:history="1">
              <w:r>
                <w:rPr>
                  <w:rFonts w:ascii="arial" w:eastAsia="arial" w:hAnsi="arial" w:cs="arial"/>
                  <w:i/>
                  <w:color w:val="0077CC"/>
                  <w:sz w:val="20"/>
                  <w:u w:val="single"/>
                  <w:lang w:val="en-US" w:eastAsia="en-US" w:bidi="ar-SA"/>
                </w:rPr>
                <w:t>Berger v. State, 179 Md. 410, 414, 20 A.2d 146, 148 (1941)</w:t>
              </w:r>
            </w:hyperlink>
            <w:r>
              <w:rPr>
                <w:rFonts w:ascii="arial" w:eastAsia="arial" w:hAnsi="arial" w:cs="arial"/>
                <w:color w:val="000000"/>
                <w:sz w:val="20"/>
                <w:lang w:val="en-US" w:eastAsia="en-US" w:bidi="ar-SA"/>
              </w:rPr>
              <w:t xml:space="preserve"> (offenses so connected in time or circumstance that one could not be fully shown without proving the other, and they demonstrated a propensity for illicit sexual relations with the prosecutrix); </w:t>
            </w:r>
            <w:hyperlink r:id="rId607" w:history="1">
              <w:r>
                <w:rPr>
                  <w:rFonts w:ascii="arial" w:eastAsia="arial" w:hAnsi="arial" w:cs="arial"/>
                  <w:i/>
                  <w:color w:val="0077CC"/>
                  <w:sz w:val="20"/>
                  <w:u w:val="single"/>
                  <w:lang w:val="en-US" w:eastAsia="en-US" w:bidi="ar-SA"/>
                </w:rPr>
                <w:t>Tinnen v. State, 67 Md. App. 93, 98, 506 A.2d 656, 658,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306 Md. 514, 510 A.2d 260 (1986);</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404.1, at 629-31.</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State may also be able to introduce evidence of other crimes when the defendant "opens the door."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MURPHY,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510(A)-510(D), at 250-52 (noting rehabilitation, impeachment of the defendant, impeachment of the defendant's character witness, entrapment, and expert witness exceptions); </w:t>
            </w:r>
            <w:r>
              <w:rPr>
                <w:rFonts w:ascii="arial" w:eastAsia="arial" w:hAnsi="arial" w:cs="arial"/>
                <w:i/>
                <w:color w:val="000000"/>
                <w:sz w:val="20"/>
                <w:lang w:val="en-US" w:eastAsia="en-US" w:bidi="ar-SA"/>
              </w:rPr>
              <w:t xml:space="preserve">see also </w:t>
            </w:r>
            <w:hyperlink r:id="rId81" w:history="1">
              <w:r>
                <w:rPr>
                  <w:rFonts w:ascii="arial" w:eastAsia="arial" w:hAnsi="arial" w:cs="arial"/>
                  <w:i/>
                  <w:color w:val="0077CC"/>
                  <w:sz w:val="20"/>
                  <w:u w:val="single"/>
                  <w:lang w:val="en-US" w:eastAsia="en-US" w:bidi="ar-SA"/>
                </w:rPr>
                <w:t>Clark v. State, 332 Md. 77, 629 A.2d 1239 (1993)</w:t>
              </w:r>
            </w:hyperlink>
            <w:r>
              <w:rPr>
                <w:rFonts w:ascii="arial" w:eastAsia="arial" w:hAnsi="arial" w:cs="arial"/>
                <w:color w:val="000000"/>
                <w:sz w:val="20"/>
                <w:lang w:val="en-US" w:eastAsia="en-US" w:bidi="ar-SA"/>
              </w:rPr>
              <w:t xml:space="preserve"> ("open door" doctrine applies when the party is responding with evidence that is competent or evidence that is similar to the adversary's evidence but ruled competent over objection); </w:t>
            </w:r>
            <w:hyperlink r:id="rId608" w:history="1">
              <w:r>
                <w:rPr>
                  <w:rFonts w:ascii="arial" w:eastAsia="arial" w:hAnsi="arial" w:cs="arial"/>
                  <w:i/>
                  <w:color w:val="0077CC"/>
                  <w:sz w:val="20"/>
                  <w:u w:val="single"/>
                  <w:lang w:val="en-US" w:eastAsia="en-US" w:bidi="ar-SA"/>
                </w:rPr>
                <w:t>State v. Werner, 302 Md. 550, 560-61, 489 A.2d 1119, 1124 (1985)</w:t>
              </w:r>
            </w:hyperlink>
            <w:r>
              <w:rPr>
                <w:rFonts w:ascii="arial" w:eastAsia="arial" w:hAnsi="arial" w:cs="arial"/>
                <w:color w:val="000000"/>
                <w:sz w:val="20"/>
                <w:lang w:val="en-US" w:eastAsia="en-US" w:bidi="ar-SA"/>
              </w:rPr>
              <w:t xml:space="preserve"> (other crimes admissible for impeachment);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404.4, at 643-44; Note, </w:t>
            </w:r>
            <w:r>
              <w:rPr>
                <w:rFonts w:ascii="arial" w:eastAsia="arial" w:hAnsi="arial" w:cs="arial"/>
                <w:i/>
                <w:color w:val="000000"/>
                <w:sz w:val="20"/>
                <w:lang w:val="en-US" w:eastAsia="en-US" w:bidi="ar-SA"/>
              </w:rPr>
              <w:t>Evidence--Use of Prior Bad Acts Not Resulting in Conviction Are Permissible for Impeachment Purposes if Probative of Veracity and Readily Provable</w:t>
            </w:r>
            <w:r>
              <w:rPr>
                <w:rFonts w:ascii="arial" w:eastAsia="arial" w:hAnsi="arial" w:cs="arial"/>
                <w:color w:val="000000"/>
                <w:sz w:val="20"/>
                <w:lang w:val="en-US" w:eastAsia="en-US" w:bidi="ar-SA"/>
              </w:rPr>
              <w:t>, 14 U. BALT. L. REV. 389 (1980).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"Other crimes must be established by clear and convincing evidence." </w:t>
            </w:r>
            <w:hyperlink r:id="rId224" w:history="1">
              <w:r>
                <w:rPr>
                  <w:rFonts w:ascii="arial" w:eastAsia="arial" w:hAnsi="arial" w:cs="arial"/>
                  <w:i/>
                  <w:color w:val="0077CC"/>
                  <w:sz w:val="20"/>
                  <w:u w:val="single"/>
                  <w:lang w:val="en-US" w:eastAsia="en-US" w:bidi="ar-SA"/>
                </w:rPr>
                <w:t>Faulkner, 314 Md. at 634, 552 A.2d at 898;</w:t>
              </w:r>
            </w:hyperlink>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lang w:val="en-US" w:eastAsia="en-US" w:bidi="ar-SA"/>
                </w:rPr>
                <w:t>Vogel, 315 Md. 458, 554 A.2d 1231.</w:t>
              </w:r>
            </w:hyperlink>
            <w:r>
              <w:rPr>
                <w:rFonts w:ascii="arial" w:eastAsia="arial" w:hAnsi="arial" w:cs="arial"/>
                <w:color w:val="000000"/>
                <w:sz w:val="20"/>
                <w:lang w:val="en-US" w:eastAsia="en-US" w:bidi="ar-SA"/>
              </w:rPr>
              <w:t xml:space="preserve"> In </w:t>
            </w:r>
            <w:hyperlink r:id="rId597" w:history="1">
              <w:r>
                <w:rPr>
                  <w:rFonts w:ascii="arial" w:eastAsia="arial" w:hAnsi="arial" w:cs="arial"/>
                  <w:i/>
                  <w:color w:val="0077CC"/>
                  <w:sz w:val="20"/>
                  <w:u w:val="single"/>
                  <w:lang w:val="en-US" w:eastAsia="en-US" w:bidi="ar-SA"/>
                </w:rPr>
                <w:t>Timney, 80 Md. App. at 363, 563 A.2d at 1125,</w:t>
              </w:r>
            </w:hyperlink>
            <w:r>
              <w:rPr>
                <w:rFonts w:ascii="arial" w:eastAsia="arial" w:hAnsi="arial" w:cs="arial"/>
                <w:color w:val="000000"/>
                <w:sz w:val="20"/>
                <w:lang w:val="en-US" w:eastAsia="en-US" w:bidi="ar-SA"/>
              </w:rPr>
              <w:t xml:space="preserve"> the Court stated that the trial court must first decide whether the evidence fits within one of the exceptions to the general rule against admission. If so, the court next decides whether the accused's involvement in the act is established by clear and convincing evidence. If so, the court must weigh the necessity for and probative value of the evidence against undue prejudice likely to result from admission. The preferred method of initially presenting other crimes evidence is by proffer outside the presence of the jury.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404.5, at 127-39 (citing </w:t>
            </w:r>
            <w:hyperlink r:id="rId230" w:history="1">
              <w:r>
                <w:rPr>
                  <w:rFonts w:ascii="arial" w:eastAsia="arial" w:hAnsi="arial" w:cs="arial"/>
                  <w:i/>
                  <w:color w:val="0077CC"/>
                  <w:sz w:val="20"/>
                  <w:u w:val="single"/>
                  <w:lang w:val="en-US" w:eastAsia="en-US" w:bidi="ar-SA"/>
                </w:rPr>
                <w:t>Vogel, 315 Md. at 467-68, 554 A.2d at 1235);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67" w:history="1">
              <w:r>
                <w:rPr>
                  <w:rFonts w:ascii="arial" w:eastAsia="arial" w:hAnsi="arial" w:cs="arial"/>
                  <w:i/>
                  <w:color w:val="0077CC"/>
                  <w:sz w:val="20"/>
                  <w:u w:val="single"/>
                  <w:lang w:val="en-US" w:eastAsia="en-US" w:bidi="ar-SA"/>
                </w:rPr>
                <w:t>Bloodsworth v. State, 76 Md. App. 23, 46, 543 A.2d 382, 393</w:t>
              </w:r>
            </w:hyperlink>
            <w:r>
              <w:rPr>
                <w:rFonts w:ascii="arial" w:eastAsia="arial" w:hAnsi="arial" w:cs="arial"/>
                <w:color w:val="000000"/>
                <w:sz w:val="20"/>
                <w:lang w:val="en-US" w:eastAsia="en-US" w:bidi="ar-SA"/>
              </w:rPr>
              <w:t xml:space="preserve"> (curative instruction with regard to "other crimes" evidence was sufficient to attenuate any prejudice),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688, 548 A.2d 128 (1988).</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However, in </w:t>
            </w:r>
            <w:hyperlink r:id="rId609" w:history="1">
              <w:r>
                <w:rPr>
                  <w:rFonts w:ascii="arial" w:eastAsia="arial" w:hAnsi="arial" w:cs="arial"/>
                  <w:i/>
                  <w:color w:val="0077CC"/>
                  <w:sz w:val="20"/>
                  <w:u w:val="single"/>
                  <w:lang w:val="en-US" w:eastAsia="en-US" w:bidi="ar-SA"/>
                </w:rPr>
                <w:t>Whittlesey v. State, 340 Md. 30, 665 A.2d 223 (1995),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516 U.S. 1148 (1996),</w:t>
            </w:r>
            <w:r>
              <w:rPr>
                <w:rFonts w:ascii="arial" w:eastAsia="arial" w:hAnsi="arial" w:cs="arial"/>
                <w:color w:val="000000"/>
                <w:sz w:val="20"/>
                <w:lang w:val="en-US" w:eastAsia="en-US" w:bidi="ar-SA"/>
              </w:rPr>
              <w:t xml:space="preserve"> the Court of Appeals carved out an exception to this clear and convincing requirement. The Court stated that where the probative value of the evidence does not depend upon proof that the misconduct actually took place, the trial court should not apply the clear and convincing requirement in assessing the admissibility of the testimony. In </w:t>
            </w:r>
            <w:r>
              <w:rPr>
                <w:rFonts w:ascii="arial" w:eastAsia="arial" w:hAnsi="arial" w:cs="arial"/>
                <w:i/>
                <w:color w:val="000000"/>
                <w:sz w:val="20"/>
                <w:lang w:val="en-US" w:eastAsia="en-US" w:bidi="ar-SA"/>
              </w:rPr>
              <w:t>Whittlesey</w:t>
            </w:r>
            <w:r>
              <w:rPr>
                <w:rFonts w:ascii="arial" w:eastAsia="arial" w:hAnsi="arial" w:cs="arial"/>
                <w:color w:val="000000"/>
                <w:sz w:val="20"/>
                <w:lang w:val="en-US" w:eastAsia="en-US" w:bidi="ar-SA"/>
              </w:rPr>
              <w:t xml:space="preserve">, the defendant was convicted of stabbing the victim. His claim that on a separate occasion police had seized a knife from him, the alleged bad act, showed his consciousness of guilt and was admitted for that purpose, not for one of the established and limited "bad act" purposes. Before admitting such evidence, however, the trial court still must decide whether the testimony is admissible for some other purpose than to prove bad character, propensity, or the like, and whether the probative value substantially outweighs the risk of unfair prejudice. </w:t>
            </w:r>
            <w:hyperlink r:id="rId609" w:history="1">
              <w:r>
                <w:rPr>
                  <w:rFonts w:ascii="arial" w:eastAsia="arial" w:hAnsi="arial" w:cs="arial"/>
                  <w:i/>
                  <w:color w:val="0077CC"/>
                  <w:sz w:val="20"/>
                  <w:u w:val="single"/>
                  <w:lang w:val="en-US" w:eastAsia="en-US" w:bidi="ar-SA"/>
                </w:rPr>
                <w:t>Id. at 61, 665 A.2d at 238.</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15" style="position:absolute;z-index:25171558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3:22.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44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24" w:name="Bookmark_25"/>
      <w:bookmarkEnd w:id="24"/>
    </w:p>
    <w:p>
      <w:pPr>
        <w:rPr>
          <w:lang w:val="en-US" w:eastAsia="en-US" w:bidi="ar-SA"/>
        </w:rPr>
      </w:pPr>
      <w:r>
        <w:pict>
          <v:shape id="_x0000_i111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lang w:val="en-US" w:eastAsia="en-US" w:bidi="ar-SA"/>
          </w:rPr>
          <w:t>MPJI-Cr 3:24</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FLIGHT OR CONCEALMENT OF DEFENDANT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3:24Flight or Concealment of Defendant</w:t>
      </w:r>
    </w:p>
    <w:p>
      <w:pPr>
        <w:spacing w:line="60" w:lineRule="exact"/>
        <w:rPr>
          <w:lang w:val="en-US" w:eastAsia="en-US" w:bidi="ar-SA"/>
        </w:rPr>
      </w:pPr>
      <w:r>
        <w:pict>
          <v:line id="_x0000_s1118"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 person's flight [concealment] immediately after the commission of a crime, or after being accused of committing a crime, is not enough by itself to establish guilt, but it is a fact that may be considered by you as evidence of guilt. Flight [concealment] under these circumstances may be motivated by a variety of factors, some of which are fully consistent with innocence. You must first decide whether there is evidence of flight [concealment]. If you decide there is evidence of flight [concealment], you then must decide whether this flight [concealment] shows a consciousness of guilt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Flight or conduct analogous to flight, such as concealment, assumption of a false name, resisting arrest, escape or attempted escape from confinement, or forfeiture of bond by failing to appear, is an admission by conduct that may demonstrate consciousness of guilt and thus be evidence of guilt itself. </w:t>
            </w:r>
            <w:hyperlink r:id="rId617" w:history="1">
              <w:r>
                <w:rPr>
                  <w:rFonts w:ascii="arial" w:eastAsia="arial" w:hAnsi="arial" w:cs="arial"/>
                  <w:i/>
                  <w:color w:val="0077CC"/>
                  <w:sz w:val="20"/>
                  <w:u w:val="single"/>
                  <w:lang w:val="en-US" w:eastAsia="en-US" w:bidi="ar-SA"/>
                </w:rPr>
                <w:t>Thompson v. State, 393 Md. 291, 303-10, 901 A.2d 208, 215-19 (2006).</w:t>
              </w:r>
            </w:hyperlink>
            <w:r>
              <w:rPr>
                <w:rFonts w:ascii="arial" w:eastAsia="arial" w:hAnsi="arial" w:cs="arial"/>
                <w:color w:val="000000"/>
                <w:sz w:val="20"/>
                <w:lang w:val="en-US" w:eastAsia="en-US" w:bidi="ar-SA"/>
              </w:rPr>
              <w:t xml:space="preserve"> In </w:t>
            </w:r>
            <w:hyperlink r:id="rId617" w:history="1">
              <w:r>
                <w:rPr>
                  <w:rFonts w:ascii="arial" w:eastAsia="arial" w:hAnsi="arial" w:cs="arial"/>
                  <w:i/>
                  <w:color w:val="0077CC"/>
                  <w:sz w:val="20"/>
                  <w:u w:val="single"/>
                  <w:lang w:val="en-US" w:eastAsia="en-US" w:bidi="ar-SA"/>
                </w:rPr>
                <w:t>Thompson, 393 Md. at 312-15, 901 A.2d at 220-22,</w:t>
              </w:r>
            </w:hyperlink>
            <w:r>
              <w:rPr>
                <w:rFonts w:ascii="arial" w:eastAsia="arial" w:hAnsi="arial" w:cs="arial"/>
                <w:color w:val="000000"/>
                <w:sz w:val="20"/>
                <w:lang w:val="en-US" w:eastAsia="en-US" w:bidi="ar-SA"/>
              </w:rPr>
              <w:t xml:space="preserve"> the Court of Appeals said: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[F]or an instruction on flight to be given properly, the following four inferences must reasonably be able to be drawn from the facts of the case as ultimately tried: [(1)] that the behavior of the defendant suggests flight; [(2)] that the flight suggests a consciousness of guilt; [(3)] that the consciousness of guilt is related to the crime charged or a closely related crime; and [(4)] that the consciousness of guilt of the crime charged suggests actual guilt of the crime charged or a closely related crime.</w:t>
            </w:r>
          </w:p>
          <w:p>
            <w:pPr>
              <w:spacing w:before="240" w:line="260" w:lineRule="atLeast"/>
              <w:ind w:left="60" w:right="360"/>
              <w:jc w:val="both"/>
              <w:rPr>
                <w:lang w:val="en-US" w:eastAsia="en-US" w:bidi="ar-SA"/>
              </w:rPr>
            </w:pP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(finding that the instruction was error where the third inference was not present because defendant in murder, assault, and robbery case was apprehended with several vials of crack cocaine, asserted that his flight was to avoid drug charges, and evidence of this alternative reason for flight was not before the jury). </w:t>
            </w:r>
            <w:r>
              <w:rPr>
                <w:rFonts w:ascii="arial" w:eastAsia="arial" w:hAnsi="arial" w:cs="arial"/>
                <w:i/>
                <w:color w:val="000000"/>
                <w:sz w:val="20"/>
                <w:lang w:val="en-US" w:eastAsia="en-US" w:bidi="ar-SA"/>
              </w:rPr>
              <w:t xml:space="preserve">See </w:t>
            </w:r>
            <w:hyperlink r:id="rId618" w:history="1">
              <w:r>
                <w:rPr>
                  <w:rFonts w:ascii="arial" w:eastAsia="arial" w:hAnsi="arial" w:cs="arial"/>
                  <w:i/>
                  <w:color w:val="0077CC"/>
                  <w:sz w:val="20"/>
                  <w:u w:val="single"/>
                  <w:lang w:val="en-US" w:eastAsia="en-US" w:bidi="ar-SA"/>
                </w:rPr>
                <w:t>Huffington v. State, 295 Md. 1, 16, 452 A.2d 1211, 1218 (1982);</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lang w:val="en-US" w:eastAsia="en-US" w:bidi="ar-SA"/>
                </w:rPr>
                <w:t>Davis v. State, 237 Md. 97, 105, 205 A.2d 254, 259 (1964),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382 U.S. 945 (1965);</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lang w:val="en-US" w:eastAsia="en-US" w:bidi="ar-SA"/>
                </w:rPr>
                <w:t>Burks v. State, 96 Md. App. 173, 624 A.2d 1257</w:t>
              </w:r>
            </w:hyperlink>
            <w:r>
              <w:rPr>
                <w:rFonts w:ascii="arial" w:eastAsia="arial" w:hAnsi="arial" w:cs="arial"/>
                <w:color w:val="000000"/>
                <w:sz w:val="20"/>
                <w:lang w:val="en-US" w:eastAsia="en-US" w:bidi="ar-SA"/>
              </w:rPr>
              <w:t xml:space="preserve"> (comparing the various degrees of flight with the corresponding weight of the inference),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332 Md. 381, 631 A.2d 451 (1993);</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lang w:val="en-US" w:eastAsia="en-US" w:bidi="ar-SA"/>
                </w:rPr>
                <w:t>Brittingham v. State, 63 Md. App. 164, 185-86, 492 A.2d 354, 364-65 (1985),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lang w:val="en-US" w:eastAsia="en-US" w:bidi="ar-SA"/>
                </w:rPr>
                <w:t>306 Md. 654, 511 A.2d 45 (1986);</w:t>
              </w:r>
            </w:hyperlink>
            <w:r>
              <w:rPr>
                <w:rFonts w:ascii="arial" w:eastAsia="arial" w:hAnsi="arial" w:cs="arial"/>
                <w:color w:val="000000"/>
                <w:sz w:val="20"/>
                <w:lang w:val="en-US" w:eastAsia="en-US" w:bidi="ar-SA"/>
              </w:rPr>
              <w:t xml:space="preserve"> 2 KENNETH S. BROUN, MCCORMICK ON EVIDENCE § 271, at 250-54 (6th ed. 2006 &amp; Supp. 2010); LYNN MCLAIN, MARYLAND EVIDENCE § 801(4).2, at 109-11 (2d ed. 2001 &amp; Supp. 2010); JOSEPH F. MURPHY, JR., MARYLAND EVIDENCE HANDBOOK § 805(A), at 391-95 (4th ed. 2010) (discussing </w:t>
            </w:r>
            <w:hyperlink r:id="rId622" w:history="1">
              <w:r>
                <w:rPr>
                  <w:rFonts w:ascii="arial" w:eastAsia="arial" w:hAnsi="arial" w:cs="arial"/>
                  <w:i/>
                  <w:color w:val="0077CC"/>
                  <w:sz w:val="20"/>
                  <w:u w:val="single"/>
                  <w:lang w:val="en-US" w:eastAsia="en-US" w:bidi="ar-SA"/>
                </w:rPr>
                <w:t>Briggeman v. Alpert, 81 Md. App. 482, 568 A.2d 865 (1990),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lang w:val="en-US" w:eastAsia="en-US" w:bidi="ar-SA"/>
                </w:rPr>
                <w:t>322 Md. 133, 586 A.2d 15 (1991),</w:t>
              </w:r>
            </w:hyperlink>
            <w:r>
              <w:rPr>
                <w:rFonts w:ascii="arial" w:eastAsia="arial" w:hAnsi="arial" w:cs="arial"/>
                <w:color w:val="000000"/>
                <w:sz w:val="20"/>
                <w:lang w:val="en-US" w:eastAsia="en-US" w:bidi="ar-SA"/>
              </w:rPr>
              <w:t xml:space="preserve"> in which the Court of Special Appeals held that payment of a traffic ticket was inadmissible to prove negligence in a civil case); </w:t>
            </w:r>
            <w:r>
              <w:rPr>
                <w:rFonts w:ascii="arial" w:eastAsia="arial" w:hAnsi="arial" w:cs="arial"/>
                <w:i/>
                <w:color w:val="000000"/>
                <w:sz w:val="20"/>
                <w:lang w:val="en-US" w:eastAsia="en-US" w:bidi="ar-SA"/>
              </w:rPr>
              <w:t xml:space="preserve">see, e.g., </w:t>
            </w:r>
            <w:hyperlink r:id="rId624" w:history="1">
              <w:r>
                <w:rPr>
                  <w:rFonts w:ascii="arial" w:eastAsia="arial" w:hAnsi="arial" w:cs="arial"/>
                  <w:i/>
                  <w:color w:val="0077CC"/>
                  <w:sz w:val="20"/>
                  <w:u w:val="single"/>
                  <w:lang w:val="en-US" w:eastAsia="en-US" w:bidi="ar-SA"/>
                </w:rPr>
                <w:t>Decker v. State, 408 Md. 631, 971 A.2d 268 (2009)</w:t>
              </w:r>
            </w:hyperlink>
            <w:r>
              <w:rPr>
                <w:rFonts w:ascii="arial" w:eastAsia="arial" w:hAnsi="arial" w:cs="arial"/>
                <w:color w:val="000000"/>
                <w:sz w:val="20"/>
                <w:lang w:val="en-US" w:eastAsia="en-US" w:bidi="ar-SA"/>
              </w:rPr>
              <w:t xml:space="preserve"> (departure from courthouse on previously scheduled trial date admissible); </w:t>
            </w:r>
            <w:hyperlink r:id="rId625" w:history="1">
              <w:r>
                <w:rPr>
                  <w:rFonts w:ascii="arial" w:eastAsia="arial" w:hAnsi="arial" w:cs="arial"/>
                  <w:i/>
                  <w:color w:val="0077CC"/>
                  <w:sz w:val="20"/>
                  <w:u w:val="single"/>
                  <w:lang w:val="en-US" w:eastAsia="en-US" w:bidi="ar-SA"/>
                </w:rPr>
                <w:t>Sorrell v. State, 315 Md. 224, 554 A.2d 352 (1989)</w:t>
              </w:r>
            </w:hyperlink>
            <w:r>
              <w:rPr>
                <w:rFonts w:ascii="arial" w:eastAsia="arial" w:hAnsi="arial" w:cs="arial"/>
                <w:color w:val="000000"/>
                <w:sz w:val="20"/>
                <w:lang w:val="en-US" w:eastAsia="en-US" w:bidi="ar-SA"/>
              </w:rPr>
              <w:t xml:space="preserve"> (voluntary absence from trial following lunch recess admissible); </w:t>
            </w:r>
            <w:hyperlink r:id="rId626" w:history="1">
              <w:r>
                <w:rPr>
                  <w:rFonts w:ascii="arial" w:eastAsia="arial" w:hAnsi="arial" w:cs="arial"/>
                  <w:i/>
                  <w:color w:val="0077CC"/>
                  <w:sz w:val="20"/>
                  <w:u w:val="single"/>
                  <w:lang w:val="en-US" w:eastAsia="en-US" w:bidi="ar-SA"/>
                </w:rPr>
                <w:t>Bedford v. State, 317 Md. 659, 566 A.2d 111 (1989)</w:t>
              </w:r>
            </w:hyperlink>
            <w:r>
              <w:rPr>
                <w:rFonts w:ascii="arial" w:eastAsia="arial" w:hAnsi="arial" w:cs="arial"/>
                <w:color w:val="000000"/>
                <w:sz w:val="20"/>
                <w:lang w:val="en-US" w:eastAsia="en-US" w:bidi="ar-SA"/>
              </w:rPr>
              <w:t xml:space="preserve"> (although some evidence of flight was properly admitted, evidence of possession of a potential weapon was equivocal and inadmissible); </w:t>
            </w:r>
            <w:hyperlink r:id="rId627" w:history="1">
              <w:r>
                <w:rPr>
                  <w:rFonts w:ascii="arial" w:eastAsia="arial" w:hAnsi="arial" w:cs="arial"/>
                  <w:i/>
                  <w:color w:val="0077CC"/>
                  <w:sz w:val="20"/>
                  <w:u w:val="single"/>
                  <w:lang w:val="en-US" w:eastAsia="en-US" w:bidi="ar-SA"/>
                </w:rPr>
                <w:t>Hunt v. State, 312 Md. 494, 508-09, 540 A.2d 1125, 1132 (1988)</w:t>
              </w:r>
            </w:hyperlink>
            <w:r>
              <w:rPr>
                <w:rFonts w:ascii="arial" w:eastAsia="arial" w:hAnsi="arial" w:cs="arial"/>
                <w:color w:val="000000"/>
                <w:sz w:val="20"/>
                <w:lang w:val="en-US" w:eastAsia="en-US" w:bidi="ar-SA"/>
              </w:rPr>
              <w:t xml:space="preserve"> (although people may flee for reasons unrelated to culpability, that usually is an issue for the jury); </w:t>
            </w:r>
            <w:hyperlink r:id="rId628" w:history="1">
              <w:r>
                <w:rPr>
                  <w:rFonts w:ascii="arial" w:eastAsia="arial" w:hAnsi="arial" w:cs="arial"/>
                  <w:i/>
                  <w:color w:val="0077CC"/>
                  <w:sz w:val="20"/>
                  <w:u w:val="single"/>
                  <w:lang w:val="en-US" w:eastAsia="en-US" w:bidi="ar-SA"/>
                </w:rPr>
                <w:t>Hunter v. State, 82 Md. App. 679, 573 A.2d 85 (1990)</w:t>
              </w:r>
            </w:hyperlink>
            <w:r>
              <w:rPr>
                <w:rFonts w:ascii="arial" w:eastAsia="arial" w:hAnsi="arial" w:cs="arial"/>
                <w:color w:val="000000"/>
                <w:sz w:val="20"/>
                <w:lang w:val="en-US" w:eastAsia="en-US" w:bidi="ar-SA"/>
              </w:rPr>
              <w:t xml:space="preserve"> (seeking legal advice by telephoning an attorney after an automobile accident, possibly involving alcohol, in the belief that criminal charges might result, does not imply a consciousness of guilt); </w:t>
            </w:r>
            <w:hyperlink r:id="rId65" w:history="1">
              <w:r>
                <w:rPr>
                  <w:rFonts w:ascii="arial" w:eastAsia="arial" w:hAnsi="arial" w:cs="arial"/>
                  <w:i/>
                  <w:color w:val="0077CC"/>
                  <w:sz w:val="20"/>
                  <w:u w:val="single"/>
                  <w:lang w:val="en-US" w:eastAsia="en-US" w:bidi="ar-SA"/>
                </w:rPr>
                <w:t>Wright v. State, 72 Md. App. 215, 217-18, 528 A.2d 498, 499-500</w:t>
              </w:r>
            </w:hyperlink>
            <w:r>
              <w:rPr>
                <w:rFonts w:ascii="arial" w:eastAsia="arial" w:hAnsi="arial" w:cs="arial"/>
                <w:color w:val="000000"/>
                <w:sz w:val="20"/>
                <w:lang w:val="en-US" w:eastAsia="en-US" w:bidi="ar-SA"/>
              </w:rPr>
              <w:t xml:space="preserve"> (when instructing the jury that assumption of a false name may be evidence of a consciousness of guilt, the failure to state that there may be innocent reasons was harmless error),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311 Md. 287, 533 A.2d 1308 (1987).</w:t>
            </w:r>
            <w:r>
              <w:rPr>
                <w:rFonts w:ascii="arial" w:eastAsia="arial" w:hAnsi="arial" w:cs="arial"/>
                <w:color w:val="000000"/>
                <w:sz w:val="20"/>
                <w:lang w:val="en-US" w:eastAsia="en-US" w:bidi="ar-SA"/>
              </w:rPr>
              <w:t xml:space="preserve"> The Court of Appeals has declined to decide whether attempted suicide is admissible as consciousness of guilt. </w:t>
            </w:r>
            <w:hyperlink r:id="rId250" w:history="1">
              <w:r>
                <w:rPr>
                  <w:rFonts w:ascii="arial" w:eastAsia="arial" w:hAnsi="arial" w:cs="arial"/>
                  <w:i/>
                  <w:color w:val="0077CC"/>
                  <w:sz w:val="20"/>
                  <w:u w:val="single"/>
                  <w:lang w:val="en-US" w:eastAsia="en-US" w:bidi="ar-SA"/>
                </w:rPr>
                <w:t>Pettie v. State, 316 Md. 509, 519-20, 560 A.2d 577, 582 (1989).</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Although flight related conduct may be evidence of guilt, it is not sufficient, by itself, to establish guilt. </w:t>
            </w:r>
            <w:hyperlink r:id="rId629" w:history="1">
              <w:r>
                <w:rPr>
                  <w:rFonts w:ascii="arial" w:eastAsia="arial" w:hAnsi="arial" w:cs="arial"/>
                  <w:i/>
                  <w:color w:val="0077CC"/>
                  <w:sz w:val="20"/>
                  <w:u w:val="single"/>
                  <w:lang w:val="en-US" w:eastAsia="en-US" w:bidi="ar-SA"/>
                </w:rPr>
                <w:t>Tasco v. State, 223 Md. 503, 509, 165 A.2d 456, 459 (1960),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365 U.S. 885 (1961);</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lang w:val="en-US" w:eastAsia="en-US" w:bidi="ar-SA"/>
                </w:rPr>
                <w:t>Derricks v. State, 9 Md. App. 261, 269, 263 A.2d 597, 601 (1970).</w:t>
              </w:r>
            </w:hyperlink>
            <w:r>
              <w:rPr>
                <w:rFonts w:ascii="arial" w:eastAsia="arial" w:hAnsi="arial" w:cs="arial"/>
                <w:color w:val="000000"/>
                <w:sz w:val="20"/>
                <w:lang w:val="en-US" w:eastAsia="en-US" w:bidi="ar-SA"/>
              </w:rPr>
              <w:t xml:space="preserve"> Before flight or related conduct may be considered as a factor in determining guilt, there must be some evidence connecting the flight with the offense (e.g., the defendant's presence at the scene of the crime). </w:t>
            </w:r>
            <w:hyperlink r:id="rId159" w:history="1">
              <w:r>
                <w:rPr>
                  <w:rFonts w:ascii="arial" w:eastAsia="arial" w:hAnsi="arial" w:cs="arial"/>
                  <w:i/>
                  <w:color w:val="0077CC"/>
                  <w:sz w:val="20"/>
                  <w:u w:val="single"/>
                  <w:lang w:val="en-US" w:eastAsia="en-US" w:bidi="ar-SA"/>
                </w:rPr>
                <w:t>In re Appeal No. 504, Sept. Term, 1974, 24 Md. App. 715, 724, 332 A.2d 698, 704 (1975);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631" w:history="1">
              <w:r>
                <w:rPr>
                  <w:rFonts w:ascii="arial" w:eastAsia="arial" w:hAnsi="arial" w:cs="arial"/>
                  <w:i/>
                  <w:color w:val="0077CC"/>
                  <w:sz w:val="20"/>
                  <w:u w:val="single"/>
                  <w:lang w:val="en-US" w:eastAsia="en-US" w:bidi="ar-SA"/>
                </w:rPr>
                <w:t>Young v. State, 234 Md. 125, 130, 198 A.2d 91, 94 (1964)</w:t>
              </w:r>
            </w:hyperlink>
            <w:r>
              <w:rPr>
                <w:rFonts w:ascii="arial" w:eastAsia="arial" w:hAnsi="arial" w:cs="arial"/>
                <w:color w:val="000000"/>
                <w:sz w:val="20"/>
                <w:lang w:val="en-US" w:eastAsia="en-US" w:bidi="ar-SA"/>
              </w:rPr>
              <w:t xml:space="preserve"> (distinguishing flight from merely walking away rapidly); </w:t>
            </w:r>
            <w:hyperlink r:id="rId632" w:history="1">
              <w:r>
                <w:rPr>
                  <w:rFonts w:ascii="arial" w:eastAsia="arial" w:hAnsi="arial" w:cs="arial"/>
                  <w:i/>
                  <w:color w:val="0077CC"/>
                  <w:sz w:val="20"/>
                  <w:u w:val="single"/>
                  <w:lang w:val="en-US" w:eastAsia="en-US" w:bidi="ar-SA"/>
                </w:rPr>
                <w:t>Rice v. State, 89 Md. App. 133, 597 A.2d 1001 (1991),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325 Md. 397, 601 A.2d 130 (1992).</w:t>
            </w:r>
            <w:r>
              <w:rPr>
                <w:rFonts w:ascii="arial" w:eastAsia="arial" w:hAnsi="arial" w:cs="arial"/>
                <w:color w:val="000000"/>
                <w:sz w:val="20"/>
                <w:lang w:val="en-US" w:eastAsia="en-US" w:bidi="ar-SA"/>
              </w:rPr>
              <w:t xml:space="preserve"> When a defendant merely leaves the scene in the absence of circumstances that create an inference of guilt, that is departure and not flight, so the flight instructions are inappropriate. </w:t>
            </w:r>
            <w:hyperlink r:id="rId633" w:history="1">
              <w:r>
                <w:rPr>
                  <w:rFonts w:ascii="arial" w:eastAsia="arial" w:hAnsi="arial" w:cs="arial"/>
                  <w:i/>
                  <w:color w:val="0077CC"/>
                  <w:sz w:val="20"/>
                  <w:u w:val="single"/>
                  <w:lang w:val="en-US" w:eastAsia="en-US" w:bidi="ar-SA"/>
                </w:rPr>
                <w:t>State v. Shim, 418 Md. 37, 58-59, 12 A.3d 671, 683 (2011)</w:t>
              </w:r>
            </w:hyperlink>
            <w:r>
              <w:rPr>
                <w:rFonts w:ascii="arial" w:eastAsia="arial" w:hAnsi="arial" w:cs="arial"/>
                <w:color w:val="000000"/>
                <w:sz w:val="20"/>
                <w:lang w:val="en-US" w:eastAsia="en-US" w:bidi="ar-SA"/>
              </w:rPr>
              <w:t xml:space="preserve"> (holding that giving the flight instruction is error in the absence of "circumstances present and unexplained which, in conjunction with the leaving, reasonably justify an inference that it was done with a consciousness of guilt and pursuant to an effort to avoid apprehension or prosecution based on that guilt." (quoting </w:t>
            </w:r>
            <w:hyperlink r:id="rId634" w:history="1">
              <w:r>
                <w:rPr>
                  <w:rFonts w:ascii="arial" w:eastAsia="arial" w:hAnsi="arial" w:cs="arial"/>
                  <w:i/>
                  <w:color w:val="0077CC"/>
                  <w:sz w:val="20"/>
                  <w:u w:val="single"/>
                  <w:lang w:val="en-US" w:eastAsia="en-US" w:bidi="ar-SA"/>
                </w:rPr>
                <w:t>Hoerauf v. State, 178 Md. App. 292, 324-25, 941 A.2d 1161, 1179 (2008))).</w:t>
              </w:r>
            </w:hyperlink>
            <w:r>
              <w:rPr>
                <w:rFonts w:ascii="arial" w:eastAsia="arial" w:hAnsi="arial" w:cs="arial"/>
                <w:color w:val="000000"/>
                <w:sz w:val="20"/>
                <w:lang w:val="en-US" w:eastAsia="en-US" w:bidi="ar-SA"/>
              </w:rPr>
              <w:t xml:space="preserve"> For the four-step inferential process from flight to consciousness of guilt generally to consciousness of guilt for the offense charged, see </w:t>
            </w:r>
            <w:hyperlink r:id="rId635" w:history="1">
              <w:r>
                <w:rPr>
                  <w:rFonts w:ascii="arial" w:eastAsia="arial" w:hAnsi="arial" w:cs="arial"/>
                  <w:i/>
                  <w:color w:val="0077CC"/>
                  <w:sz w:val="20"/>
                  <w:u w:val="single"/>
                  <w:lang w:val="en-US" w:eastAsia="en-US" w:bidi="ar-SA"/>
                </w:rPr>
                <w:t>United States v. Myers, 550 F.2d 1036, 1049 (5th Cir. 1977),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439 U.S. 847 (1978).</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Flight-related conduct may be motivated by factors unrelated to guilt and thus be consistent with innocence. </w:t>
            </w:r>
            <w:r>
              <w:rPr>
                <w:rFonts w:ascii="arial" w:eastAsia="arial" w:hAnsi="arial" w:cs="arial"/>
                <w:i/>
                <w:color w:val="000000"/>
                <w:sz w:val="20"/>
                <w:lang w:val="en-US" w:eastAsia="en-US" w:bidi="ar-SA"/>
              </w:rPr>
              <w:t xml:space="preserve">See </w:t>
            </w:r>
            <w:hyperlink r:id="rId636" w:history="1">
              <w:r>
                <w:rPr>
                  <w:rFonts w:ascii="arial" w:eastAsia="arial" w:hAnsi="arial" w:cs="arial"/>
                  <w:i/>
                  <w:color w:val="0077CC"/>
                  <w:sz w:val="20"/>
                  <w:u w:val="single"/>
                  <w:lang w:val="en-US" w:eastAsia="en-US" w:bidi="ar-SA"/>
                </w:rPr>
                <w:t>Brown v. State, 5 Md. App. 367, 371-72, 247 A.2d 745, 747-48 (1968)</w:t>
              </w:r>
            </w:hyperlink>
            <w:r>
              <w:rPr>
                <w:rFonts w:ascii="arial" w:eastAsia="arial" w:hAnsi="arial" w:cs="arial"/>
                <w:color w:val="000000"/>
                <w:sz w:val="20"/>
                <w:lang w:val="en-US" w:eastAsia="en-US" w:bidi="ar-SA"/>
              </w:rPr>
              <w:t xml:space="preserve"> (defendant may have been unaware that he was being followed by a plain clothes officer in an unmarked car; heavy breathing could have resulted from pushing the baby carriage); </w:t>
            </w:r>
            <w:hyperlink r:id="rId637" w:history="1">
              <w:r>
                <w:rPr>
                  <w:rFonts w:ascii="arial" w:eastAsia="arial" w:hAnsi="arial" w:cs="arial"/>
                  <w:i/>
                  <w:color w:val="0077CC"/>
                  <w:sz w:val="20"/>
                  <w:u w:val="single"/>
                  <w:lang w:val="en-US" w:eastAsia="en-US" w:bidi="ar-SA"/>
                </w:rPr>
                <w:t>Wooten-Bey v. State, 76 Md. App. 603, 623-24, 547 A.2d 1086, 1096 (1988)</w:t>
              </w:r>
            </w:hyperlink>
            <w:r>
              <w:rPr>
                <w:rFonts w:ascii="arial" w:eastAsia="arial" w:hAnsi="arial" w:cs="arial"/>
                <w:color w:val="000000"/>
                <w:sz w:val="20"/>
                <w:lang w:val="en-US" w:eastAsia="en-US" w:bidi="ar-SA"/>
              </w:rPr>
              <w:t xml:space="preserve"> (although evidence of flight may reflect consciousness of guilt, the defendant may rebut with evidence of a voluntary surrender),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lang w:val="en-US" w:eastAsia="en-US" w:bidi="ar-SA"/>
                </w:rPr>
                <w:t>318 Md. 301, 568 A.2d 16 (1990).</w:t>
              </w:r>
            </w:hyperlink>
            <w:r>
              <w:rPr>
                <w:rFonts w:ascii="arial" w:eastAsia="arial" w:hAnsi="arial" w:cs="arial"/>
                <w:color w:val="000000"/>
                <w:sz w:val="20"/>
                <w:lang w:val="en-US" w:eastAsia="en-US" w:bidi="ar-SA"/>
              </w:rPr>
              <w:t xml:space="preserve"> However, flight factors consistent with innocence do not entitle the defendant to a counter instruction. </w:t>
            </w:r>
            <w:r>
              <w:rPr>
                <w:rFonts w:ascii="arial" w:eastAsia="arial" w:hAnsi="arial" w:cs="arial"/>
                <w:i/>
                <w:color w:val="000000"/>
                <w:sz w:val="20"/>
                <w:lang w:val="en-US" w:eastAsia="en-US" w:bidi="ar-SA"/>
              </w:rPr>
              <w:t xml:space="preserve">See </w:t>
            </w:r>
            <w:hyperlink r:id="rId639" w:history="1">
              <w:r>
                <w:rPr>
                  <w:rFonts w:ascii="arial" w:eastAsia="arial" w:hAnsi="arial" w:cs="arial"/>
                  <w:i/>
                  <w:color w:val="0077CC"/>
                  <w:sz w:val="20"/>
                  <w:u w:val="single"/>
                  <w:lang w:val="en-US" w:eastAsia="en-US" w:bidi="ar-SA"/>
                </w:rPr>
                <w:t>Pierce v. State, 62 Md. App. 453, 457-58, 490 A.2d 261, 263-64 (1985)</w:t>
              </w:r>
            </w:hyperlink>
            <w:r>
              <w:rPr>
                <w:rFonts w:ascii="arial" w:eastAsia="arial" w:hAnsi="arial" w:cs="arial"/>
                <w:color w:val="000000"/>
                <w:sz w:val="20"/>
                <w:lang w:val="en-US" w:eastAsia="en-US" w:bidi="ar-SA"/>
              </w:rPr>
              <w:t xml:space="preserve"> (not entitled to a "voluntary surrender" instruction even though the defendant voluntarily surrendered after initially fleeing to make arrangements for her children, because the flight instruction given recognized potentially innocent motives accompanying flight). Just as evidence of flight-related conduct does not, by itself, establish guilt, a total lack of such evidence does not, by itself, establish innocence or preclude guilt. </w:t>
            </w:r>
            <w:hyperlink r:id="rId640" w:history="1">
              <w:r>
                <w:rPr>
                  <w:rFonts w:ascii="arial" w:eastAsia="arial" w:hAnsi="arial" w:cs="arial"/>
                  <w:i/>
                  <w:color w:val="0077CC"/>
                  <w:sz w:val="20"/>
                  <w:u w:val="single"/>
                  <w:lang w:val="en-US" w:eastAsia="en-US" w:bidi="ar-SA"/>
                </w:rPr>
                <w:t>Barnette v. State, 5 Md. App. 5, 8, 245 A.2d 104, 105 (1968).</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19" style="position:absolute;z-index:251716608"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3:25, MPJI-Cr 3:26.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45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25" w:name="Bookmark_26"/>
      <w:bookmarkEnd w:id="25"/>
    </w:p>
    <w:p>
      <w:pPr>
        <w:rPr>
          <w:lang w:val="en-US" w:eastAsia="en-US" w:bidi="ar-SA"/>
        </w:rPr>
      </w:pPr>
      <w:r>
        <w:pict>
          <v:shape id="_x0000_i112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lang w:val="en-US" w:eastAsia="en-US" w:bidi="ar-SA"/>
          </w:rPr>
          <w:t>MPJI-Cr 3:25</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PRESENCE OF DEFENDANT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3:25Presence of Defendant</w:t>
      </w:r>
    </w:p>
    <w:p>
      <w:pPr>
        <w:spacing w:line="60" w:lineRule="exact"/>
        <w:rPr>
          <w:lang w:val="en-US" w:eastAsia="en-US" w:bidi="ar-SA"/>
        </w:rPr>
      </w:pPr>
      <w:r>
        <w:pict>
          <v:line id="_x0000_s112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 person's presence at the time and place of a crime, without more, is not enough to prove that the person committed the crime. The fact that a person witnessed a crime, made no objection, or did not notify the police does not make that person guilty of the crime. However, a person's presence at the time and place of the crime is a fact in determining whether the defendant is guilty or not guilty</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Evidence that the defendant was present at the scene of a crime, without more, is insufficient to establish that the defendant participated in the offense. </w:t>
            </w:r>
            <w:hyperlink r:id="rId648" w:history="1">
              <w:r>
                <w:rPr>
                  <w:rFonts w:ascii="arial" w:eastAsia="arial" w:hAnsi="arial" w:cs="arial"/>
                  <w:i/>
                  <w:color w:val="0077CC"/>
                  <w:sz w:val="20"/>
                  <w:u w:val="single"/>
                  <w:lang w:val="en-US" w:eastAsia="en-US" w:bidi="ar-SA"/>
                </w:rPr>
                <w:t>Fleming v. State, 373 Md. 426, 433, 818 A.2d 1117, 1121-22 (2003);</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lang w:val="en-US" w:eastAsia="en-US" w:bidi="ar-SA"/>
                </w:rPr>
                <w:t>Coleman-Fuller v. State, 192 Md. App. 577, 995 A.2d 985 (2010);</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lang w:val="en-US" w:eastAsia="en-US" w:bidi="ar-SA"/>
                </w:rPr>
                <w:t>Tasco v. State, 223 Md. 503, 509, 165 A.2d 456, 459 (1960),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365 U.S. 885 (1961);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104" w:history="1">
              <w:r>
                <w:rPr>
                  <w:rFonts w:ascii="arial" w:eastAsia="arial" w:hAnsi="arial" w:cs="arial"/>
                  <w:i/>
                  <w:color w:val="0077CC"/>
                  <w:sz w:val="20"/>
                  <w:u w:val="single"/>
                  <w:lang w:val="en-US" w:eastAsia="en-US" w:bidi="ar-SA"/>
                </w:rPr>
                <w:t>Wilson v. State, 319 Md. 530, 573 A.2d 831 (1990)</w:t>
              </w:r>
            </w:hyperlink>
            <w:r>
              <w:rPr>
                <w:rFonts w:ascii="arial" w:eastAsia="arial" w:hAnsi="arial" w:cs="arial"/>
                <w:color w:val="000000"/>
                <w:sz w:val="20"/>
                <w:lang w:val="en-US" w:eastAsia="en-US" w:bidi="ar-SA"/>
              </w:rPr>
              <w:t xml:space="preserve"> (mere fact that housekeeper was present in the room where articles were stolen was insufficient to establish guilt); </w:t>
            </w:r>
            <w:r>
              <w:rPr>
                <w:rFonts w:ascii="arial" w:eastAsia="arial" w:hAnsi="arial" w:cs="arial"/>
                <w:i/>
                <w:color w:val="000000"/>
                <w:sz w:val="20"/>
                <w:lang w:val="en-US" w:eastAsia="en-US" w:bidi="ar-SA"/>
              </w:rPr>
              <w:t xml:space="preserve">see also </w:t>
            </w:r>
            <w:hyperlink r:id="rId505" w:history="1">
              <w:r>
                <w:rPr>
                  <w:rFonts w:ascii="arial" w:eastAsia="arial" w:hAnsi="arial" w:cs="arial"/>
                  <w:i/>
                  <w:color w:val="0077CC"/>
                  <w:sz w:val="20"/>
                  <w:u w:val="single"/>
                  <w:lang w:val="en-US" w:eastAsia="en-US" w:bidi="ar-SA"/>
                </w:rPr>
                <w:t>Bruce v. State, 318 Md. 706, 731-32, 569 A.2d 1254, 1267 (1990)</w:t>
              </w:r>
            </w:hyperlink>
            <w:r>
              <w:rPr>
                <w:rFonts w:ascii="arial" w:eastAsia="arial" w:hAnsi="arial" w:cs="arial"/>
                <w:color w:val="000000"/>
                <w:sz w:val="20"/>
                <w:lang w:val="en-US" w:eastAsia="en-US" w:bidi="ar-SA"/>
              </w:rPr>
              <w:t xml:space="preserve"> (failure to give an instruction that mere presence at the scene of the crime was insufficient to support guilt was not error when other instructions fairly covered the issue). Further, an individual witnessing a crime does not become a participant in that crime through a failure to object to the commission of the crime, even when coupled with a failure to notify the proper authorities. </w:t>
            </w:r>
            <w:hyperlink r:id="rId649" w:history="1">
              <w:r>
                <w:rPr>
                  <w:rFonts w:ascii="arial" w:eastAsia="arial" w:hAnsi="arial" w:cs="arial"/>
                  <w:i/>
                  <w:color w:val="0077CC"/>
                  <w:sz w:val="20"/>
                  <w:u w:val="single"/>
                  <w:lang w:val="en-US" w:eastAsia="en-US" w:bidi="ar-SA"/>
                </w:rPr>
                <w:t>Coleman v. State, 4 Md. App. 386, 390, 243 A.2d 24, 27 (1968),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252 Md. 730 (1969);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650" w:history="1">
              <w:r>
                <w:rPr>
                  <w:rFonts w:ascii="arial" w:eastAsia="arial" w:hAnsi="arial" w:cs="arial"/>
                  <w:i/>
                  <w:color w:val="0077CC"/>
                  <w:sz w:val="20"/>
                  <w:u w:val="single"/>
                  <w:lang w:val="en-US" w:eastAsia="en-US" w:bidi="ar-SA"/>
                </w:rPr>
                <w:t>Pope v. State, 284 Md. 309, 352, 396 A.2d 1054, 1078 (1979)</w:t>
              </w:r>
            </w:hyperlink>
            <w:r>
              <w:rPr>
                <w:rFonts w:ascii="arial" w:eastAsia="arial" w:hAnsi="arial" w:cs="arial"/>
                <w:color w:val="000000"/>
                <w:sz w:val="20"/>
                <w:lang w:val="en-US" w:eastAsia="en-US" w:bidi="ar-SA"/>
              </w:rPr>
              <w:t xml:space="preserve"> (judicial abrogation of the common law offense of misprision of a felony).</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651" w:history="1">
              <w:r>
                <w:rPr>
                  <w:rFonts w:ascii="arial" w:eastAsia="arial" w:hAnsi="arial" w:cs="arial"/>
                  <w:i/>
                  <w:color w:val="0077CC"/>
                  <w:sz w:val="20"/>
                  <w:u w:val="single"/>
                  <w:lang w:val="en-US" w:eastAsia="en-US" w:bidi="ar-SA"/>
                </w:rPr>
                <w:t>Hopewell v. State, 122 Md. App. 207, 712 A.2d 88 (1998),</w:t>
              </w:r>
            </w:hyperlink>
            <w:r>
              <w:rPr>
                <w:rFonts w:ascii="arial" w:eastAsia="arial" w:hAnsi="arial" w:cs="arial"/>
                <w:color w:val="000000"/>
                <w:sz w:val="20"/>
                <w:lang w:val="en-US" w:eastAsia="en-US" w:bidi="ar-SA"/>
              </w:rPr>
              <w:t xml:space="preserve"> the Court held that the mere presence doctrine applies when more than one individual is implicated (i.e., in the context of accomplice liability of principals and accessories). </w:t>
            </w:r>
            <w:hyperlink r:id="rId651" w:history="1">
              <w:r>
                <w:rPr>
                  <w:rFonts w:ascii="arial" w:eastAsia="arial" w:hAnsi="arial" w:cs="arial"/>
                  <w:i/>
                  <w:color w:val="0077CC"/>
                  <w:sz w:val="20"/>
                  <w:u w:val="single"/>
                  <w:lang w:val="en-US" w:eastAsia="en-US" w:bidi="ar-SA"/>
                </w:rPr>
                <w:t>Id. at 215-19, 712 A.2d at 93-94.</w:t>
              </w:r>
            </w:hyperlink>
            <w:r>
              <w:rPr>
                <w:rFonts w:ascii="arial" w:eastAsia="arial" w:hAnsi="arial" w:cs="arial"/>
                <w:color w:val="000000"/>
                <w:sz w:val="20"/>
                <w:lang w:val="en-US" w:eastAsia="en-US" w:bidi="ar-SA"/>
              </w:rPr>
              <w:t xml:space="preserve"> The mere presence doctrine may also apply to cases where a defendant is found in the presence of contraband and charged with its possession. </w:t>
            </w:r>
            <w:hyperlink r:id="rId648" w:history="1">
              <w:r>
                <w:rPr>
                  <w:rFonts w:ascii="arial" w:eastAsia="arial" w:hAnsi="arial" w:cs="arial"/>
                  <w:i/>
                  <w:color w:val="0077CC"/>
                  <w:sz w:val="20"/>
                  <w:u w:val="single"/>
                  <w:lang w:val="en-US" w:eastAsia="en-US" w:bidi="ar-SA"/>
                </w:rPr>
                <w:t>Fleming v. State, 373 Md. 426, 435, 818 A.2d 1117, 1122-23 (2003)</w:t>
              </w:r>
            </w:hyperlink>
            <w:r>
              <w:rPr>
                <w:rFonts w:ascii="arial" w:eastAsia="arial" w:hAnsi="arial" w:cs="arial"/>
                <w:color w:val="000000"/>
                <w:sz w:val="20"/>
                <w:lang w:val="en-US" w:eastAsia="en-US" w:bidi="ar-SA"/>
              </w:rPr>
              <w:t xml:space="preserve"> (finding error in refusal to give mere presence instruction in drug possession case where defense theory and testimony claimed the bag of drugs found in yard with defendant were not his and explicitly overruling </w:t>
            </w:r>
            <w:r>
              <w:rPr>
                <w:rFonts w:ascii="arial" w:eastAsia="arial" w:hAnsi="arial" w:cs="arial"/>
                <w:i/>
                <w:color w:val="000000"/>
                <w:sz w:val="20"/>
                <w:lang w:val="en-US" w:eastAsia="en-US" w:bidi="ar-SA"/>
              </w:rPr>
              <w:t>Hopewell's</w:t>
            </w:r>
            <w:r>
              <w:rPr>
                <w:rFonts w:ascii="arial" w:eastAsia="arial" w:hAnsi="arial" w:cs="arial"/>
                <w:color w:val="000000"/>
                <w:sz w:val="20"/>
                <w:lang w:val="en-US" w:eastAsia="en-US" w:bidi="ar-SA"/>
              </w:rPr>
              <w:t xml:space="preserve"> limitation of mere presence instruction to multiple offender situations). However, the mere presence instruction is unnecessary if the instructions for possession adequately cover every element of the crime, including knowledge and intent. </w:t>
            </w:r>
            <w:hyperlink r:id="rId648" w:history="1">
              <w:r>
                <w:rPr>
                  <w:rFonts w:ascii="arial" w:eastAsia="arial" w:hAnsi="arial" w:cs="arial"/>
                  <w:i/>
                  <w:color w:val="0077CC"/>
                  <w:sz w:val="20"/>
                  <w:u w:val="single"/>
                  <w:lang w:val="en-US" w:eastAsia="en-US" w:bidi="ar-SA"/>
                </w:rPr>
                <w:t>Id. at 435-36, 818 A.2d at 1123.</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Evidence that the defendant was present near the scene of the crime, coupled with other evidence, may be sufficient to prove guilt, and presence is always an important surrounding circumstance on the issue of accomplice liability. </w:t>
            </w:r>
            <w:hyperlink r:id="rId652" w:history="1">
              <w:r>
                <w:rPr>
                  <w:rFonts w:ascii="arial" w:eastAsia="arial" w:hAnsi="arial" w:cs="arial"/>
                  <w:i/>
                  <w:color w:val="0077CC"/>
                  <w:sz w:val="20"/>
                  <w:u w:val="single"/>
                  <w:lang w:val="en-US" w:eastAsia="en-US" w:bidi="ar-SA"/>
                </w:rPr>
                <w:t>Creighton v. State, 70 Md. App. 124, 130-31, 520 A.2d 382, 385-86 (1987)</w:t>
              </w:r>
            </w:hyperlink>
            <w:r>
              <w:rPr>
                <w:rFonts w:ascii="arial" w:eastAsia="arial" w:hAnsi="arial" w:cs="arial"/>
                <w:color w:val="000000"/>
                <w:sz w:val="20"/>
                <w:lang w:val="en-US" w:eastAsia="en-US" w:bidi="ar-SA"/>
              </w:rPr>
              <w:t xml:space="preserve"> (presence near the scene of the crime may be enough for a conviction based on circumstantial evidence); </w:t>
            </w:r>
            <w:r>
              <w:rPr>
                <w:rFonts w:ascii="arial" w:eastAsia="arial" w:hAnsi="arial" w:cs="arial"/>
                <w:i/>
                <w:color w:val="000000"/>
                <w:sz w:val="20"/>
                <w:lang w:val="en-US" w:eastAsia="en-US" w:bidi="ar-SA"/>
              </w:rPr>
              <w:t xml:space="preserve">see </w:t>
            </w:r>
            <w:hyperlink r:id="rId276" w:history="1">
              <w:r>
                <w:rPr>
                  <w:rFonts w:ascii="arial" w:eastAsia="arial" w:hAnsi="arial" w:cs="arial"/>
                  <w:i/>
                  <w:color w:val="0077CC"/>
                  <w:sz w:val="20"/>
                  <w:u w:val="single"/>
                  <w:lang w:val="en-US" w:eastAsia="en-US" w:bidi="ar-SA"/>
                </w:rPr>
                <w:t>Govostis v. State, 74 Md. App. 457, 468, 538 A.2d 338, 343</w:t>
              </w:r>
            </w:hyperlink>
            <w:r>
              <w:rPr>
                <w:rFonts w:ascii="arial" w:eastAsia="arial" w:hAnsi="arial" w:cs="arial"/>
                <w:color w:val="000000"/>
                <w:sz w:val="20"/>
                <w:lang w:val="en-US" w:eastAsia="en-US" w:bidi="ar-SA"/>
              </w:rPr>
              <w:t xml:space="preserve"> (may identify the defendant with the perpetrators by showing the defendant in the company of the perpetrators in the vicinity of the crime at about the time of the crime),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7, 542 A.2d 844 (1988);</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lang w:val="en-US" w:eastAsia="en-US" w:bidi="ar-SA"/>
                </w:rPr>
                <w:t>Todd v. State, 26 Md. App. 583, 585, 338 A.2d 350, 352,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275 Md. 753, 276 Md. 752 (1975).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But see </w:t>
            </w:r>
            <w:hyperlink r:id="rId654" w:history="1">
              <w:r>
                <w:rPr>
                  <w:rFonts w:ascii="arial" w:eastAsia="arial" w:hAnsi="arial" w:cs="arial"/>
                  <w:i/>
                  <w:color w:val="0077CC"/>
                  <w:sz w:val="20"/>
                  <w:u w:val="single"/>
                  <w:lang w:val="en-US" w:eastAsia="en-US" w:bidi="ar-SA"/>
                </w:rPr>
                <w:t>Warfield v. State, 315 Md. 474, 491-92, 554 A.2d 1238, 1246-47 (1989)</w:t>
              </w:r>
            </w:hyperlink>
            <w:r>
              <w:rPr>
                <w:rFonts w:ascii="arial" w:eastAsia="arial" w:hAnsi="arial" w:cs="arial"/>
                <w:color w:val="000000"/>
                <w:sz w:val="20"/>
                <w:lang w:val="en-US" w:eastAsia="en-US" w:bidi="ar-SA"/>
              </w:rPr>
              <w:t xml:space="preserve"> (presence at the scene of the crime coupled with the fact that defendant gave more than one reason for being there was insufficient evidence of guilt); </w:t>
            </w:r>
            <w:hyperlink r:id="rId628" w:history="1">
              <w:r>
                <w:rPr>
                  <w:rFonts w:ascii="arial" w:eastAsia="arial" w:hAnsi="arial" w:cs="arial"/>
                  <w:i/>
                  <w:color w:val="0077CC"/>
                  <w:sz w:val="20"/>
                  <w:u w:val="single"/>
                  <w:lang w:val="en-US" w:eastAsia="en-US" w:bidi="ar-SA"/>
                </w:rPr>
                <w:t>Hunter v. State, 82 Md. App. 679, 573 A.2d 85 (1990)</w:t>
              </w:r>
            </w:hyperlink>
            <w:r>
              <w:rPr>
                <w:rFonts w:ascii="arial" w:eastAsia="arial" w:hAnsi="arial" w:cs="arial"/>
                <w:color w:val="000000"/>
                <w:sz w:val="20"/>
                <w:lang w:val="en-US" w:eastAsia="en-US" w:bidi="ar-SA"/>
              </w:rPr>
              <w:t xml:space="preserve"> (seeking legal advice by telephoning an attorney after an automobile accident, possibly involving alcohol, in the belief that criminal charges might result, does not imply a consciousness of guilt). </w:t>
            </w: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JOSEPH F. MURPHY, JR., MARYLAND EVIDENCE HANDBOOK § 805(A), at 391-95 (4th ed. 2010); </w:t>
            </w:r>
            <w:r>
              <w:rPr>
                <w:rFonts w:ascii="arial" w:eastAsia="arial" w:hAnsi="arial" w:cs="arial"/>
                <w:i/>
                <w:color w:val="000000"/>
                <w:sz w:val="20"/>
                <w:lang w:val="en-US" w:eastAsia="en-US" w:bidi="ar-SA"/>
              </w:rPr>
              <w:t xml:space="preserve">see also </w:t>
            </w:r>
            <w:hyperlink r:id="rId655" w:history="1">
              <w:r>
                <w:rPr>
                  <w:rFonts w:ascii="arial" w:eastAsia="arial" w:hAnsi="arial" w:cs="arial"/>
                  <w:i/>
                  <w:color w:val="0077CC"/>
                  <w:sz w:val="20"/>
                  <w:u w:val="single"/>
                  <w:lang w:val="en-US" w:eastAsia="en-US" w:bidi="ar-SA"/>
                </w:rPr>
                <w:t>Henry v. State, 324 Md. 204, 596 A.2d 1024 (1991)</w:t>
              </w:r>
            </w:hyperlink>
            <w:r>
              <w:rPr>
                <w:rFonts w:ascii="arial" w:eastAsia="arial" w:hAnsi="arial" w:cs="arial"/>
                <w:color w:val="000000"/>
                <w:sz w:val="20"/>
                <w:lang w:val="en-US" w:eastAsia="en-US" w:bidi="ar-SA"/>
              </w:rPr>
              <w:t xml:space="preserve"> (by laughing and approving, the defendant went beyond a tacit admission to adopting the statement as his own),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503 U.S. 972 (1992);</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lang w:val="en-US" w:eastAsia="en-US" w:bidi="ar-SA"/>
                </w:rPr>
                <w:t>Burgess v. State, 89 Md. App. 522, 598 A.2d 830 (1991)</w:t>
              </w:r>
            </w:hyperlink>
            <w:r>
              <w:rPr>
                <w:rFonts w:ascii="arial" w:eastAsia="arial" w:hAnsi="arial" w:cs="arial"/>
                <w:color w:val="000000"/>
                <w:sz w:val="20"/>
                <w:lang w:val="en-US" w:eastAsia="en-US" w:bidi="ar-SA"/>
              </w:rPr>
              <w:t xml:space="preserve"> (defendant's adoptive admission was indicated by being present and giggling),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lang w:val="en-US" w:eastAsia="en-US" w:bidi="ar-SA"/>
                </w:rPr>
                <w:t>325 Md. 619, 602 A.2d 710 (1992).</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23" style="position:absolute;z-index:251717632"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3:24.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46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26" w:name="Bookmark_27"/>
      <w:bookmarkEnd w:id="26"/>
    </w:p>
    <w:p>
      <w:pPr>
        <w:rPr>
          <w:lang w:val="en-US" w:eastAsia="en-US" w:bidi="ar-SA"/>
        </w:rPr>
      </w:pPr>
      <w:r>
        <w:pict>
          <v:shape id="_x0000_i1125"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lang w:val="en-US" w:eastAsia="en-US" w:bidi="ar-SA"/>
          </w:rPr>
          <w:t>MPJI-Cr 3:26</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CONCEALMENT OR DESTRUCTION OF EVIDENCE AS CONSCIOUSNESS OF GUILT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3:26Concealment or Destruction of Evidence as Consciousness of Guilt</w:t>
      </w:r>
    </w:p>
    <w:p>
      <w:pPr>
        <w:spacing w:line="60" w:lineRule="exact"/>
        <w:rPr>
          <w:lang w:val="en-US" w:eastAsia="en-US" w:bidi="ar-SA"/>
        </w:rPr>
      </w:pPr>
      <w:r>
        <w:pict>
          <v:line id="_x0000_s112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that the defendant _____________ evidence in this case. Concealment or destruction of evidence is not enough by itself to establish guilt, but may be considered as evidence of guilt. Concealment or destruction of evidence may be motivated by a variety of factors, some of which are fully consistent with innocence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You must first decide whether the defendant _____________ evidence in this case. If you find that the defendant _____________ evidence in this case, then you must decide whether that conduct shows a consciousness of guilt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Concealment of evidence, suppression of evidence, alteration of evidence, destruction of evidence, creation of evidence, and bribery or witness intimidation may all be considered admissions by conduct that may demonstrate consciousness of guilt and thus be evidence of guilt itself. </w:t>
            </w:r>
            <w:r>
              <w:rPr>
                <w:rFonts w:ascii="arial" w:eastAsia="arial" w:hAnsi="arial" w:cs="arial"/>
                <w:i/>
                <w:color w:val="000000"/>
                <w:sz w:val="20"/>
                <w:lang w:val="en-US" w:eastAsia="en-US" w:bidi="ar-SA"/>
              </w:rPr>
              <w:t xml:space="preserve">See </w:t>
            </w:r>
            <w:hyperlink r:id="rId53" w:history="1">
              <w:r>
                <w:rPr>
                  <w:rFonts w:ascii="arial" w:eastAsia="arial" w:hAnsi="arial" w:cs="arial"/>
                  <w:i/>
                  <w:color w:val="0077CC"/>
                  <w:sz w:val="20"/>
                  <w:u w:val="single"/>
                  <w:lang w:val="en-US" w:eastAsia="en-US" w:bidi="ar-SA"/>
                </w:rPr>
                <w:t>Thomas v. State, 397 Md. 557, 919 A.2d 49 (2007)</w:t>
              </w:r>
            </w:hyperlink>
            <w:r>
              <w:rPr>
                <w:rFonts w:ascii="arial" w:eastAsia="arial" w:hAnsi="arial" w:cs="arial"/>
                <w:color w:val="000000"/>
                <w:sz w:val="20"/>
                <w:lang w:val="en-US" w:eastAsia="en-US" w:bidi="ar-SA"/>
              </w:rPr>
              <w:t xml:space="preserve"> (refusal to provide a blood sample authorized by a search warrant admissible to show consciousness of guilt where proper foundation established); </w:t>
            </w:r>
            <w:hyperlink r:id="rId665" w:history="1">
              <w:r>
                <w:rPr>
                  <w:rFonts w:ascii="arial" w:eastAsia="arial" w:hAnsi="arial" w:cs="arial"/>
                  <w:i/>
                  <w:color w:val="0077CC"/>
                  <w:sz w:val="20"/>
                  <w:u w:val="single"/>
                  <w:lang w:val="en-US" w:eastAsia="en-US" w:bidi="ar-SA"/>
                </w:rPr>
                <w:t>Wright v. State, 312 Md. 648, 541 A.2d 988 (1988)</w:t>
              </w:r>
            </w:hyperlink>
            <w:r>
              <w:rPr>
                <w:rFonts w:ascii="arial" w:eastAsia="arial" w:hAnsi="arial" w:cs="arial"/>
                <w:color w:val="000000"/>
                <w:sz w:val="20"/>
                <w:lang w:val="en-US" w:eastAsia="en-US" w:bidi="ar-SA"/>
              </w:rPr>
              <w:t xml:space="preserve"> (false name given to plain clothed officer admissible as consciousness of guilt if defendant knew that individual was a police officer); </w:t>
            </w:r>
            <w:r>
              <w:rPr>
                <w:rFonts w:ascii="arial" w:eastAsia="arial" w:hAnsi="arial" w:cs="arial"/>
                <w:i/>
                <w:color w:val="000000"/>
                <w:sz w:val="20"/>
                <w:lang w:val="en-US" w:eastAsia="en-US" w:bidi="ar-SA"/>
              </w:rPr>
              <w:t xml:space="preserve">see also </w:t>
            </w:r>
            <w:hyperlink r:id="rId666" w:history="1">
              <w:r>
                <w:rPr>
                  <w:rFonts w:ascii="arial" w:eastAsia="arial" w:hAnsi="arial" w:cs="arial"/>
                  <w:i/>
                  <w:color w:val="0077CC"/>
                  <w:sz w:val="20"/>
                  <w:u w:val="single"/>
                  <w:lang w:val="en-US" w:eastAsia="en-US" w:bidi="ar-SA"/>
                </w:rPr>
                <w:t>Clay v. State, 211 Md. 577, 586, 128 A.2d 634, 639 (1957)</w:t>
              </w:r>
            </w:hyperlink>
            <w:r>
              <w:rPr>
                <w:rFonts w:ascii="arial" w:eastAsia="arial" w:hAnsi="arial" w:cs="arial"/>
                <w:color w:val="000000"/>
                <w:sz w:val="20"/>
                <w:lang w:val="en-US" w:eastAsia="en-US" w:bidi="ar-SA"/>
              </w:rPr>
              <w:t xml:space="preserve"> (flight); </w:t>
            </w:r>
            <w:hyperlink r:id="rId667" w:history="1">
              <w:r>
                <w:rPr>
                  <w:rFonts w:ascii="arial" w:eastAsia="arial" w:hAnsi="arial" w:cs="arial"/>
                  <w:i/>
                  <w:color w:val="0077CC"/>
                  <w:sz w:val="20"/>
                  <w:u w:val="single"/>
                  <w:lang w:val="en-US" w:eastAsia="en-US" w:bidi="ar-SA"/>
                </w:rPr>
                <w:t>Marshall v. State, 85 Md. App. 320, 325, 583 A.2d 1109, 1111 (1991)</w:t>
              </w:r>
            </w:hyperlink>
            <w:r>
              <w:rPr>
                <w:rFonts w:ascii="arial" w:eastAsia="arial" w:hAnsi="arial" w:cs="arial"/>
                <w:color w:val="000000"/>
                <w:sz w:val="20"/>
                <w:lang w:val="en-US" w:eastAsia="en-US" w:bidi="ar-SA"/>
              </w:rPr>
              <w:t xml:space="preserve"> (trial court did not err in finding that evidence of having shaved pubic hair as indicative of consciousness of guilt was not so prejudicial as to require its exclusion),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323 Md. 2, 590 A.2d 159 (1991),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502 U.S. 1047 (1992);</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lang w:val="en-US" w:eastAsia="en-US" w:bidi="ar-SA"/>
                </w:rPr>
                <w:t>Sewell v. State, 34 Md. App. 691, 695, 368 A.2d 1111, 1114</w:t>
              </w:r>
            </w:hyperlink>
            <w:r>
              <w:rPr>
                <w:rFonts w:ascii="arial" w:eastAsia="arial" w:hAnsi="arial" w:cs="arial"/>
                <w:color w:val="000000"/>
                <w:sz w:val="20"/>
                <w:lang w:val="en-US" w:eastAsia="en-US" w:bidi="ar-SA"/>
              </w:rPr>
              <w:t xml:space="preserve"> (theft and destruction of evidence),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280 Md. 734 (1977);</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lang w:val="en-US" w:eastAsia="en-US" w:bidi="ar-SA"/>
                </w:rPr>
                <w:t>Saunders v. State, 28 Md. App. 455, 459, 346 A.2d 448, 450 (1975)</w:t>
              </w:r>
            </w:hyperlink>
            <w:r>
              <w:rPr>
                <w:rFonts w:ascii="arial" w:eastAsia="arial" w:hAnsi="arial" w:cs="arial"/>
                <w:color w:val="000000"/>
                <w:sz w:val="20"/>
                <w:lang w:val="en-US" w:eastAsia="en-US" w:bidi="ar-SA"/>
              </w:rPr>
              <w:t xml:space="preserve"> (subornation of perjury); </w:t>
            </w:r>
            <w:hyperlink r:id="rId670" w:history="1">
              <w:r>
                <w:rPr>
                  <w:rFonts w:ascii="arial" w:eastAsia="arial" w:hAnsi="arial" w:cs="arial"/>
                  <w:i/>
                  <w:color w:val="0077CC"/>
                  <w:sz w:val="20"/>
                  <w:u w:val="single"/>
                  <w:lang w:val="en-US" w:eastAsia="en-US" w:bidi="ar-SA"/>
                </w:rPr>
                <w:t>Carter v. State, 10 Md. App. 50, 55, 267 A.2d 743, 746 (1970)</w:t>
              </w:r>
            </w:hyperlink>
            <w:r>
              <w:rPr>
                <w:rFonts w:ascii="arial" w:eastAsia="arial" w:hAnsi="arial" w:cs="arial"/>
                <w:color w:val="000000"/>
                <w:sz w:val="20"/>
                <w:lang w:val="en-US" w:eastAsia="en-US" w:bidi="ar-SA"/>
              </w:rPr>
              <w:t xml:space="preserve"> (change in explanations); </w:t>
            </w:r>
            <w:hyperlink r:id="rId671" w:history="1">
              <w:r>
                <w:rPr>
                  <w:rFonts w:ascii="arial" w:eastAsia="arial" w:hAnsi="arial" w:cs="arial"/>
                  <w:i/>
                  <w:color w:val="0077CC"/>
                  <w:sz w:val="20"/>
                  <w:u w:val="single"/>
                  <w:lang w:val="en-US" w:eastAsia="en-US" w:bidi="ar-SA"/>
                </w:rPr>
                <w:t>Scarborough v. State, 3 Md. App. 208, 217, 238 A.2d 297, 302-03 (1968)</w:t>
              </w:r>
            </w:hyperlink>
            <w:r>
              <w:rPr>
                <w:rFonts w:ascii="arial" w:eastAsia="arial" w:hAnsi="arial" w:cs="arial"/>
                <w:color w:val="000000"/>
                <w:sz w:val="20"/>
                <w:lang w:val="en-US" w:eastAsia="en-US" w:bidi="ar-SA"/>
              </w:rPr>
              <w:t xml:space="preserve"> (destruction of evidence even when there was no evidence of what was written on the paper destroyed)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1A J. WIGMORE, EVIDENCE IN TRIALS AT COMMON LAW § 173 (Tillers rev. ed. 1983); LYNN MCLAIN, MARYLAND EVIDENCE § 801(4):2, at 109-11 (2d ed. 2001 &amp; Supp. 2010).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conduct implying a consciousness of guilt is not sufficient, by itself, to establish guilt. </w:t>
            </w:r>
            <w:hyperlink r:id="rId626" w:history="1">
              <w:r>
                <w:rPr>
                  <w:rFonts w:ascii="arial" w:eastAsia="arial" w:hAnsi="arial" w:cs="arial"/>
                  <w:i/>
                  <w:color w:val="0077CC"/>
                  <w:sz w:val="20"/>
                  <w:u w:val="single"/>
                  <w:lang w:val="en-US" w:eastAsia="en-US" w:bidi="ar-SA"/>
                </w:rPr>
                <w:t>Bedford v. State, 317 Md. 659, 664, 566 A.2d 111, 113-14 (1989);</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lang w:val="en-US" w:eastAsia="en-US" w:bidi="ar-SA"/>
                </w:rPr>
                <w:t>Tasco v. State, 223 Md. 503, 509, 165 A.2d 456, 459 (1960),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365 U.S. 885 (1961);</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lang w:val="en-US" w:eastAsia="en-US" w:bidi="ar-SA"/>
                </w:rPr>
                <w:t>Sewell v. State, 34 Md. App. 691, 696, 368 A.2d 1111, 1114,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280 Md. 734 (1977);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628" w:history="1">
              <w:r>
                <w:rPr>
                  <w:rFonts w:ascii="arial" w:eastAsia="arial" w:hAnsi="arial" w:cs="arial"/>
                  <w:i/>
                  <w:color w:val="0077CC"/>
                  <w:sz w:val="20"/>
                  <w:u w:val="single"/>
                  <w:lang w:val="en-US" w:eastAsia="en-US" w:bidi="ar-SA"/>
                </w:rPr>
                <w:t>Hunter v. State, 82 Md. App. 679, 573 A.2d 85 (1990)</w:t>
              </w:r>
            </w:hyperlink>
            <w:r>
              <w:rPr>
                <w:rFonts w:ascii="arial" w:eastAsia="arial" w:hAnsi="arial" w:cs="arial"/>
                <w:color w:val="000000"/>
                <w:sz w:val="20"/>
                <w:lang w:val="en-US" w:eastAsia="en-US" w:bidi="ar-SA"/>
              </w:rPr>
              <w:t xml:space="preserve"> (seeking legal advice by telephoning an attorney after an automobile accident, possibly involving alcohol, in the belief that criminal charges might result, does not imply a consciousness of guilt).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MCLAIN,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801(4):2, at 110; JOSEPH F. MURPHY, JR., MARYLAND EVIDENCE HANDBOOK § 805(A), at 391-95 (4th ed. 2010). Before conduct may be considered as a factor in determining guilt, there must be some evidence connecting the conduct with the defendant. </w:t>
            </w:r>
            <w:r>
              <w:rPr>
                <w:rFonts w:ascii="arial" w:eastAsia="arial" w:hAnsi="arial" w:cs="arial"/>
                <w:i/>
                <w:color w:val="000000"/>
                <w:sz w:val="20"/>
                <w:lang w:val="en-US" w:eastAsia="en-US" w:bidi="ar-SA"/>
              </w:rPr>
              <w:t xml:space="preserve">See </w:t>
            </w:r>
            <w:hyperlink r:id="rId672" w:history="1">
              <w:r>
                <w:rPr>
                  <w:rFonts w:ascii="arial" w:eastAsia="arial" w:hAnsi="arial" w:cs="arial"/>
                  <w:i/>
                  <w:color w:val="0077CC"/>
                  <w:sz w:val="20"/>
                  <w:u w:val="single"/>
                  <w:lang w:val="en-US" w:eastAsia="en-US" w:bidi="ar-SA"/>
                </w:rPr>
                <w:t>Washington v. State, 293 Md. 465, 468 n.1, 445 A.2d 684, 686 n.1 (1982)</w:t>
              </w:r>
            </w:hyperlink>
            <w:r>
              <w:rPr>
                <w:rFonts w:ascii="arial" w:eastAsia="arial" w:hAnsi="arial" w:cs="arial"/>
                <w:color w:val="000000"/>
                <w:sz w:val="20"/>
                <w:lang w:val="en-US" w:eastAsia="en-US" w:bidi="ar-SA"/>
              </w:rPr>
              <w:t xml:space="preserve"> (conduct must be performed or authorized by the defendant to be admitted as evidence of consciousness of guilt); </w:t>
            </w:r>
            <w:hyperlink r:id="rId669" w:history="1">
              <w:r>
                <w:rPr>
                  <w:rFonts w:ascii="arial" w:eastAsia="arial" w:hAnsi="arial" w:cs="arial"/>
                  <w:i/>
                  <w:color w:val="0077CC"/>
                  <w:sz w:val="20"/>
                  <w:u w:val="single"/>
                  <w:lang w:val="en-US" w:eastAsia="en-US" w:bidi="ar-SA"/>
                </w:rPr>
                <w:t>Saunders, 28 Md. App. at 459, 346 A.2d at 450</w:t>
              </w:r>
            </w:hyperlink>
            <w:r>
              <w:rPr>
                <w:rFonts w:ascii="arial" w:eastAsia="arial" w:hAnsi="arial" w:cs="arial"/>
                <w:color w:val="000000"/>
                <w:sz w:val="20"/>
                <w:lang w:val="en-US" w:eastAsia="en-US" w:bidi="ar-SA"/>
              </w:rPr>
              <w:t xml:space="preserve"> (efforts by a third party to tamper with a witness were not sufficiently connected to the defendant).</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27" style="position:absolute;z-index:251718656"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3:24, MPJI-Cr 3:27, MPJI-Cr 3:28.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47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27" w:name="Bookmark_28"/>
      <w:bookmarkEnd w:id="27"/>
    </w:p>
    <w:p>
      <w:pPr>
        <w:rPr>
          <w:lang w:val="en-US" w:eastAsia="en-US" w:bidi="ar-SA"/>
        </w:rPr>
      </w:pPr>
      <w:r>
        <w:pict>
          <v:shape id="_x0000_i1129"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lang w:val="en-US" w:eastAsia="en-US" w:bidi="ar-SA"/>
          </w:rPr>
          <w:t>MPJI-Cr 3:27</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SUPPRESSION, ALTERATION OR CREATION OF EVIDENCE AS CONSCIOUSNESS OF GUILT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3:27Suppression, Alteration or Creation of Evidence as Consciousness of Guilt</w:t>
      </w:r>
    </w:p>
    <w:p>
      <w:pPr>
        <w:spacing w:line="60" w:lineRule="exact"/>
        <w:rPr>
          <w:lang w:val="en-US" w:eastAsia="en-US" w:bidi="ar-SA"/>
        </w:rPr>
      </w:pPr>
      <w:r>
        <w:pict>
          <v:line id="_x0000_s1130"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that the defendant _____________ evidence in this case. Such conduct is not enough by itself to establish guilt, but may be considered as evidence of guilt. It may be motivated by a variety of factors, some of which are fully consistent with innocence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You must first decide whether the defendant _____________ evidence in this case. If you find that the defendant _____________ evidence in this case, then you must decide whether this action shows a consciousness of guilt</w:t>
      </w:r>
      <w:r>
        <w:rPr>
          <w:rFonts w:ascii="arial" w:eastAsia="arial" w:hAnsi="arial" w:cs="arial"/>
          <w:color w:val="000000"/>
          <w:sz w:val="20"/>
          <w:lang w:val="en-US" w:eastAsia="en-US" w:bidi="ar-SA"/>
        </w:rPr>
        <w:t>.</w:t>
      </w:r>
    </w:p>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31" style="position:absolute;z-index:251719680"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3:26, MPJI-Cr 3:28.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48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28" w:name="Bookmark_29"/>
      <w:bookmarkEnd w:id="28"/>
    </w:p>
    <w:p>
      <w:pPr>
        <w:rPr>
          <w:lang w:val="en-US" w:eastAsia="en-US" w:bidi="ar-SA"/>
        </w:rPr>
      </w:pPr>
      <w:r>
        <w:pict>
          <v:shape id="_x0000_i1133"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lang w:val="en-US" w:eastAsia="en-US" w:bidi="ar-SA"/>
          </w:rPr>
          <w:t>MPJI-Cr 3:28</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BRIBERY OR WITNESS INTIMIDATION AS CONSCIOUSNESS OF GUILT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3:28Bribery or Witness Intimidation as Consciousness of Guilt</w:t>
      </w:r>
    </w:p>
    <w:p>
      <w:pPr>
        <w:spacing w:line="60" w:lineRule="exact"/>
        <w:rPr>
          <w:lang w:val="en-US" w:eastAsia="en-US" w:bidi="ar-SA"/>
        </w:rPr>
      </w:pPr>
      <w:r>
        <w:pict>
          <v:line id="_x0000_s113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that the defendant _____________ in this case. Bribery or witness intimidation is not enough by itself to establish guilt, but may be considered as evidence of guilt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You must first decide whether the defendant _____________ in this case. If you find that the defendant _____________ in this case, then you must decide whether that conduct shows a consciousness of guilt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An attempt by an accused to suborn a witness is relevant and may be introduced as an admission by conduct, tending to show his guilt. </w:t>
            </w:r>
            <w:hyperlink r:id="rId687" w:history="1">
              <w:r>
                <w:rPr>
                  <w:rFonts w:ascii="arial" w:eastAsia="arial" w:hAnsi="arial" w:cs="arial"/>
                  <w:i/>
                  <w:color w:val="0077CC"/>
                  <w:sz w:val="20"/>
                  <w:u w:val="single"/>
                  <w:lang w:val="en-US" w:eastAsia="en-US" w:bidi="ar-SA"/>
                </w:rPr>
                <w:t>Byrd v. State, 98 Md. App. 627, 632, 634 A.2d 988, 991 (1993).</w:t>
              </w:r>
            </w:hyperlink>
            <w:r>
              <w:rPr>
                <w:rFonts w:ascii="arial" w:eastAsia="arial" w:hAnsi="arial" w:cs="arial"/>
                <w:color w:val="000000"/>
                <w:sz w:val="20"/>
                <w:lang w:val="en-US" w:eastAsia="en-US" w:bidi="ar-SA"/>
              </w:rPr>
              <w:t xml:space="preserve"> In order to admit evidence of such attempts by a third person, however, it must be established that such attempts were authorized by the accused. </w:t>
            </w:r>
            <w:hyperlink r:id="rId669" w:history="1">
              <w:r>
                <w:rPr>
                  <w:rFonts w:ascii="arial" w:eastAsia="arial" w:hAnsi="arial" w:cs="arial"/>
                  <w:i/>
                  <w:color w:val="0077CC"/>
                  <w:sz w:val="20"/>
                  <w:u w:val="single"/>
                  <w:lang w:val="en-US" w:eastAsia="en-US" w:bidi="ar-SA"/>
                </w:rPr>
                <w:t>Saunders v. State, 28 Md. App. 455, 459, 346 A.2d 448, 450-51 (1975)</w:t>
              </w:r>
            </w:hyperlink>
            <w:r>
              <w:rPr>
                <w:rFonts w:ascii="arial" w:eastAsia="arial" w:hAnsi="arial" w:cs="arial"/>
                <w:color w:val="000000"/>
                <w:sz w:val="20"/>
                <w:lang w:val="en-US" w:eastAsia="en-US" w:bidi="ar-SA"/>
              </w:rPr>
              <w:t xml:space="preserve"> (error to admit evidence of tampering by defendant's cousin on the theory that close relationship with cousin was enough to infer authorization); </w:t>
            </w:r>
            <w:r>
              <w:rPr>
                <w:rFonts w:ascii="arial" w:eastAsia="arial" w:hAnsi="arial" w:cs="arial"/>
                <w:i/>
                <w:color w:val="000000"/>
                <w:sz w:val="20"/>
                <w:lang w:val="en-US" w:eastAsia="en-US" w:bidi="ar-SA"/>
              </w:rPr>
              <w:t xml:space="preserve">cf. </w:t>
            </w:r>
            <w:hyperlink r:id="rId672" w:history="1">
              <w:r>
                <w:rPr>
                  <w:rFonts w:ascii="arial" w:eastAsia="arial" w:hAnsi="arial" w:cs="arial"/>
                  <w:i/>
                  <w:color w:val="0077CC"/>
                  <w:sz w:val="20"/>
                  <w:u w:val="single"/>
                  <w:lang w:val="en-US" w:eastAsia="en-US" w:bidi="ar-SA"/>
                </w:rPr>
                <w:t>Washington v. State, 293 Md. 465, 468 n.1, 445 A.2d 684, 686 n.1 (1982)</w:t>
              </w:r>
            </w:hyperlink>
            <w:r>
              <w:rPr>
                <w:rFonts w:ascii="arial" w:eastAsia="arial" w:hAnsi="arial" w:cs="arial"/>
                <w:color w:val="000000"/>
                <w:sz w:val="20"/>
                <w:lang w:val="en-US" w:eastAsia="en-US" w:bidi="ar-SA"/>
              </w:rPr>
              <w:t xml:space="preserve"> (conduct must be performed or authorized by the defendant to be admitted as evidence of consciousness of guilt); </w:t>
            </w:r>
            <w:hyperlink r:id="rId257" w:history="1">
              <w:r>
                <w:rPr>
                  <w:rFonts w:ascii="arial" w:eastAsia="arial" w:hAnsi="arial" w:cs="arial"/>
                  <w:i/>
                  <w:color w:val="0077CC"/>
                  <w:sz w:val="20"/>
                  <w:u w:val="single"/>
                  <w:lang w:val="en-US" w:eastAsia="en-US" w:bidi="ar-SA"/>
                </w:rPr>
                <w:t>Brown v. State, 80 Md. App. 187, 193-95, 560 A.2d 605, 608 (1989)</w:t>
              </w:r>
            </w:hyperlink>
            <w:r>
              <w:rPr>
                <w:rFonts w:ascii="arial" w:eastAsia="arial" w:hAnsi="arial" w:cs="arial"/>
                <w:color w:val="000000"/>
                <w:sz w:val="20"/>
                <w:lang w:val="en-US" w:eastAsia="en-US" w:bidi="ar-SA"/>
              </w:rPr>
              <w:t xml:space="preserve"> (evidence of threats made against witness and her son was nonhearsay for purpose of explaining her recantation of earlier statement).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404.10, at 685-87 (2d ed. 2001 &amp; Supp. 2010); JOSEPH F. MURPHY, JR., MARYLAND EVIDENCE HANDBOOK § 805(A), at 391 (4th ed. 2010).</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35" style="position:absolute;z-index:251720704"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3:26, MPJI-Cr 3:27.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49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9" w:name="Bookmark_30"/>
      <w:bookmarkEnd w:id="29"/>
    </w:p>
    <w:p>
      <w:pPr>
        <w:rPr>
          <w:lang w:val="en-US" w:eastAsia="en-US" w:bidi="ar-SA"/>
        </w:rPr>
      </w:pPr>
      <w:r>
        <w:pict>
          <v:shape id="_x0000_i113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lang w:val="en-US" w:eastAsia="en-US" w:bidi="ar-SA"/>
          </w:rPr>
          <w:t>MPJI-Cr 3:29</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MISSING WITNESS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3:29Missing Witness</w:t>
      </w:r>
    </w:p>
    <w:p>
      <w:pPr>
        <w:spacing w:line="60" w:lineRule="exact"/>
        <w:rPr>
          <w:lang w:val="en-US" w:eastAsia="en-US" w:bidi="ar-SA"/>
        </w:rPr>
      </w:pPr>
      <w:r>
        <w:pict>
          <v:line id="_x0000_s1138"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You have heard testimony about (name), who was not called as a witness in this case. If a witness could have given important testimony on an issue in this case and if the witness was peculiarly within the power of the [State] [defendant] to produce, but was not called as a witness by the [State] [defendant] and the absence of that witness was not sufficiently accounted for or explained, then you may decide that the testimony of that witness would have been unfavorable to the [State] [defendant]</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one party has it peculiarly within its power to produce a material witness, the fact that the witness is not called to testify permits the inference that the testimony, if produced, would have been unfavorable to that party. </w:t>
            </w:r>
            <w:hyperlink r:id="rId695" w:history="1">
              <w:r>
                <w:rPr>
                  <w:rFonts w:ascii="arial" w:eastAsia="arial" w:hAnsi="arial" w:cs="arial"/>
                  <w:i/>
                  <w:color w:val="0077CC"/>
                  <w:sz w:val="20"/>
                  <w:u w:val="single"/>
                  <w:lang w:val="en-US" w:eastAsia="en-US" w:bidi="ar-SA"/>
                </w:rPr>
                <w:t>Graves v. United States, 150 U.S. 118, 120-21 (1893);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696" w:history="1">
              <w:r>
                <w:rPr>
                  <w:rFonts w:ascii="arial" w:eastAsia="arial" w:hAnsi="arial" w:cs="arial"/>
                  <w:i/>
                  <w:color w:val="0077CC"/>
                  <w:sz w:val="20"/>
                  <w:u w:val="single"/>
                  <w:lang w:val="en-US" w:eastAsia="en-US" w:bidi="ar-SA"/>
                </w:rPr>
                <w:t>Bereano v. State Ethics Comm'n, 403 Md. 716, 741, 944 A.2d 538, 552 (2008);</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lang w:val="en-US" w:eastAsia="en-US" w:bidi="ar-SA"/>
                </w:rPr>
                <w:t>Hutchinson v. State, 41 Md. App. 569, 574, 398 A.2d 451, 454 (1979),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 on other grounds</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lang w:val="en-US" w:eastAsia="en-US" w:bidi="ar-SA"/>
                </w:rPr>
                <w:t>287 Md. 198, 411 A.2d 1035 (1980).</w:t>
              </w:r>
            </w:hyperlink>
            <w:r>
              <w:rPr>
                <w:rFonts w:ascii="arial" w:eastAsia="arial" w:hAnsi="arial" w:cs="arial"/>
                <w:color w:val="000000"/>
                <w:sz w:val="20"/>
                <w:lang w:val="en-US" w:eastAsia="en-US" w:bidi="ar-SA"/>
              </w:rPr>
              <w:t xml:space="preserve"> "[T]he missing witness rule applies where (1) there is a witness, (2) who is peculiarly available to one side and not the other, (3) whose testimony is important and non-cumulative and will elucidate the transaction, and (4) who is not called to testify." </w:t>
            </w:r>
            <w:hyperlink r:id="rId699" w:history="1">
              <w:r>
                <w:rPr>
                  <w:rFonts w:ascii="arial" w:eastAsia="arial" w:hAnsi="arial" w:cs="arial"/>
                  <w:i/>
                  <w:color w:val="0077CC"/>
                  <w:sz w:val="20"/>
                  <w:u w:val="single"/>
                  <w:lang w:val="en-US" w:eastAsia="en-US" w:bidi="ar-SA"/>
                </w:rPr>
                <w:t>Woodland v. State, 62 Md. App. 503, 510, 490 A.2d 286,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96, 497 A.2d 819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505" w:history="1">
              <w:r>
                <w:rPr>
                  <w:rFonts w:ascii="arial" w:eastAsia="arial" w:hAnsi="arial" w:cs="arial"/>
                  <w:i/>
                  <w:color w:val="0077CC"/>
                  <w:sz w:val="20"/>
                  <w:u w:val="single"/>
                  <w:lang w:val="en-US" w:eastAsia="en-US" w:bidi="ar-SA"/>
                </w:rPr>
                <w:t>Bruce v. State, 318 Md. 706, 730-31, 569 A.2d 1254, 1266-67 (1990)</w:t>
              </w:r>
            </w:hyperlink>
            <w:r>
              <w:rPr>
                <w:rFonts w:ascii="arial" w:eastAsia="arial" w:hAnsi="arial" w:cs="arial"/>
                <w:color w:val="000000"/>
                <w:sz w:val="20"/>
                <w:lang w:val="en-US" w:eastAsia="en-US" w:bidi="ar-SA"/>
              </w:rPr>
              <w:t xml:space="preserve"> (prosecutor's closing argument, pointing out defendant's failure to call girlfriend as witness, was not improper because girlfriend's testimony was not unimportant, cumulative, or inferior evidence),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508 U.S. 963 (1993).</w:t>
            </w:r>
            <w:r>
              <w:rPr>
                <w:rFonts w:ascii="arial" w:eastAsia="arial" w:hAnsi="arial" w:cs="arial"/>
                <w:color w:val="000000"/>
                <w:sz w:val="20"/>
                <w:lang w:val="en-US" w:eastAsia="en-US" w:bidi="ar-SA"/>
              </w:rPr>
              <w:t xml:space="preserve"> The "peculiarly available" requirement is stringently imposed on the defendant's behalf, because drawing a negative inference when a witness is not peculiarly within the defendant's control could violate the defendant's sixth amendment right to confrontation, applied against the states through the Due Process Clause of the Fourteenth Amendment. </w:t>
            </w:r>
            <w:hyperlink r:id="rId700" w:history="1">
              <w:r>
                <w:rPr>
                  <w:rFonts w:ascii="arial" w:eastAsia="arial" w:hAnsi="arial" w:cs="arial"/>
                  <w:i/>
                  <w:color w:val="0077CC"/>
                  <w:sz w:val="20"/>
                  <w:u w:val="single"/>
                  <w:lang w:val="en-US" w:eastAsia="en-US" w:bidi="ar-SA"/>
                </w:rPr>
                <w:t>Hayes v. State, 57 Md. App. 489, 499-500, 470 A.2d 1301, 1306,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300 Md. 90, 475 A.2d 1201 (1984);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701" w:history="1">
              <w:r>
                <w:rPr>
                  <w:rFonts w:ascii="arial" w:eastAsia="arial" w:hAnsi="arial" w:cs="arial"/>
                  <w:i/>
                  <w:color w:val="0077CC"/>
                  <w:sz w:val="20"/>
                  <w:u w:val="single"/>
                  <w:lang w:val="en-US" w:eastAsia="en-US" w:bidi="ar-SA"/>
                </w:rPr>
                <w:t>Pointer v. Texas, 380 U.S. 400, 403-06 (1965);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702" w:history="1">
              <w:r>
                <w:rPr>
                  <w:rFonts w:ascii="arial" w:eastAsia="arial" w:hAnsi="arial" w:cs="arial"/>
                  <w:i/>
                  <w:color w:val="0077CC"/>
                  <w:sz w:val="20"/>
                  <w:u w:val="single"/>
                  <w:lang w:val="en-US" w:eastAsia="en-US" w:bidi="ar-SA"/>
                </w:rPr>
                <w:t>Davis v. State, 93 Md. App. 89, 124, 611 A.2d 1008, 1025 (1992)</w:t>
              </w:r>
            </w:hyperlink>
            <w:r>
              <w:rPr>
                <w:rFonts w:ascii="arial" w:eastAsia="arial" w:hAnsi="arial" w:cs="arial"/>
                <w:color w:val="000000"/>
                <w:sz w:val="20"/>
                <w:lang w:val="en-US" w:eastAsia="en-US" w:bidi="ar-SA"/>
              </w:rPr>
              <w:t xml:space="preserve"> (common law wife and mother of defendant's child peculiarly within defendant's power to produce),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lang w:val="en-US" w:eastAsia="en-US" w:bidi="ar-SA"/>
                </w:rPr>
                <w:t>333 Md. 27, 633 A.2d 867 (1993).</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Accordingly, a missing witness instruction should not be given if the missing witness was equally available to both sides. </w:t>
            </w:r>
            <w:hyperlink r:id="rId696" w:history="1">
              <w:r>
                <w:rPr>
                  <w:rFonts w:ascii="arial" w:eastAsia="arial" w:hAnsi="arial" w:cs="arial"/>
                  <w:i/>
                  <w:color w:val="0077CC"/>
                  <w:sz w:val="20"/>
                  <w:u w:val="single"/>
                  <w:lang w:val="en-US" w:eastAsia="en-US" w:bidi="ar-SA"/>
                </w:rPr>
                <w:t>Bereano, 403 Md. at 741-46, 944 A.2d at 552-55</w:t>
              </w:r>
            </w:hyperlink>
            <w:r>
              <w:rPr>
                <w:rFonts w:ascii="arial" w:eastAsia="arial" w:hAnsi="arial" w:cs="arial"/>
                <w:color w:val="000000"/>
                <w:sz w:val="20"/>
                <w:lang w:val="en-US" w:eastAsia="en-US" w:bidi="ar-SA"/>
              </w:rPr>
              <w:t xml:space="preserve"> (error to give missing witness instruction where client of defendant was not peculiarly available to defendant, either party could have called the witness and either might have benefited from the witness's testimony); </w:t>
            </w:r>
            <w:hyperlink r:id="rId704" w:history="1">
              <w:r>
                <w:rPr>
                  <w:rFonts w:ascii="arial" w:eastAsia="arial" w:hAnsi="arial" w:cs="arial"/>
                  <w:i/>
                  <w:color w:val="0077CC"/>
                  <w:sz w:val="20"/>
                  <w:u w:val="single"/>
                  <w:lang w:val="en-US" w:eastAsia="en-US" w:bidi="ar-SA"/>
                </w:rPr>
                <w:t>Smith v. State, 66 Md. App. 603, 619-20, 505 A.2d 564, 572,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306 Md. 371, 509 A.2d 134 (1986);</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lang w:val="en-US" w:eastAsia="en-US" w:bidi="ar-SA"/>
                </w:rPr>
                <w:t>Bing Fa Yuen v. State, 43 Md. App. 109, 112, 403 A.2d 819, 823 (1979)</w:t>
              </w:r>
            </w:hyperlink>
            <w:r>
              <w:rPr>
                <w:rFonts w:ascii="arial" w:eastAsia="arial" w:hAnsi="arial" w:cs="arial"/>
                <w:color w:val="000000"/>
                <w:sz w:val="20"/>
                <w:lang w:val="en-US" w:eastAsia="en-US" w:bidi="ar-SA"/>
              </w:rPr>
              <w:t xml:space="preserve"> (although unwilling to speak to defense counsel prior to trial, the witness was equally available to the defendant, by subpoena, as to the State),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444 U.S. 1076 (1980);</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lang w:val="en-US" w:eastAsia="en-US" w:bidi="ar-SA"/>
                </w:rPr>
                <w:t>Hutchinson, 41 Md. App. at 574, 398 A.2d at 454;</w:t>
              </w:r>
            </w:hyperlink>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lang w:val="en-US" w:eastAsia="en-US" w:bidi="ar-SA"/>
                </w:rPr>
                <w:t>Briscoe v. State, 40 Md. App. 120, 134, 388 A.2d 153, 161 (1978)</w:t>
              </w:r>
            </w:hyperlink>
            <w:r>
              <w:rPr>
                <w:rFonts w:ascii="arial" w:eastAsia="arial" w:hAnsi="arial" w:cs="arial"/>
                <w:color w:val="000000"/>
                <w:sz w:val="20"/>
                <w:lang w:val="en-US" w:eastAsia="en-US" w:bidi="ar-SA"/>
              </w:rPr>
              <w:t xml:space="preserve"> (testimony concerning scientific tests equally available to both sides),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lang w:val="en-US" w:eastAsia="en-US" w:bidi="ar-SA"/>
                </w:rPr>
                <w:t>283 Md. 730 (1978);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708" w:history="1">
              <w:r>
                <w:rPr>
                  <w:rFonts w:ascii="arial" w:eastAsia="arial" w:hAnsi="arial" w:cs="arial"/>
                  <w:i/>
                  <w:color w:val="0077CC"/>
                  <w:sz w:val="20"/>
                  <w:u w:val="single"/>
                  <w:lang w:val="en-US" w:eastAsia="en-US" w:bidi="ar-SA"/>
                </w:rPr>
                <w:t>Chambers v. State, 81 Md. App. 210, 215-16, 567 A.2d 458, 460-61 (1989)</w:t>
              </w:r>
            </w:hyperlink>
            <w:r>
              <w:rPr>
                <w:rFonts w:ascii="arial" w:eastAsia="arial" w:hAnsi="arial" w:cs="arial"/>
                <w:color w:val="000000"/>
                <w:sz w:val="20"/>
                <w:lang w:val="en-US" w:eastAsia="en-US" w:bidi="ar-SA"/>
              </w:rPr>
              <w:t xml:space="preserve"> (defendant not entitled to an instruction that failure to produce witness was attributable to neither the State nor the defense when the State fulfilled its agreement not to argue an adverse inference). Additionally, the instruction should not be given if the missing witness would provide testimony merely cumulative in light of the other evidence of the case. </w:t>
            </w:r>
            <w:hyperlink r:id="rId705" w:history="1">
              <w:r>
                <w:rPr>
                  <w:rFonts w:ascii="arial" w:eastAsia="arial" w:hAnsi="arial" w:cs="arial"/>
                  <w:i/>
                  <w:color w:val="0077CC"/>
                  <w:sz w:val="20"/>
                  <w:u w:val="single"/>
                  <w:lang w:val="en-US" w:eastAsia="en-US" w:bidi="ar-SA"/>
                </w:rPr>
                <w:t>Bing Fa Yuen, 43 Md. App. at 113, 403 A.2d at 823;</w:t>
              </w:r>
            </w:hyperlink>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lang w:val="en-US" w:eastAsia="en-US" w:bidi="ar-SA"/>
                </w:rPr>
                <w:t>Winegan v. State, 10 Md. App. 196, 204, 268 A.2d 585, 590 (1970);</w:t>
              </w:r>
            </w:hyperlink>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lang w:val="en-US" w:eastAsia="en-US" w:bidi="ar-SA"/>
                </w:rPr>
                <w:t>Nelson v. State, 5 Md. App. 109, 121, 245 A.2d 606, 613 (1968),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252 Md. 732 (1969).</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 missing witness instruction should not be given if the missing witness is unavailable. If the witness is unavailable, the party who may appear to have it peculiarly within its power to produce the witness should proffer why the witness is unavailable. Upon a satisfactory proffer, the court must instruct the jury that no inference may be drawn against the party who failed to produce the missing witness. </w:t>
            </w:r>
            <w:hyperlink r:id="rId711" w:history="1">
              <w:r>
                <w:rPr>
                  <w:rFonts w:ascii="arial" w:eastAsia="arial" w:hAnsi="arial" w:cs="arial"/>
                  <w:i/>
                  <w:color w:val="0077CC"/>
                  <w:sz w:val="20"/>
                  <w:u w:val="single"/>
                  <w:lang w:val="en-US" w:eastAsia="en-US" w:bidi="ar-SA"/>
                </w:rPr>
                <w:t>Christensen v. State, 274 Md. 133, 141, 333 A.2d 45, 49 (1975);</w:t>
              </w:r>
            </w:hyperlink>
            <w:r>
              <w:rPr>
                <w:rFonts w:ascii="arial" w:eastAsia="arial" w:hAnsi="arial" w:cs="arial"/>
                <w:color w:val="000000"/>
                <w:sz w:val="20"/>
                <w:lang w:val="en-US" w:eastAsia="en-US" w:bidi="ar-SA"/>
              </w:rPr>
              <w:t xml:space="preserve"> LYNN MCLAIN, MARYLAND EVIDENCE § 514.4, at 285-288 (2d ed. 2001 &amp; Supp. 2010) (inferences against a party may not be drawn from the assertion of a privilege by a witness not in the party's control); </w:t>
            </w:r>
            <w:r>
              <w:rPr>
                <w:rFonts w:ascii="arial" w:eastAsia="arial" w:hAnsi="arial" w:cs="arial"/>
                <w:i/>
                <w:color w:val="000000"/>
                <w:sz w:val="20"/>
                <w:lang w:val="en-US" w:eastAsia="en-US" w:bidi="ar-SA"/>
              </w:rPr>
              <w:t xml:space="preserve">see also </w:t>
            </w:r>
            <w:hyperlink r:id="rId712" w:history="1">
              <w:r>
                <w:rPr>
                  <w:rFonts w:ascii="arial" w:eastAsia="arial" w:hAnsi="arial" w:cs="arial"/>
                  <w:i/>
                  <w:color w:val="0077CC"/>
                  <w:sz w:val="20"/>
                  <w:u w:val="single"/>
                  <w:lang w:val="en-US" w:eastAsia="en-US" w:bidi="ar-SA"/>
                </w:rPr>
                <w:t>Robinson v. State, 315 Md. 309, 312-20, 554 A.2d 395, 397-401 (1989)</w:t>
              </w:r>
            </w:hyperlink>
            <w:r>
              <w:rPr>
                <w:rFonts w:ascii="arial" w:eastAsia="arial" w:hAnsi="arial" w:cs="arial"/>
                <w:color w:val="000000"/>
                <w:sz w:val="20"/>
                <w:lang w:val="en-US" w:eastAsia="en-US" w:bidi="ar-SA"/>
              </w:rPr>
              <w:t xml:space="preserve"> (if missing witness claims privilege against self-incrimination, out of the jury's presence, the trial judge may use that information to deny a missing witness instruction).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JOSEPH F. MURPHY, JR., MARYLAND EVIDENCE HANDBOOK § 409(B), at 164-66 (4th ed. 2010).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 missing witness instruction may not be given as a result of the defendant's failure to testify because a negative inference drawn from the defendant's failure to testify creates an unconstitutional chilling effect upon the defendant's unfettered exercise of the Fifth Amendment privilege against compelled self-incrimination. </w:t>
            </w:r>
            <w:hyperlink r:id="rId383" w:history="1">
              <w:r>
                <w:rPr>
                  <w:rFonts w:ascii="arial" w:eastAsia="arial" w:hAnsi="arial" w:cs="arial"/>
                  <w:i/>
                  <w:color w:val="0077CC"/>
                  <w:sz w:val="20"/>
                  <w:u w:val="single"/>
                  <w:lang w:val="en-US" w:eastAsia="en-US" w:bidi="ar-SA"/>
                </w:rPr>
                <w:t>Griffin v. California, 380 U.S. 609, 615,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381 U.S. 957 (1965).</w:t>
            </w:r>
            <w:r>
              <w:rPr>
                <w:rFonts w:ascii="arial" w:eastAsia="arial" w:hAnsi="arial" w:cs="arial"/>
                <w:color w:val="000000"/>
                <w:sz w:val="20"/>
                <w:lang w:val="en-US" w:eastAsia="en-US" w:bidi="ar-SA"/>
              </w:rPr>
              <w:t xml:space="preserve"> In addition, no inference may be drawn if the person not called as a witness, by the defendant, is a co-defendant or an accomplice. </w:t>
            </w:r>
            <w:hyperlink r:id="rId711" w:history="1">
              <w:r>
                <w:rPr>
                  <w:rFonts w:ascii="arial" w:eastAsia="arial" w:hAnsi="arial" w:cs="arial"/>
                  <w:i/>
                  <w:color w:val="0077CC"/>
                  <w:sz w:val="20"/>
                  <w:u w:val="single"/>
                  <w:lang w:val="en-US" w:eastAsia="en-US" w:bidi="ar-SA"/>
                </w:rPr>
                <w:t>Christensen, 274 Md. at 134-35, 333 A.2d at 46;</w:t>
              </w:r>
            </w:hyperlink>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lang w:val="en-US" w:eastAsia="en-US" w:bidi="ar-SA"/>
                </w:rPr>
                <w:t>Simpson v. State, 34 Md. App. 378, 382, 367 A.2d 66, 68-69 (1977)</w:t>
              </w:r>
            </w:hyperlink>
            <w:r>
              <w:rPr>
                <w:rFonts w:ascii="arial" w:eastAsia="arial" w:hAnsi="arial" w:cs="arial"/>
                <w:color w:val="000000"/>
                <w:sz w:val="20"/>
                <w:lang w:val="en-US" w:eastAsia="en-US" w:bidi="ar-SA"/>
              </w:rPr>
              <w:t xml:space="preserve"> (missing witness rule inapplicable even to individuals who, although not robbery co-defendants, were implicated in the equally serious felony of selling heroin, according to the defendant's version of the case); </w:t>
            </w:r>
            <w:r>
              <w:rPr>
                <w:rFonts w:ascii="arial" w:eastAsia="arial" w:hAnsi="arial" w:cs="arial"/>
                <w:i/>
                <w:color w:val="000000"/>
                <w:sz w:val="20"/>
                <w:lang w:val="en-US" w:eastAsia="en-US" w:bidi="ar-SA"/>
              </w:rPr>
              <w:t xml:space="preserve">see </w:t>
            </w:r>
            <w:hyperlink r:id="rId714" w:history="1">
              <w:r>
                <w:rPr>
                  <w:rFonts w:ascii="arial" w:eastAsia="arial" w:hAnsi="arial" w:cs="arial"/>
                  <w:i/>
                  <w:color w:val="0077CC"/>
                  <w:sz w:val="20"/>
                  <w:u w:val="single"/>
                  <w:lang w:val="en-US" w:eastAsia="en-US" w:bidi="ar-SA"/>
                </w:rPr>
                <w:t>Garrison v. State, 88 Md. App. 475, 484, 594 A.2d 1264, 1269 (1991)</w:t>
              </w:r>
            </w:hyperlink>
            <w:r>
              <w:rPr>
                <w:rFonts w:ascii="arial" w:eastAsia="arial" w:hAnsi="arial" w:cs="arial"/>
                <w:color w:val="000000"/>
                <w:sz w:val="20"/>
                <w:lang w:val="en-US" w:eastAsia="en-US" w:bidi="ar-SA"/>
              </w:rPr>
              <w:t xml:space="preserve"> (even if the prosecution improperly argues the inference when there is an accomplice relationship, the conviction will not be set aside if the defendant fails to request a reverse missing witness instruction),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325 Md. 249, 600 A.2d 418 (1992).</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If one party is entitled to a missing witness instruction, the court's failure to grant it does not take away the negative inference that arises against the opposing party. It merely relegates the missing witness inference to the catchall group of unspecified inferences, as opposed to highlighting this particular inference. </w:t>
            </w:r>
            <w:r>
              <w:rPr>
                <w:rFonts w:ascii="arial" w:eastAsia="arial" w:hAnsi="arial" w:cs="arial"/>
                <w:i/>
                <w:color w:val="000000"/>
                <w:sz w:val="20"/>
                <w:lang w:val="en-US" w:eastAsia="en-US" w:bidi="ar-SA"/>
              </w:rPr>
              <w:t xml:space="preserve">See </w:t>
            </w:r>
            <w:hyperlink r:id="rId705" w:history="1">
              <w:r>
                <w:rPr>
                  <w:rFonts w:ascii="arial" w:eastAsia="arial" w:hAnsi="arial" w:cs="arial"/>
                  <w:i/>
                  <w:color w:val="0077CC"/>
                  <w:sz w:val="20"/>
                  <w:u w:val="single"/>
                  <w:lang w:val="en-US" w:eastAsia="en-US" w:bidi="ar-SA"/>
                </w:rPr>
                <w:t>Bing Fa Yuen, 43 Md. App. at 113-14, 403 A.2d at 823.</w:t>
              </w:r>
            </w:hyperlink>
            <w:r>
              <w:rPr>
                <w:rFonts w:ascii="arial" w:eastAsia="arial" w:hAnsi="arial" w:cs="arial"/>
                <w:color w:val="000000"/>
                <w:sz w:val="20"/>
                <w:lang w:val="en-US" w:eastAsia="en-US" w:bidi="ar-SA"/>
              </w:rPr>
              <w:t xml:space="preserve"> In a close case, the judge should deny the instruction and relegate the missing witness rule to argument because the jury is more likely to give undue weight to the inference if communicated by the judge than by counsel. </w:t>
            </w:r>
            <w:r>
              <w:rPr>
                <w:rFonts w:ascii="arial" w:eastAsia="arial" w:hAnsi="arial" w:cs="arial"/>
                <w:i/>
                <w:color w:val="000000"/>
                <w:sz w:val="20"/>
                <w:lang w:val="en-US" w:eastAsia="en-US" w:bidi="ar-SA"/>
              </w:rPr>
              <w:t xml:space="preserve">See </w:t>
            </w:r>
            <w:hyperlink r:id="rId703" w:history="1">
              <w:r>
                <w:rPr>
                  <w:rFonts w:ascii="arial" w:eastAsia="arial" w:hAnsi="arial" w:cs="arial"/>
                  <w:i/>
                  <w:color w:val="0077CC"/>
                  <w:sz w:val="20"/>
                  <w:u w:val="single"/>
                  <w:lang w:val="en-US" w:eastAsia="en-US" w:bidi="ar-SA"/>
                </w:rPr>
                <w:t>Davis v. State, 333 Md. 27, 52, 633 A.2d 867, 879-80 (1993).</w:t>
              </w:r>
            </w:hyperlink>
            <w:r>
              <w:rPr>
                <w:rFonts w:ascii="arial" w:eastAsia="arial" w:hAnsi="arial" w:cs="arial"/>
                <w:color w:val="000000"/>
                <w:sz w:val="20"/>
                <w:lang w:val="en-US" w:eastAsia="en-US" w:bidi="ar-SA"/>
              </w:rPr>
              <w:t xml:space="preserve"> The Court of Appeals stated in </w:t>
            </w:r>
            <w:hyperlink r:id="rId715" w:history="1">
              <w:r>
                <w:rPr>
                  <w:rFonts w:ascii="arial" w:eastAsia="arial" w:hAnsi="arial" w:cs="arial"/>
                  <w:i/>
                  <w:color w:val="0077CC"/>
                  <w:sz w:val="20"/>
                  <w:u w:val="single"/>
                  <w:lang w:val="en-US" w:eastAsia="en-US" w:bidi="ar-SA"/>
                </w:rPr>
                <w:t>Lowry v. State, 363 Md. 357, 375, 768 A.2d 688 (2001)</w:t>
              </w:r>
            </w:hyperlink>
            <w:r>
              <w:rPr>
                <w:rFonts w:ascii="arial" w:eastAsia="arial" w:hAnsi="arial" w:cs="arial"/>
                <w:color w:val="000000"/>
                <w:sz w:val="20"/>
                <w:lang w:val="en-US" w:eastAsia="en-US" w:bidi="ar-SA"/>
              </w:rPr>
              <w:t xml:space="preserve"> (quoting </w:t>
            </w:r>
            <w:hyperlink r:id="rId703" w:history="1">
              <w:r>
                <w:rPr>
                  <w:rFonts w:ascii="arial" w:eastAsia="arial" w:hAnsi="arial" w:cs="arial"/>
                  <w:i/>
                  <w:color w:val="0077CC"/>
                  <w:sz w:val="20"/>
                  <w:u w:val="single"/>
                  <w:lang w:val="en-US" w:eastAsia="en-US" w:bidi="ar-SA"/>
                </w:rPr>
                <w:t>Davis v. State, 333 Md. 27, 52, 633 A.2d 867 (1993)):</w:t>
              </w:r>
            </w:hyperlink>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Where a party raises the missing witness rule during closing argument, its use is just that--an argument… . Furthermore, the opposing side also has an opportunity to refute the argument and counter with reasons why the inference is inappropriate. In contrast to the argument context is the trial judge's instruction to the jury. In the latter case, the inference is communicated to the jury as part of the judge's binding jury instructions, creating the danger that the jury may give the inference undue weight … . A trial judge has discretion to deny a missing witness instruction, leaving the matter to closing arguments, even when the facts would support the inference.</w:t>
            </w:r>
          </w:p>
          <w:p>
            <w:pPr>
              <w:spacing w:before="240" w:line="260" w:lineRule="atLeast"/>
              <w:ind w:left="60" w:right="360"/>
              <w:jc w:val="both"/>
              <w:rPr>
                <w:lang w:val="en-US" w:eastAsia="en-US" w:bidi="ar-SA"/>
              </w:rPr>
            </w:pPr>
            <w:r>
              <w:rPr>
                <w:rFonts w:ascii="arial" w:eastAsia="arial" w:hAnsi="arial" w:cs="arial"/>
                <w:i/>
                <w:color w:val="000000"/>
                <w:sz w:val="20"/>
                <w:lang w:val="en-US" w:eastAsia="en-US" w:bidi="ar-SA"/>
              </w:rPr>
              <w:t xml:space="preserve">Accord </w:t>
            </w:r>
            <w:hyperlink r:id="rId716" w:history="1">
              <w:r>
                <w:rPr>
                  <w:rFonts w:ascii="arial" w:eastAsia="arial" w:hAnsi="arial" w:cs="arial"/>
                  <w:i/>
                  <w:color w:val="0077CC"/>
                  <w:sz w:val="20"/>
                  <w:u w:val="single"/>
                  <w:lang w:val="en-US" w:eastAsia="en-US" w:bidi="ar-SA"/>
                </w:rPr>
                <w:t>Hardison v. State, 226 Md. 53, 62, 172 A.2d 407 (1961)</w:t>
              </w:r>
            </w:hyperlink>
            <w:r>
              <w:rPr>
                <w:rFonts w:ascii="arial" w:eastAsia="arial" w:hAnsi="arial" w:cs="arial"/>
                <w:color w:val="000000"/>
                <w:sz w:val="20"/>
                <w:lang w:val="en-US" w:eastAsia="en-US" w:bidi="ar-SA"/>
              </w:rPr>
              <w:t xml:space="preserve"> (warning about the undue effect of a missing witness instruction because "a statement or instruction by the trial judge carries with it the imprimatur of a judge learned in the law, and therefore usually has more force and effect than if merely presented by counsel"); </w:t>
            </w:r>
            <w:hyperlink r:id="rId717" w:history="1">
              <w:r>
                <w:rPr>
                  <w:rFonts w:ascii="arial" w:eastAsia="arial" w:hAnsi="arial" w:cs="arial"/>
                  <w:i/>
                  <w:color w:val="0077CC"/>
                  <w:sz w:val="20"/>
                  <w:u w:val="single"/>
                  <w:lang w:val="en-US" w:eastAsia="en-US" w:bidi="ar-SA"/>
                </w:rPr>
                <w:t>Dansbury v. State, 193 Md. App. 718, 1 A.3d 507 (2010).</w:t>
              </w:r>
            </w:hyperlink>
            <w:r>
              <w:rPr>
                <w:rFonts w:ascii="arial" w:eastAsia="arial" w:hAnsi="arial" w:cs="arial"/>
                <w:color w:val="000000"/>
                <w:sz w:val="20"/>
                <w:lang w:val="en-US" w:eastAsia="en-US" w:bidi="ar-SA"/>
              </w:rPr>
              <w:t xml:space="preserve"> Overall, even though facts may support such a missing witness instruction, whether to give the instruction is within the sound discretion of the judge. </w:t>
            </w:r>
            <w:hyperlink r:id="rId718" w:history="1">
              <w:r>
                <w:rPr>
                  <w:rFonts w:ascii="arial" w:eastAsia="arial" w:hAnsi="arial" w:cs="arial"/>
                  <w:i/>
                  <w:color w:val="0077CC"/>
                  <w:sz w:val="20"/>
                  <w:u w:val="single"/>
                  <w:lang w:val="en-US" w:eastAsia="en-US" w:bidi="ar-SA"/>
                </w:rPr>
                <w:t>McDuffie v. State, 115 Md. App. 359, 693 A.2d 360 (1997).</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717" w:history="1">
              <w:r>
                <w:rPr>
                  <w:rFonts w:ascii="arial" w:eastAsia="arial" w:hAnsi="arial" w:cs="arial"/>
                  <w:i/>
                  <w:color w:val="0077CC"/>
                  <w:sz w:val="20"/>
                  <w:u w:val="single"/>
                  <w:lang w:val="en-US" w:eastAsia="en-US" w:bidi="ar-SA"/>
                </w:rPr>
                <w:t>Dansbury, 193 Md. App. 718, 1 A.3d 507,</w:t>
              </w:r>
            </w:hyperlink>
            <w:r>
              <w:rPr>
                <w:rFonts w:ascii="arial" w:eastAsia="arial" w:hAnsi="arial" w:cs="arial"/>
                <w:color w:val="000000"/>
                <w:sz w:val="20"/>
                <w:lang w:val="en-US" w:eastAsia="en-US" w:bidi="ar-SA"/>
              </w:rPr>
              <w:t xml:space="preserve"> the Court held that the defendant was unfairly prejudiced by a missing witness instruction that the trial court gave </w:t>
            </w:r>
            <w:r>
              <w:rPr>
                <w:rFonts w:ascii="arial" w:eastAsia="arial" w:hAnsi="arial" w:cs="arial"/>
                <w:i/>
                <w:color w:val="000000"/>
                <w:sz w:val="20"/>
                <w:lang w:val="en-US" w:eastAsia="en-US" w:bidi="ar-SA"/>
              </w:rPr>
              <w:t>sua sponte</w:t>
            </w:r>
            <w:r>
              <w:rPr>
                <w:rFonts w:ascii="arial" w:eastAsia="arial" w:hAnsi="arial" w:cs="arial"/>
                <w:color w:val="000000"/>
                <w:sz w:val="20"/>
                <w:lang w:val="en-US" w:eastAsia="en-US" w:bidi="ar-SA"/>
              </w:rPr>
              <w:t>. Most of the missing witnesses were not peculiarly available to the defense; the instruction was not balanced or even-handed; and there was no evidence that the witnesses, ten years after the crime, could give relevant testimony.</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Assuming that one party intends to request a missing witness instruction, the better practice is for that party to advise the court, out of the presence of the jury, at the close of the opposing party's case, of the intent to make such a request. The requesting party should provide the names or classes of available persons not called as witnesses and the reasons for concluding that they are peculiarly within the control of the other party. This procedure affords the party accused of nonproduction with an opportunity either to call the witness(es) or to explain satisfactorily the reason for not calling such witness(es) to testify. </w:t>
            </w:r>
            <w:r>
              <w:rPr>
                <w:rFonts w:ascii="arial" w:eastAsia="arial" w:hAnsi="arial" w:cs="arial"/>
                <w:i/>
                <w:color w:val="000000"/>
                <w:sz w:val="20"/>
                <w:lang w:val="en-US" w:eastAsia="en-US" w:bidi="ar-SA"/>
              </w:rPr>
              <w:t xml:space="preserve">See </w:t>
            </w:r>
            <w:hyperlink r:id="rId711" w:history="1">
              <w:r>
                <w:rPr>
                  <w:rFonts w:ascii="arial" w:eastAsia="arial" w:hAnsi="arial" w:cs="arial"/>
                  <w:i/>
                  <w:color w:val="0077CC"/>
                  <w:sz w:val="20"/>
                  <w:u w:val="single"/>
                  <w:lang w:val="en-US" w:eastAsia="en-US" w:bidi="ar-SA"/>
                </w:rPr>
                <w:t>Christensen, 274 Md. at 135 n.1, 333 A.2d at 46 n.1.</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analogous instruction is a missing evidence instruction. In </w:t>
            </w:r>
            <w:hyperlink r:id="rId719" w:history="1">
              <w:r>
                <w:rPr>
                  <w:rFonts w:ascii="arial" w:eastAsia="arial" w:hAnsi="arial" w:cs="arial"/>
                  <w:i/>
                  <w:color w:val="0077CC"/>
                  <w:sz w:val="20"/>
                  <w:u w:val="single"/>
                  <w:lang w:val="en-US" w:eastAsia="en-US" w:bidi="ar-SA"/>
                </w:rPr>
                <w:t>Cost v. State, 417 Md. 360, 10 A.3d 184 (2010),</w:t>
              </w:r>
            </w:hyperlink>
            <w:r>
              <w:rPr>
                <w:rFonts w:ascii="arial" w:eastAsia="arial" w:hAnsi="arial" w:cs="arial"/>
                <w:color w:val="000000"/>
                <w:sz w:val="20"/>
                <w:lang w:val="en-US" w:eastAsia="en-US" w:bidi="ar-SA"/>
              </w:rPr>
              <w:t xml:space="preserve"> the Court of Appeals held that a missing evidence instruction should have been given where evidence that was an important part of the defense case was destroyed by the State. Cost was convicted of stabbing a fellow prisoner, and the State introduced photographic evidence of the defendant's cell from the night of the alleged stabbing which appeared to show blood stains on the floor of the cell, as well as a blood stained towel. The State, however, had failed to retain any of the physical evidence from the cell. The Court noted that this "evidence might well have created reasonable doubt as to [the defendant's] guilt," </w:t>
            </w:r>
            <w:hyperlink r:id="rId719" w:history="1">
              <w:r>
                <w:rPr>
                  <w:rFonts w:ascii="arial" w:eastAsia="arial" w:hAnsi="arial" w:cs="arial"/>
                  <w:i/>
                  <w:color w:val="0077CC"/>
                  <w:sz w:val="20"/>
                  <w:u w:val="single"/>
                  <w:lang w:val="en-US" w:eastAsia="en-US" w:bidi="ar-SA"/>
                </w:rPr>
                <w:t>id. at 380, 10 A.3d at 196,</w:t>
              </w:r>
            </w:hyperlink>
            <w:r>
              <w:rPr>
                <w:rFonts w:ascii="arial" w:eastAsia="arial" w:hAnsi="arial" w:cs="arial"/>
                <w:color w:val="000000"/>
                <w:sz w:val="20"/>
                <w:lang w:val="en-US" w:eastAsia="en-US" w:bidi="ar-SA"/>
              </w:rPr>
              <w:t xml:space="preserve"> and held that the defendant "was entitled to a jury instruction on the missing evidence because the State had destroyed highly relevant evidence in its custody that it normally would have retained and submitted to forensic examination." </w:t>
            </w:r>
            <w:hyperlink r:id="rId719" w:history="1">
              <w:r>
                <w:rPr>
                  <w:rFonts w:ascii="arial" w:eastAsia="arial" w:hAnsi="arial" w:cs="arial"/>
                  <w:i/>
                  <w:color w:val="0077CC"/>
                  <w:sz w:val="20"/>
                  <w:u w:val="single"/>
                  <w:lang w:val="en-US" w:eastAsia="en-US" w:bidi="ar-SA"/>
                </w:rPr>
                <w:t>Id. at 382, 10 A.3d at 197.</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139" style="position:absolute;z-index:251721728"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3:17.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50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30" w:name="Bookmark_31"/>
      <w:bookmarkEnd w:id="30"/>
    </w:p>
    <w:p>
      <w:pPr>
        <w:rPr>
          <w:lang w:val="en-US" w:eastAsia="en-US" w:bidi="ar-SA"/>
        </w:rPr>
      </w:pPr>
      <w:r>
        <w:pict>
          <v:shape id="_x0000_i114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lang w:val="en-US" w:eastAsia="en-US" w:bidi="ar-SA"/>
          </w:rPr>
          <w:t>MPJI-Cr 3:30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IDENTIFICATION OF DEFENDANT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3:30Identification of Defendant</w:t>
      </w:r>
    </w:p>
    <w:p>
      <w:pPr>
        <w:spacing w:line="60" w:lineRule="exact"/>
        <w:rPr>
          <w:lang w:val="en-US" w:eastAsia="en-US" w:bidi="ar-SA"/>
        </w:rPr>
      </w:pPr>
      <w:r>
        <w:pict>
          <v:line id="_x0000_s1142"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burden is on the State to prove beyond a reasonable doubt that the offense was committed and that the defendant was the person who committed it. You have heard evidence about the identification of the defendant as the person who committed the crime. You should consider the witness's opportunity to observe the criminal act and the person committing it, including the length of time the witness had to observe the person committing the crime, the witness's state of mind, and any other circumstance surrounding the event. You should also consider the witness's certainty or lack of certainty, the accuracy of any prior description, and the witness's credibility or lack of credibility, as well as any other factor surrounding the identification</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[You have heard evidence that prior to this trial, a witness identified the defendant by _____________.]</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[The identification of the defendant by a single eyewitness, as the person who committed the crime, if believed beyond a reasonable doubt, can be enough evidence to convict the defendant. However, you should examine the identification of the defendant with great care.]</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It is for you to determine the reliability of any identification and give it the weight you believe it deserves</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first paragraph of the instruction incorporates the due process mandated factors affecting the reliability of extrajudicial identifications. </w:t>
            </w:r>
            <w:hyperlink r:id="rId727" w:history="1">
              <w:r>
                <w:rPr>
                  <w:rFonts w:ascii="arial" w:eastAsia="arial" w:hAnsi="arial" w:cs="arial"/>
                  <w:i/>
                  <w:color w:val="0077CC"/>
                  <w:sz w:val="20"/>
                  <w:u w:val="single"/>
                  <w:lang w:val="en-US" w:eastAsia="en-US" w:bidi="ar-SA"/>
                </w:rPr>
                <w:t>Manson v. Brathwaite, 432 U.S. 98 (1977);</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lang w:val="en-US" w:eastAsia="en-US" w:bidi="ar-SA"/>
                </w:rPr>
                <w:t>Neil v. Biggers, 409 U.S. 188 (1972);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729" w:history="1">
              <w:r>
                <w:rPr>
                  <w:rFonts w:ascii="arial" w:eastAsia="arial" w:hAnsi="arial" w:cs="arial"/>
                  <w:i/>
                  <w:color w:val="0077CC"/>
                  <w:sz w:val="20"/>
                  <w:u w:val="single"/>
                  <w:lang w:val="en-US" w:eastAsia="en-US" w:bidi="ar-SA"/>
                </w:rPr>
                <w:t>Loud v. State, 63 Md. App. 702, 706-08, 493 A.2d 1092, 1094-95,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299, 498 A.2d 1185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1 KENNETH S. BROUN, MCCORMICK ON EVIDENCE § 174, at 693-96 (6th ed. 2006 &amp; Supp. 2010); W. LAFAVE &amp; J. ISRAEL, CRIMINAL PROCEDURE §§ 7.1, 7.4-7.5, at 410-13 and 426-33 (5th ed. 2009 &amp; Supp. 2010); LYNN MCLAIN, MARYLAND EVIDENCE § 801(3).1, at 86-89 (2d ed. 2001 &amp; Supp. 2010); JOSEPH F. MURPHY, JR., MARYLAND EVIDENCE HANDBOOK § 801(A), at 340-41 (4th ed. 2010); Steven Grossman, </w:t>
            </w:r>
            <w:r>
              <w:rPr>
                <w:rFonts w:ascii="arial" w:eastAsia="arial" w:hAnsi="arial" w:cs="arial"/>
                <w:i/>
                <w:color w:val="000000"/>
                <w:sz w:val="20"/>
                <w:lang w:val="en-US" w:eastAsia="en-US" w:bidi="ar-SA"/>
              </w:rPr>
              <w:t>Suggestive Identifications: The Supreme Court's Due Process Test Fails to Meet its Own Criteria</w:t>
            </w:r>
            <w:r>
              <w:rPr>
                <w:rFonts w:ascii="arial" w:eastAsia="arial" w:hAnsi="arial" w:cs="arial"/>
                <w:color w:val="000000"/>
                <w:sz w:val="20"/>
                <w:lang w:val="en-US" w:eastAsia="en-US" w:bidi="ar-SA"/>
              </w:rPr>
              <w:t xml:space="preserve">, 11 U. BALT. L. REV. 53 (1981); Casenote, </w:t>
            </w:r>
            <w:r>
              <w:rPr>
                <w:rFonts w:ascii="arial" w:eastAsia="arial" w:hAnsi="arial" w:cs="arial"/>
                <w:i/>
                <w:color w:val="000000"/>
                <w:sz w:val="20"/>
                <w:lang w:val="en-US" w:eastAsia="en-US" w:bidi="ar-SA"/>
              </w:rPr>
              <w:t>Constitutional Criminal Procedure--Despite Discrepancy Between Prior Description and Defendant's Actual Appearance, Eyewitness' Testimony of Pretrial and In-Court Identifications of Defendant is Sufficient Evidence to Sustain a Conviction</w:t>
            </w:r>
            <w:r>
              <w:rPr>
                <w:rFonts w:ascii="arial" w:eastAsia="arial" w:hAnsi="arial" w:cs="arial"/>
                <w:color w:val="000000"/>
                <w:sz w:val="20"/>
                <w:lang w:val="en-US" w:eastAsia="en-US" w:bidi="ar-SA"/>
              </w:rPr>
              <w:t>, 16 U. BALT. L. REV. 180 (1986).</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730" w:history="1">
              <w:r>
                <w:rPr>
                  <w:rFonts w:ascii="arial" w:eastAsia="arial" w:hAnsi="arial" w:cs="arial"/>
                  <w:i/>
                  <w:color w:val="0077CC"/>
                  <w:sz w:val="20"/>
                  <w:u w:val="single"/>
                  <w:lang w:val="en-US" w:eastAsia="en-US" w:bidi="ar-SA"/>
                </w:rPr>
                <w:t>Conyers v. State, 115 Md. App. 114, 691 A.2d 802,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346 Md. 371, 697 A.2d 111 (1997),</w:t>
            </w:r>
            <w:r>
              <w:rPr>
                <w:rFonts w:ascii="arial" w:eastAsia="arial" w:hAnsi="arial" w:cs="arial"/>
                <w:color w:val="000000"/>
                <w:sz w:val="20"/>
                <w:lang w:val="en-US" w:eastAsia="en-US" w:bidi="ar-SA"/>
              </w:rPr>
              <w:t xml:space="preserve"> the Court stated:</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Until a defendant establishes impermissive suggestiveness in the first instance as a basis for presumptive exclusion, … a court does not even inquire, by looking at the suggested reliability factors, into whether the State is entitled to an exemption from that presumptive exclusion. The reliability inquiry, in short, is not an additional ground for exclusion, but is, rather, a limitation on exclusion.</w:t>
            </w:r>
          </w:p>
          <w:p>
            <w:pPr>
              <w:spacing w:before="240" w:line="260" w:lineRule="atLeast"/>
              <w:ind w:left="60" w:right="360"/>
              <w:jc w:val="both"/>
              <w:rPr>
                <w:lang w:val="en-US" w:eastAsia="en-US" w:bidi="ar-SA"/>
              </w:rPr>
            </w:pPr>
            <w:hyperlink r:id="rId730" w:history="1">
              <w:r>
                <w:rPr>
                  <w:rFonts w:ascii="arial" w:eastAsia="arial" w:hAnsi="arial" w:cs="arial"/>
                  <w:i/>
                  <w:color w:val="0077CC"/>
                  <w:sz w:val="20"/>
                  <w:u w:val="single"/>
                  <w:lang w:val="en-US" w:eastAsia="en-US" w:bidi="ar-SA"/>
                </w:rPr>
                <w:t>Id. at 120, 691 A.2d at 805-06;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107" w:history="1">
              <w:r>
                <w:rPr>
                  <w:rFonts w:ascii="arial" w:eastAsia="arial" w:hAnsi="arial" w:cs="arial"/>
                  <w:i/>
                  <w:color w:val="0077CC"/>
                  <w:sz w:val="20"/>
                  <w:u w:val="single"/>
                  <w:lang w:val="en-US" w:eastAsia="en-US" w:bidi="ar-SA"/>
                </w:rPr>
                <w:t>Jones v. State, 395 Md. 97, 110-118, 909 A.2d 650, 658-62 (2006)</w:t>
              </w:r>
            </w:hyperlink>
            <w:r>
              <w:rPr>
                <w:rFonts w:ascii="arial" w:eastAsia="arial" w:hAnsi="arial" w:cs="arial"/>
                <w:color w:val="000000"/>
                <w:sz w:val="20"/>
                <w:lang w:val="en-US" w:eastAsia="en-US" w:bidi="ar-SA"/>
              </w:rPr>
              <w:t xml:space="preserve"> (error to refuse to allow defense to call officer who administered a photographic line-up as a witness in a suppression hearing in order to establish suggestiveness).</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For the procedure surrounding in-court identifications following unconstitutional extrajudicial identifications, see </w:t>
            </w:r>
            <w:hyperlink r:id="rId731" w:history="1">
              <w:r>
                <w:rPr>
                  <w:rFonts w:ascii="arial" w:eastAsia="arial" w:hAnsi="arial" w:cs="arial"/>
                  <w:i/>
                  <w:color w:val="0077CC"/>
                  <w:sz w:val="20"/>
                  <w:u w:val="single"/>
                  <w:lang w:val="en-US" w:eastAsia="en-US" w:bidi="ar-SA"/>
                </w:rPr>
                <w:t>Webster v. State, 299 Md. 581, 474 A.2d 1305 (1984),</w:t>
              </w:r>
            </w:hyperlink>
            <w:r>
              <w:rPr>
                <w:rFonts w:ascii="arial" w:eastAsia="arial" w:hAnsi="arial" w:cs="arial"/>
                <w:color w:val="000000"/>
                <w:sz w:val="20"/>
                <w:lang w:val="en-US" w:eastAsia="en-US" w:bidi="ar-SA"/>
              </w:rPr>
              <w:t xml:space="preserve"> and </w:t>
            </w:r>
            <w:hyperlink r:id="rId732" w:history="1">
              <w:r>
                <w:rPr>
                  <w:rFonts w:ascii="arial" w:eastAsia="arial" w:hAnsi="arial" w:cs="arial"/>
                  <w:i/>
                  <w:color w:val="0077CC"/>
                  <w:sz w:val="20"/>
                  <w:u w:val="single"/>
                  <w:lang w:val="en-US" w:eastAsia="en-US" w:bidi="ar-SA"/>
                </w:rPr>
                <w:t>Smith v. State, 6 Md. App. 59, 67-70, 250 A.2d 285, 291-92,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397 U.S. 1057 (1970).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733" w:history="1">
              <w:r>
                <w:rPr>
                  <w:rFonts w:ascii="arial" w:eastAsia="arial" w:hAnsi="arial" w:cs="arial"/>
                  <w:i/>
                  <w:color w:val="0077CC"/>
                  <w:sz w:val="20"/>
                  <w:u w:val="single"/>
                  <w:lang w:val="en-US" w:eastAsia="en-US" w:bidi="ar-SA"/>
                </w:rPr>
                <w:t>Bedford v. State, 293 Md. 172, 443 A.2d 78 (1982)</w:t>
              </w:r>
            </w:hyperlink>
            <w:r>
              <w:rPr>
                <w:rFonts w:ascii="arial" w:eastAsia="arial" w:hAnsi="arial" w:cs="arial"/>
                <w:color w:val="000000"/>
                <w:sz w:val="20"/>
                <w:lang w:val="en-US" w:eastAsia="en-US" w:bidi="ar-SA"/>
              </w:rPr>
              <w:t xml:space="preserve"> (extra-judicial identification need not be confirmed by an identification at trial); </w:t>
            </w:r>
            <w:hyperlink r:id="rId718" w:history="1">
              <w:r>
                <w:rPr>
                  <w:rFonts w:ascii="arial" w:eastAsia="arial" w:hAnsi="arial" w:cs="arial"/>
                  <w:i/>
                  <w:color w:val="0077CC"/>
                  <w:sz w:val="20"/>
                  <w:u w:val="single"/>
                  <w:lang w:val="en-US" w:eastAsia="en-US" w:bidi="ar-SA"/>
                </w:rPr>
                <w:t>McDuffie v. State, 115 Md. App. 359, 693 A.2d 360 (1997)</w:t>
              </w:r>
            </w:hyperlink>
            <w:r>
              <w:rPr>
                <w:rFonts w:ascii="arial" w:eastAsia="arial" w:hAnsi="arial" w:cs="arial"/>
                <w:color w:val="000000"/>
                <w:sz w:val="20"/>
                <w:lang w:val="en-US" w:eastAsia="en-US" w:bidi="ar-SA"/>
              </w:rPr>
              <w:t xml:space="preserve"> (two witnesses present at a "show up" is not unfairly suggestive if the primary witness identified the suspect with no comment from the other witness); </w:t>
            </w:r>
            <w:hyperlink r:id="rId734" w:history="1">
              <w:r>
                <w:rPr>
                  <w:rFonts w:ascii="arial" w:eastAsia="arial" w:hAnsi="arial" w:cs="arial"/>
                  <w:i/>
                  <w:color w:val="0077CC"/>
                  <w:sz w:val="20"/>
                  <w:u w:val="single"/>
                  <w:lang w:val="en-US" w:eastAsia="en-US" w:bidi="ar-SA"/>
                </w:rPr>
                <w:t>Graves v. State, 94 Md. App. 649, 619 A.2d 123 (1993)</w:t>
              </w:r>
            </w:hyperlink>
            <w:r>
              <w:rPr>
                <w:rFonts w:ascii="arial" w:eastAsia="arial" w:hAnsi="arial" w:cs="arial"/>
                <w:color w:val="000000"/>
                <w:sz w:val="20"/>
                <w:lang w:val="en-US" w:eastAsia="en-US" w:bidi="ar-SA"/>
              </w:rPr>
              <w:t xml:space="preserve"> (identification was reliable under the totality of the circumstances when the victim said he was not pressured into making an identification, the photo card explained that the array may not have the suspect in it, and despite only having given a clothing description, the victim identified the defendant as the assailant after the police had apprehended him based on the victim's description),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lang w:val="en-US" w:eastAsia="en-US" w:bidi="ar-SA"/>
                </w:rPr>
                <w:t>334 Md. 30, 637 A.2d 1197 (1994);</w:t>
              </w:r>
            </w:hyperlink>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lang w:val="en-US" w:eastAsia="en-US" w:bidi="ar-SA"/>
                </w:rPr>
                <w:t>Joiner v. State, 82 Md. App. 282, 293, 571 A.2d 844, 849 (1990)</w:t>
              </w:r>
            </w:hyperlink>
            <w:r>
              <w:rPr>
                <w:rFonts w:ascii="arial" w:eastAsia="arial" w:hAnsi="arial" w:cs="arial"/>
                <w:color w:val="000000"/>
                <w:sz w:val="20"/>
                <w:lang w:val="en-US" w:eastAsia="en-US" w:bidi="ar-SA"/>
              </w:rPr>
              <w:t xml:space="preserve"> (court was permitted to consider extra-judicial identification statements for impeachment purposes to the extent that they were inconsistent with the witness's in-court testimony); </w:t>
            </w:r>
            <w:hyperlink r:id="rId737" w:history="1">
              <w:r>
                <w:rPr>
                  <w:rFonts w:ascii="arial" w:eastAsia="arial" w:hAnsi="arial" w:cs="arial"/>
                  <w:i/>
                  <w:color w:val="0077CC"/>
                  <w:sz w:val="20"/>
                  <w:u w:val="single"/>
                  <w:lang w:val="en-US" w:eastAsia="en-US" w:bidi="ar-SA"/>
                </w:rPr>
                <w:t>Green v. State, 79 Md. App. 506, 558 A.2d 441 (1989)</w:t>
              </w:r>
            </w:hyperlink>
            <w:r>
              <w:rPr>
                <w:rFonts w:ascii="arial" w:eastAsia="arial" w:hAnsi="arial" w:cs="arial"/>
                <w:color w:val="000000"/>
                <w:sz w:val="20"/>
                <w:lang w:val="en-US" w:eastAsia="en-US" w:bidi="ar-SA"/>
              </w:rPr>
              <w:t xml:space="preserve"> (admissibility of an extra-judicial identification turns on reliability and not suggestiveness),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324 Md. 121, 596 A.2d 627 (1991);</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lang w:val="en-US" w:eastAsia="en-US" w:bidi="ar-SA"/>
                </w:rPr>
                <w:t>Carter v. State, 80 Md. App. 686, 689-90, 566 A.2d 131, 132-33 (1989)</w:t>
              </w:r>
            </w:hyperlink>
            <w:r>
              <w:rPr>
                <w:rFonts w:ascii="arial" w:eastAsia="arial" w:hAnsi="arial" w:cs="arial"/>
                <w:color w:val="000000"/>
                <w:sz w:val="20"/>
                <w:lang w:val="en-US" w:eastAsia="en-US" w:bidi="ar-SA"/>
              </w:rPr>
              <w:t xml:space="preserve"> (identifications of the defendant at preliminary hearing and pretrial courtroom line-up did not result from any improperly suggestive procedures and were admissible); </w:t>
            </w:r>
            <w:hyperlink r:id="rId708" w:history="1">
              <w:r>
                <w:rPr>
                  <w:rFonts w:ascii="arial" w:eastAsia="arial" w:hAnsi="arial" w:cs="arial"/>
                  <w:i/>
                  <w:color w:val="0077CC"/>
                  <w:sz w:val="20"/>
                  <w:u w:val="single"/>
                  <w:lang w:val="en-US" w:eastAsia="en-US" w:bidi="ar-SA"/>
                </w:rPr>
                <w:t>Chambers v. State, 81 Md. App. 210, 221, 567 A.2d 458, 463 (1989);</w:t>
              </w:r>
            </w:hyperlink>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lang w:val="en-US" w:eastAsia="en-US" w:bidi="ar-SA"/>
                </w:rPr>
                <w:t>Bullock v. State, 76 Md. App. 85, 89-94, 543 A.2d 858, 860-62</w:t>
              </w:r>
            </w:hyperlink>
            <w:r>
              <w:rPr>
                <w:rFonts w:ascii="arial" w:eastAsia="arial" w:hAnsi="arial" w:cs="arial"/>
                <w:color w:val="000000"/>
                <w:sz w:val="20"/>
                <w:lang w:val="en-US" w:eastAsia="en-US" w:bidi="ar-SA"/>
              </w:rPr>
              <w:t xml:space="preserve"> (when the victim was available as a witness but lacked memory of the identification, a third party could testify as to the identification made by the victim),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688, 548 A.2d 128 (1988);</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lang w:val="en-US" w:eastAsia="en-US" w:bidi="ar-SA"/>
                </w:rPr>
                <w:t>Bloodsworth v. State, 76 Md. App. 23, 46-49, 543 A.2d 382, 394-95</w:t>
              </w:r>
            </w:hyperlink>
            <w:r>
              <w:rPr>
                <w:rFonts w:ascii="arial" w:eastAsia="arial" w:hAnsi="arial" w:cs="arial"/>
                <w:color w:val="000000"/>
                <w:sz w:val="20"/>
                <w:lang w:val="en-US" w:eastAsia="en-US" w:bidi="ar-SA"/>
              </w:rPr>
              <w:t xml:space="preserve"> (even if hearsay evidence regarding identifications of the defendant made by two children was improperly introduced, the error was cumulative and harmless),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688, 548 A.2d 128 (1988);</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lang w:val="en-US" w:eastAsia="en-US" w:bidi="ar-SA"/>
                </w:rPr>
                <w:t>Parker v. State, 72 Md. App. 610, 614, 531 A.2d 1313, 1315 (1987)</w:t>
              </w:r>
            </w:hyperlink>
            <w:r>
              <w:rPr>
                <w:rFonts w:ascii="arial" w:eastAsia="arial" w:hAnsi="arial" w:cs="arial"/>
                <w:color w:val="000000"/>
                <w:sz w:val="20"/>
                <w:lang w:val="en-US" w:eastAsia="en-US" w:bidi="ar-SA"/>
              </w:rPr>
              <w:t xml:space="preserve"> ("show up" identification by victim not impermissibly suggestive, even if defendant wearing handcuffs); </w:t>
            </w:r>
            <w:hyperlink r:id="rId740" w:history="1">
              <w:r>
                <w:rPr>
                  <w:rFonts w:ascii="arial" w:eastAsia="arial" w:hAnsi="arial" w:cs="arial"/>
                  <w:i/>
                  <w:color w:val="0077CC"/>
                  <w:sz w:val="20"/>
                  <w:u w:val="single"/>
                  <w:lang w:val="en-US" w:eastAsia="en-US" w:bidi="ar-SA"/>
                </w:rPr>
                <w:t>Offutt v. State, 44 Md. App. 670, 675, 410 A.2d 611 (1980)</w:t>
              </w:r>
            </w:hyperlink>
            <w:r>
              <w:rPr>
                <w:rFonts w:ascii="arial" w:eastAsia="arial" w:hAnsi="arial" w:cs="arial"/>
                <w:color w:val="000000"/>
                <w:sz w:val="20"/>
                <w:lang w:val="en-US" w:eastAsia="en-US" w:bidi="ar-SA"/>
              </w:rPr>
              <w:t xml:space="preserve"> (positive out-of-court identification, coupled with other evidence, is sufficient for criminal agency).</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identification of the defendant by a single eyewitness, if believed beyond a reasonable doubt, can be sufficient evidence to convict the defendant. </w:t>
            </w:r>
            <w:hyperlink r:id="rId741" w:history="1">
              <w:r>
                <w:rPr>
                  <w:rFonts w:ascii="arial" w:eastAsia="arial" w:hAnsi="arial" w:cs="arial"/>
                  <w:i/>
                  <w:color w:val="0077CC"/>
                  <w:sz w:val="20"/>
                  <w:u w:val="single"/>
                  <w:lang w:val="en-US" w:eastAsia="en-US" w:bidi="ar-SA"/>
                </w:rPr>
                <w:t>Branch v. State, 305 Md. 177, 184, 502 A.2d 496, 499 (1986);</w:t>
              </w:r>
            </w:hyperlink>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lang w:val="en-US" w:eastAsia="en-US" w:bidi="ar-SA"/>
                </w:rPr>
                <w:t>Miles v. State, 88 Md. App. 248, 261, 594 A.2d 634, 640,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325 Md. 95, 599 A.2d 447 (1991);</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lang w:val="en-US" w:eastAsia="en-US" w:bidi="ar-SA"/>
                </w:rPr>
                <w:t>Johnson v. State, 75 Md. App. 621, 542 A.2d 429 (1988),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316 Md. 675, 561 A.2d 215 (1989);</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lang w:val="en-US" w:eastAsia="en-US" w:bidi="ar-SA"/>
                </w:rPr>
                <w:t>Kirby v. State, 48 Md. App. 205, 211, 426 A.2d 423, 427 (1981);</w:t>
              </w:r>
            </w:hyperlink>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lang w:val="en-US" w:eastAsia="en-US" w:bidi="ar-SA"/>
                </w:rPr>
                <w:t>Montague v. State, 3 Md. App. 66, 71, 237 A.2d 816, 820 (1968).</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746" w:history="1">
              <w:r>
                <w:rPr>
                  <w:rFonts w:ascii="arial" w:eastAsia="arial" w:hAnsi="arial" w:cs="arial"/>
                  <w:i/>
                  <w:color w:val="0077CC"/>
                  <w:sz w:val="20"/>
                  <w:u w:val="single"/>
                  <w:lang w:val="en-US" w:eastAsia="en-US" w:bidi="ar-SA"/>
                </w:rPr>
                <w:t>Gunning v. State, 347 Md. 332, 701 A.2d 374 (1997),</w:t>
              </w:r>
            </w:hyperlink>
            <w:r>
              <w:rPr>
                <w:rFonts w:ascii="arial" w:eastAsia="arial" w:hAnsi="arial" w:cs="arial"/>
                <w:color w:val="000000"/>
                <w:sz w:val="20"/>
                <w:lang w:val="en-US" w:eastAsia="en-US" w:bidi="ar-SA"/>
              </w:rPr>
              <w:t xml:space="preserve"> the Court of Appeals reversed because the trial court failed to give an identification instruction. The Court of Appeals recognized the "sound discretion of the trial court." The Court held that if the defendant requests such an instruction, the trial court must exercise that discretion by evaluating the applicability of the instruction in that case. </w:t>
            </w:r>
            <w:hyperlink r:id="rId746" w:history="1">
              <w:r>
                <w:rPr>
                  <w:rFonts w:ascii="arial" w:eastAsia="arial" w:hAnsi="arial" w:cs="arial"/>
                  <w:i/>
                  <w:color w:val="0077CC"/>
                  <w:sz w:val="20"/>
                  <w:u w:val="single"/>
                  <w:lang w:val="en-US" w:eastAsia="en-US" w:bidi="ar-SA"/>
                </w:rPr>
                <w:t>Id. at 354, 701 A.2d at 385.</w:t>
              </w:r>
            </w:hyperlink>
            <w:r>
              <w:rPr>
                <w:rFonts w:ascii="arial" w:eastAsia="arial" w:hAnsi="arial" w:cs="arial"/>
                <w:color w:val="000000"/>
                <w:sz w:val="20"/>
                <w:lang w:val="en-US" w:eastAsia="en-US" w:bidi="ar-SA"/>
              </w:rPr>
              <w:t xml:space="preserve"> Although the Court did not mandate the giving of the instruction, the Court stated: "When uncorroborated eyewitnesses testimony is a critical element of the State's case and doubts have been raised about the reliability of that testimony, a request for an eyewitness identification instruction should be given careful consideration." </w:t>
            </w:r>
            <w:r>
              <w:rPr>
                <w:rFonts w:ascii="arial" w:eastAsia="arial" w:hAnsi="arial" w:cs="arial"/>
                <w:i/>
                <w:color w:val="000000"/>
                <w:sz w:val="20"/>
                <w:lang w:val="en-US" w:eastAsia="en-US" w:bidi="ar-SA"/>
              </w:rPr>
              <w:t>Id.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747" w:history="1">
              <w:r>
                <w:rPr>
                  <w:rFonts w:ascii="arial" w:eastAsia="arial" w:hAnsi="arial" w:cs="arial"/>
                  <w:i/>
                  <w:color w:val="0077CC"/>
                  <w:sz w:val="20"/>
                  <w:u w:val="single"/>
                  <w:lang w:val="en-US" w:eastAsia="en-US" w:bidi="ar-SA"/>
                </w:rPr>
                <w:t>Smith and Mack v. State, 388 Md. 468, 880 A.2d 288 (2005),</w:t>
              </w:r>
            </w:hyperlink>
            <w:r>
              <w:rPr>
                <w:rFonts w:ascii="arial" w:eastAsia="arial" w:hAnsi="arial" w:cs="arial"/>
                <w:color w:val="000000"/>
                <w:sz w:val="20"/>
                <w:lang w:val="en-US" w:eastAsia="en-US" w:bidi="ar-SA"/>
              </w:rPr>
              <w:t xml:space="preserve"> the Court of Appeals held that it was error to preclude defense counsel in closing argument from arguing that cross-racial identifications are inherently unreliable. It said: "Over the past half-century, a growing body of scientific laboratory and field research concerning eyewitness cross-racial identifications has emerged suggesting that some witnesses are better able to identify members of their own race, but are significantly impaired when attempting to identify individuals of another race or ethnicity." In support of its holding, the Court cited John P. Rutledge, </w:t>
            </w:r>
            <w:r>
              <w:rPr>
                <w:rFonts w:ascii="arial" w:eastAsia="arial" w:hAnsi="arial" w:cs="arial"/>
                <w:i/>
                <w:color w:val="000000"/>
                <w:sz w:val="20"/>
                <w:lang w:val="en-US" w:eastAsia="en-US" w:bidi="ar-SA"/>
              </w:rPr>
              <w:t>They All Look Alike: The Inaccuracy of Cross-Racial Identifications</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lang w:val="en-US" w:eastAsia="en-US" w:bidi="ar-SA"/>
                </w:rPr>
                <w:t>28 AM. J. CRIM. L. 207, 211 (Spring 2001).</w:t>
              </w:r>
            </w:hyperlink>
            <w:r>
              <w:rPr>
                <w:rFonts w:ascii="arial" w:eastAsia="arial" w:hAnsi="arial" w:cs="arial"/>
                <w:color w:val="000000"/>
                <w:sz w:val="20"/>
                <w:lang w:val="en-US" w:eastAsia="en-US" w:bidi="ar-SA"/>
              </w:rPr>
              <w:t xml:space="preserve"> The Court's holding was limited to the question of acceptable argument. </w:t>
            </w:r>
            <w:r>
              <w:rPr>
                <w:rFonts w:ascii="arial" w:eastAsia="arial" w:hAnsi="arial" w:cs="arial"/>
                <w:i/>
                <w:color w:val="000000"/>
                <w:sz w:val="20"/>
                <w:lang w:val="en-US" w:eastAsia="en-US" w:bidi="ar-SA"/>
              </w:rPr>
              <w:t xml:space="preserve">Cf. </w:t>
            </w:r>
            <w:hyperlink r:id="rId749" w:history="1">
              <w:r>
                <w:rPr>
                  <w:rFonts w:ascii="arial" w:eastAsia="arial" w:hAnsi="arial" w:cs="arial"/>
                  <w:i/>
                  <w:color w:val="0077CC"/>
                  <w:sz w:val="20"/>
                  <w:u w:val="single"/>
                  <w:lang w:val="en-US" w:eastAsia="en-US" w:bidi="ar-SA"/>
                </w:rPr>
                <w:t>Janey v. State, 166 Md. App. 645, 665-66, 891 A.2d 355, 367 (2006)</w:t>
              </w:r>
            </w:hyperlink>
            <w:r>
              <w:rPr>
                <w:rFonts w:ascii="arial" w:eastAsia="arial" w:hAnsi="arial" w:cs="arial"/>
                <w:color w:val="000000"/>
                <w:sz w:val="20"/>
                <w:lang w:val="en-US" w:eastAsia="en-US" w:bidi="ar-SA"/>
              </w:rPr>
              <w:t xml:space="preserve"> (holding that court did not abuse discretion in refusing to give a cross-racial identification instruction, but stating that upon request a trial judge must consider giving one).</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22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31" w:name="Bookmark_32"/>
      <w:bookmarkEnd w:id="31"/>
    </w:p>
    <w:p>
      <w:pPr>
        <w:rPr>
          <w:lang w:val="en-US" w:eastAsia="en-US" w:bidi="ar-SA"/>
        </w:rPr>
      </w:pPr>
      <w:r>
        <w:pict>
          <v:shape id="_x0000_i1144"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lang w:val="en-US" w:eastAsia="en-US" w:bidi="ar-SA"/>
          </w:rPr>
          <w:t>MPJI-Cr 3:31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PROOF OF INTENT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3:31Proof of Intent</w:t>
      </w:r>
    </w:p>
    <w:p>
      <w:pPr>
        <w:spacing w:line="60" w:lineRule="exact"/>
        <w:rPr>
          <w:lang w:val="en-US" w:eastAsia="en-US" w:bidi="ar-SA"/>
        </w:rPr>
      </w:pPr>
      <w:r>
        <w:pict>
          <v:line id="_x0000_s1145"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Intent is a state of mind and ordinarily cannot be proven directly, because there is no way of looking into a person's mind. Therefore, a defendant's intent may be shown by surrounding circumstances. In determining the defendant's intent, you may consider the defendant's acts [and statements], as well as the surrounding circumstances. Further, you may, but are not required to, infer that a person ordinarily intends the natural and probable consequences of [his] [her] acts [and/or omissions]</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Intent is subjective and usually cannot be directly and objectively proven. Consequently, intent ordinarily must be shown by established facts that permit a proper inference of its existence. </w:t>
            </w:r>
            <w:hyperlink r:id="rId757" w:history="1">
              <w:r>
                <w:rPr>
                  <w:rFonts w:ascii="arial" w:eastAsia="arial" w:hAnsi="arial" w:cs="arial"/>
                  <w:i/>
                  <w:color w:val="0077CC"/>
                  <w:sz w:val="20"/>
                  <w:u w:val="single"/>
                  <w:lang w:val="en-US" w:eastAsia="en-US" w:bidi="ar-SA"/>
                </w:rPr>
                <w:t>Davis v. State, 204 Md. 44, 51, 102 A.2d 816, 819 (1954);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758" w:history="1">
              <w:r>
                <w:rPr>
                  <w:rFonts w:ascii="arial" w:eastAsia="arial" w:hAnsi="arial" w:cs="arial"/>
                  <w:i/>
                  <w:color w:val="0077CC"/>
                  <w:sz w:val="20"/>
                  <w:u w:val="single"/>
                  <w:lang w:val="en-US" w:eastAsia="en-US" w:bidi="ar-SA"/>
                </w:rPr>
                <w:t>State v. Stanley, 351 Md. 733, 752, 720 A.2d 323, 332 (1998);</w:t>
              </w:r>
            </w:hyperlink>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lang w:val="en-US" w:eastAsia="en-US" w:bidi="ar-SA"/>
                </w:rPr>
                <w:t>Young v. State, 303 Md. 298, 306, 493 A.2d 352, 356 (1985);</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lang w:val="en-US" w:eastAsia="en-US" w:bidi="ar-SA"/>
                </w:rPr>
                <w:t>Cardin v. State, 73 Md. App. 200, 213-14, 533 A.2d 928, 934-35 (1987),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312 Md. 126, 538 A.2d 777,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827,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935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597" w:history="1">
              <w:r>
                <w:rPr>
                  <w:rFonts w:ascii="arial" w:eastAsia="arial" w:hAnsi="arial" w:cs="arial"/>
                  <w:i/>
                  <w:color w:val="0077CC"/>
                  <w:sz w:val="20"/>
                  <w:u w:val="single"/>
                  <w:lang w:val="en-US" w:eastAsia="en-US" w:bidi="ar-SA"/>
                </w:rPr>
                <w:t>Timney v. State, 80 Md. App. 356, 363-65 &amp; n.4, 563 A.2d 1121, 1125 &amp; n.4 (1989)</w:t>
              </w:r>
            </w:hyperlink>
            <w:r>
              <w:rPr>
                <w:rFonts w:ascii="arial" w:eastAsia="arial" w:hAnsi="arial" w:cs="arial"/>
                <w:color w:val="000000"/>
                <w:sz w:val="20"/>
                <w:lang w:val="en-US" w:eastAsia="en-US" w:bidi="ar-SA"/>
              </w:rPr>
              <w:t xml:space="preserve"> (defendant's request for gun and hacksaw is evidence of intent to escape),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318 Md. 324, 568 A.2d 28 (1990);</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lang w:val="en-US" w:eastAsia="en-US" w:bidi="ar-SA"/>
                </w:rPr>
                <w:t>Lewis v. State, 79 Md. App. 1, 12-13, 555 A.2d 509, 514-15</w:t>
              </w:r>
            </w:hyperlink>
            <w:r>
              <w:rPr>
                <w:rFonts w:ascii="arial" w:eastAsia="arial" w:hAnsi="arial" w:cs="arial"/>
                <w:color w:val="000000"/>
                <w:sz w:val="20"/>
                <w:lang w:val="en-US" w:eastAsia="en-US" w:bidi="ar-SA"/>
              </w:rPr>
              <w:t xml:space="preserve"> (consumption of an inordinate amount of alcohol, standing alone, without evidence of its effect on the defendant, does not preclude finding an intent to murder or maim),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316 Md. 549, 560 A.2d 1118 (1989);</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lang w:val="en-US" w:eastAsia="en-US" w:bidi="ar-SA"/>
                </w:rPr>
                <w:t>Ricks v. State, 70 Md. App. 287, 295-96, 520 A.2d 1136, 1140-41 (1987)</w:t>
              </w:r>
            </w:hyperlink>
            <w:r>
              <w:rPr>
                <w:rFonts w:ascii="arial" w:eastAsia="arial" w:hAnsi="arial" w:cs="arial"/>
                <w:color w:val="000000"/>
                <w:sz w:val="20"/>
                <w:lang w:val="en-US" w:eastAsia="en-US" w:bidi="ar-SA"/>
              </w:rPr>
              <w:t xml:space="preserve"> (may infer intent to manufacture or distribute drugs from quantity possessed), </w:t>
            </w:r>
            <w:r>
              <w:rPr>
                <w:rFonts w:ascii="arial" w:eastAsia="arial" w:hAnsi="arial" w:cs="arial"/>
                <w:i/>
                <w:color w:val="000000"/>
                <w:sz w:val="20"/>
                <w:lang w:val="en-US" w:eastAsia="en-US" w:bidi="ar-SA"/>
              </w:rPr>
              <w:t>aff'd on other grounds</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lang w:val="en-US" w:eastAsia="en-US" w:bidi="ar-SA"/>
                </w:rPr>
                <w:t>312 Md. 11, 537 A.2d 612,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488 U.S. 832 (1988).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LYNN MCLAIN, MARYLAND EVIDENCE § 404.7, at 658-80 (2d ed. &amp; Supp. 2010).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Although not required, the defendant is entitled to put forth any evidence that the mens rea did not exist. This includes evidence that the mens rea did not exist because of mental impairment, even if criminal responsibility is not at issue in the case. </w:t>
            </w:r>
            <w:hyperlink r:id="rId473" w:history="1">
              <w:r>
                <w:rPr>
                  <w:rFonts w:ascii="arial" w:eastAsia="arial" w:hAnsi="arial" w:cs="arial"/>
                  <w:i/>
                  <w:color w:val="0077CC"/>
                  <w:sz w:val="20"/>
                  <w:u w:val="single"/>
                  <w:lang w:val="en-US" w:eastAsia="en-US" w:bidi="ar-SA"/>
                </w:rPr>
                <w:t>Hoey v. State, 311 Md. 473, 494-95, 536 A.2d 622, 632-33 (1988)</w:t>
              </w:r>
            </w:hyperlink>
            <w:r>
              <w:rPr>
                <w:rFonts w:ascii="arial" w:eastAsia="arial" w:hAnsi="arial" w:cs="arial"/>
                <w:color w:val="000000"/>
                <w:sz w:val="20"/>
                <w:lang w:val="en-US" w:eastAsia="en-US" w:bidi="ar-SA"/>
              </w:rPr>
              <w:t xml:space="preserve"> (disapproving language to the contrary in </w:t>
            </w:r>
            <w:hyperlink r:id="rId761" w:history="1">
              <w:r>
                <w:rPr>
                  <w:rFonts w:ascii="arial" w:eastAsia="arial" w:hAnsi="arial" w:cs="arial"/>
                  <w:i/>
                  <w:color w:val="0077CC"/>
                  <w:sz w:val="20"/>
                  <w:u w:val="single"/>
                  <w:lang w:val="en-US" w:eastAsia="en-US" w:bidi="ar-SA"/>
                </w:rPr>
                <w:t>Johnson v. State, 292 Md. 405, 439 A.2d 542 (1982),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abrogated on other grounds</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lang w:val="en-US" w:eastAsia="en-US" w:bidi="ar-SA"/>
                </w:rPr>
                <w:t>191 Md. App. 48, 990 A.2d 549 (2010));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also </w:t>
            </w:r>
            <w:hyperlink r:id="rId763" w:history="1">
              <w:r>
                <w:rPr>
                  <w:rFonts w:ascii="arial" w:eastAsia="arial" w:hAnsi="arial" w:cs="arial"/>
                  <w:i/>
                  <w:color w:val="0077CC"/>
                  <w:sz w:val="20"/>
                  <w:u w:val="single"/>
                  <w:lang w:val="en-US" w:eastAsia="en-US" w:bidi="ar-SA"/>
                </w:rPr>
                <w:t>State v. Greco, 199 Md. App. 646, 667, 24 A.3d 135, 147</w:t>
              </w:r>
            </w:hyperlink>
            <w:r>
              <w:rPr>
                <w:rFonts w:ascii="arial" w:eastAsia="arial" w:hAnsi="arial" w:cs="arial"/>
                <w:color w:val="000000"/>
                <w:sz w:val="20"/>
                <w:lang w:val="en-US" w:eastAsia="en-US" w:bidi="ar-SA"/>
              </w:rPr>
              <w:t xml:space="preserve"> (holding evidence of a defendant's mental impairment, including expert psychiatric testimony, may be admissible for the purpose of supporting a lack of mens rea), </w:t>
            </w:r>
            <w:r>
              <w:rPr>
                <w:rFonts w:ascii="arial" w:eastAsia="arial" w:hAnsi="arial" w:cs="arial"/>
                <w:i/>
                <w:color w:val="000000"/>
                <w:sz w:val="20"/>
                <w:lang w:val="en-US" w:eastAsia="en-US" w:bidi="ar-SA"/>
              </w:rPr>
              <w:t>cert. granted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423 Md. 450, 31 A.3d 19 (2011).</w:t>
            </w:r>
            <w:r>
              <w:rPr>
                <w:rFonts w:ascii="arial" w:eastAsia="arial" w:hAnsi="arial" w:cs="arial"/>
                <w:color w:val="000000"/>
                <w:sz w:val="20"/>
                <w:lang w:val="en-US" w:eastAsia="en-US" w:bidi="ar-SA"/>
              </w:rPr>
              <w:t xml:space="preserve"> However, a psychiatrist's opinion of actual intent at the time of the offense is inadmissible because psychiatrists "ordinarily are not competent to express an opinion as to the belief or intent which a person in fact harbored at a particular time." </w:t>
            </w:r>
            <w:hyperlink r:id="rId764" w:history="1">
              <w:r>
                <w:rPr>
                  <w:rFonts w:ascii="arial" w:eastAsia="arial" w:hAnsi="arial" w:cs="arial"/>
                  <w:i/>
                  <w:color w:val="0077CC"/>
                  <w:sz w:val="20"/>
                  <w:u w:val="single"/>
                  <w:lang w:val="en-US" w:eastAsia="en-US" w:bidi="ar-SA"/>
                </w:rPr>
                <w:t>Hartless v. State, 327 Md. 558, 573, 611 A.2d 581, 588 (1992).</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Although it is permissible to infer that a person intends the natural and probable consequences of his acts, the United States Supreme Court held that an instruction that "the law presumes that a person intends the ordinary consequence of his voluntary acts" was unconstitutionally susceptible to an interpretation that the presumption was conclusive or operated to shift the burden of persuasion to the defendant. </w:t>
            </w:r>
            <w:hyperlink r:id="rId765" w:history="1">
              <w:r>
                <w:rPr>
                  <w:rFonts w:ascii="arial" w:eastAsia="arial" w:hAnsi="arial" w:cs="arial"/>
                  <w:i/>
                  <w:color w:val="0077CC"/>
                  <w:sz w:val="20"/>
                  <w:u w:val="single"/>
                  <w:lang w:val="en-US" w:eastAsia="en-US" w:bidi="ar-SA"/>
                </w:rPr>
                <w:t>Sandstrom v. Montana, 442 U.S. 510, 517-18 (1979);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766" w:history="1">
              <w:r>
                <w:rPr>
                  <w:rFonts w:ascii="arial" w:eastAsia="arial" w:hAnsi="arial" w:cs="arial"/>
                  <w:i/>
                  <w:color w:val="0077CC"/>
                  <w:sz w:val="20"/>
                  <w:u w:val="single"/>
                  <w:lang w:val="en-US" w:eastAsia="en-US" w:bidi="ar-SA"/>
                </w:rPr>
                <w:t>Thornton v. State, 397 Md. 704, 733-39, 919 A.2d 678, 695-98 (2007)</w:t>
              </w:r>
            </w:hyperlink>
            <w:r>
              <w:rPr>
                <w:rFonts w:ascii="arial" w:eastAsia="arial" w:hAnsi="arial" w:cs="arial"/>
                <w:color w:val="000000"/>
                <w:sz w:val="20"/>
                <w:lang w:val="en-US" w:eastAsia="en-US" w:bidi="ar-SA"/>
              </w:rPr>
              <w:t xml:space="preserve"> (discussing </w:t>
            </w:r>
            <w:r>
              <w:rPr>
                <w:rFonts w:ascii="arial" w:eastAsia="arial" w:hAnsi="arial" w:cs="arial"/>
                <w:i/>
                <w:color w:val="000000"/>
                <w:sz w:val="20"/>
                <w:lang w:val="en-US" w:eastAsia="en-US" w:bidi="ar-SA"/>
              </w:rPr>
              <w:t>Sandstrom</w:t>
            </w:r>
            <w:r>
              <w:rPr>
                <w:rFonts w:ascii="arial" w:eastAsia="arial" w:hAnsi="arial" w:cs="arial"/>
                <w:color w:val="000000"/>
                <w:sz w:val="20"/>
                <w:lang w:val="en-US" w:eastAsia="en-US" w:bidi="ar-SA"/>
              </w:rPr>
              <w:t xml:space="preserve"> at length and finding that the judge in a bench trial improperly presumed intent where only an inference was allowed); </w:t>
            </w:r>
            <w:hyperlink r:id="rId767" w:history="1">
              <w:r>
                <w:rPr>
                  <w:rFonts w:ascii="arial" w:eastAsia="arial" w:hAnsi="arial" w:cs="arial"/>
                  <w:i/>
                  <w:color w:val="0077CC"/>
                  <w:sz w:val="20"/>
                  <w:u w:val="single"/>
                  <w:lang w:val="en-US" w:eastAsia="en-US" w:bidi="ar-SA"/>
                </w:rPr>
                <w:t>Turner v. State, 55 Md. App. 367, 371, 462 A.2d 70, 72-73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modified</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lang w:val="en-US" w:eastAsia="en-US" w:bidi="ar-SA"/>
                </w:rPr>
                <w:t>301 Md. 180, 482 A.2d 869 (1984).</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23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32" w:name="Bookmark_33"/>
      <w:bookmarkEnd w:id="32"/>
    </w:p>
    <w:p>
      <w:pPr>
        <w:rPr>
          <w:lang w:val="en-US" w:eastAsia="en-US" w:bidi="ar-SA"/>
        </w:rPr>
      </w:pPr>
      <w:r>
        <w:pict>
          <v:shape id="_x0000_i1147"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lang w:val="en-US" w:eastAsia="en-US" w:bidi="ar-SA"/>
          </w:rPr>
          <w:t>MPJI-Cr 3:32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3 EVIDENTIARY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MOTIVE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3:32Motive</w:t>
      </w:r>
    </w:p>
    <w:p>
      <w:pPr>
        <w:spacing w:line="60" w:lineRule="exact"/>
        <w:rPr>
          <w:lang w:val="en-US" w:eastAsia="en-US" w:bidi="ar-SA"/>
        </w:rPr>
      </w:pPr>
      <w:r>
        <w:pict>
          <v:line id="_x0000_s1148"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Motive is not an element of the crime charged and need not be proven. However, you may consider the motive or lack of motive as a circumstance in this case. Presence of motive may be evidence of guilt. Absence of motive may suggest innocence. You should give the presence or absence of motive the weight you believe it deserves</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Evidence of the defendant's motive for committing the offense, as well as evidence of the absence of motive for committing the offense, are always relevant and admissible on the issues of criminal agency and mental state. </w:t>
            </w:r>
            <w:hyperlink r:id="rId776" w:history="1">
              <w:r>
                <w:rPr>
                  <w:rFonts w:ascii="arial" w:eastAsia="arial" w:hAnsi="arial" w:cs="arial"/>
                  <w:i/>
                  <w:color w:val="0077CC"/>
                  <w:sz w:val="20"/>
                  <w:u w:val="single"/>
                  <w:lang w:val="en-US" w:eastAsia="en-US" w:bidi="ar-SA"/>
                </w:rPr>
                <w:t>Meyerson v. State, 181 Md. 105, 109, 28 A.2d 833, 835 (1942);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777" w:history="1">
              <w:r>
                <w:rPr>
                  <w:rFonts w:ascii="arial" w:eastAsia="arial" w:hAnsi="arial" w:cs="arial"/>
                  <w:i/>
                  <w:color w:val="0077CC"/>
                  <w:sz w:val="20"/>
                  <w:u w:val="single"/>
                  <w:lang w:val="en-US" w:eastAsia="en-US" w:bidi="ar-SA"/>
                </w:rPr>
                <w:t>Pointer v. United States, 151 U.S. 396 (1894)</w:t>
              </w:r>
            </w:hyperlink>
            <w:r>
              <w:rPr>
                <w:rFonts w:ascii="arial" w:eastAsia="arial" w:hAnsi="arial" w:cs="arial"/>
                <w:color w:val="000000"/>
                <w:sz w:val="20"/>
                <w:lang w:val="en-US" w:eastAsia="en-US" w:bidi="ar-SA"/>
              </w:rPr>
              <w:t xml:space="preserve"> (absence of evidence suggesting a motive is a circumstance in favor of the accused and should be given proper weight as determined by the jury); </w:t>
            </w:r>
            <w:hyperlink r:id="rId111" w:history="1">
              <w:r>
                <w:rPr>
                  <w:rFonts w:ascii="arial" w:eastAsia="arial" w:hAnsi="arial" w:cs="arial"/>
                  <w:i/>
                  <w:color w:val="0077CC"/>
                  <w:sz w:val="20"/>
                  <w:u w:val="single"/>
                  <w:lang w:val="en-US" w:eastAsia="en-US" w:bidi="ar-SA"/>
                </w:rPr>
                <w:t>Jackson v. State, 87 Md. App. 475, 590 A.2d 177 (1991)</w:t>
              </w:r>
            </w:hyperlink>
            <w:r>
              <w:rPr>
                <w:rFonts w:ascii="arial" w:eastAsia="arial" w:hAnsi="arial" w:cs="arial"/>
                <w:color w:val="000000"/>
                <w:sz w:val="20"/>
                <w:lang w:val="en-US" w:eastAsia="en-US" w:bidi="ar-SA"/>
              </w:rPr>
              <w:t xml:space="preserve"> (trial judge properly admitted evidence that the victim's mother had brought charges against the defendant for rape before the arson of her home and murder of her daughter, for which he was on trial, but the court erred in precluding his introduction of evidence to rebut inference of motive); </w:t>
            </w:r>
            <w:hyperlink r:id="rId276" w:history="1">
              <w:r>
                <w:rPr>
                  <w:rFonts w:ascii="arial" w:eastAsia="arial" w:hAnsi="arial" w:cs="arial"/>
                  <w:i/>
                  <w:color w:val="0077CC"/>
                  <w:sz w:val="20"/>
                  <w:u w:val="single"/>
                  <w:lang w:val="en-US" w:eastAsia="en-US" w:bidi="ar-SA"/>
                </w:rPr>
                <w:t>Govostis v. State, 74 Md. App. 457, 463-67, 538 A.2d 338, 341-42</w:t>
              </w:r>
            </w:hyperlink>
            <w:r>
              <w:rPr>
                <w:rFonts w:ascii="arial" w:eastAsia="arial" w:hAnsi="arial" w:cs="arial"/>
                <w:color w:val="000000"/>
                <w:sz w:val="20"/>
                <w:lang w:val="en-US" w:eastAsia="en-US" w:bidi="ar-SA"/>
              </w:rPr>
              <w:t xml:space="preserve"> (evidence of armed robberies committed by the defendant two days before the crimes charged was admissible under other crimes and motive exceptions),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313 Md. 7, 542 A.2d 844 (1988);</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lang w:val="en-US" w:eastAsia="en-US" w:bidi="ar-SA"/>
                </w:rPr>
                <w:t>Anaweck v. State, 63 Md. App. 239, 257-58, 492 A.2d 658, 666-67</w:t>
              </w:r>
            </w:hyperlink>
            <w:r>
              <w:rPr>
                <w:rFonts w:ascii="arial" w:eastAsia="arial" w:hAnsi="arial" w:cs="arial"/>
                <w:color w:val="000000"/>
                <w:sz w:val="20"/>
                <w:lang w:val="en-US" w:eastAsia="en-US" w:bidi="ar-SA"/>
              </w:rPr>
              <w:t xml:space="preserve"> (proof of cocaine sales admissible as motive for intent to distribute),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296, 498 A.2d 1183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overruled in part by </w:t>
            </w:r>
            <w:hyperlink r:id="rId592" w:history="1">
              <w:r>
                <w:rPr>
                  <w:rFonts w:ascii="arial" w:eastAsia="arial" w:hAnsi="arial" w:cs="arial"/>
                  <w:i/>
                  <w:color w:val="0077CC"/>
                  <w:sz w:val="20"/>
                  <w:u w:val="single"/>
                  <w:lang w:val="en-US" w:eastAsia="en-US" w:bidi="ar-SA"/>
                </w:rPr>
                <w:t>Wynn v. State, 351 Md. 307, 315 n.4, 718 A.2d 588, 592 n.4 (1998);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778" w:history="1">
              <w:r>
                <w:rPr>
                  <w:rFonts w:ascii="arial" w:eastAsia="arial" w:hAnsi="arial" w:cs="arial"/>
                  <w:i/>
                  <w:color w:val="0077CC"/>
                  <w:sz w:val="20"/>
                  <w:u w:val="single"/>
                  <w:lang w:val="en-US" w:eastAsia="en-US" w:bidi="ar-SA"/>
                </w:rPr>
                <w:t>Harrison v. State, 276 Md. 122, 153-58, 345 A.2d 830, 848-49 (1975)</w:t>
              </w:r>
            </w:hyperlink>
            <w:r>
              <w:rPr>
                <w:rFonts w:ascii="arial" w:eastAsia="arial" w:hAnsi="arial" w:cs="arial"/>
                <w:color w:val="000000"/>
                <w:sz w:val="20"/>
                <w:lang w:val="en-US" w:eastAsia="en-US" w:bidi="ar-SA"/>
              </w:rPr>
              <w:t xml:space="preserve"> (admission of evidence that marijuana was found on defendant twenty days after alleged murder was reversible error; defendant was not shown to be hit man or otherwise connected to drug trafficking in a way that would explain motive for murder); </w:t>
            </w:r>
            <w:hyperlink r:id="rId779" w:history="1">
              <w:r>
                <w:rPr>
                  <w:rFonts w:ascii="arial" w:eastAsia="arial" w:hAnsi="arial" w:cs="arial"/>
                  <w:i/>
                  <w:color w:val="0077CC"/>
                  <w:sz w:val="20"/>
                  <w:u w:val="single"/>
                  <w:lang w:val="en-US" w:eastAsia="en-US" w:bidi="ar-SA"/>
                </w:rPr>
                <w:t>Morrison v. State, 98 Md. App. 444, 633 A.2d 895 (1993)</w:t>
              </w:r>
            </w:hyperlink>
            <w:r>
              <w:rPr>
                <w:rFonts w:ascii="arial" w:eastAsia="arial" w:hAnsi="arial" w:cs="arial"/>
                <w:color w:val="000000"/>
                <w:sz w:val="20"/>
                <w:lang w:val="en-US" w:eastAsia="en-US" w:bidi="ar-SA"/>
              </w:rPr>
              <w:t xml:space="preserve"> (financial status admissible when there is nexus between such status and motive; here unable to repay $ 2,000 he had stolen and unable to convince victim to drop charges); </w:t>
            </w:r>
            <w:hyperlink r:id="rId780" w:history="1">
              <w:r>
                <w:rPr>
                  <w:rFonts w:ascii="arial" w:eastAsia="arial" w:hAnsi="arial" w:cs="arial"/>
                  <w:i/>
                  <w:color w:val="0077CC"/>
                  <w:sz w:val="20"/>
                  <w:u w:val="single"/>
                  <w:lang w:val="en-US" w:eastAsia="en-US" w:bidi="ar-SA"/>
                </w:rPr>
                <w:t>Stancil v. State, 78 Md. App. 376, 383, 553 A.2d 268, 271</w:t>
              </w:r>
            </w:hyperlink>
            <w:r>
              <w:rPr>
                <w:rFonts w:ascii="arial" w:eastAsia="arial" w:hAnsi="arial" w:cs="arial"/>
                <w:color w:val="000000"/>
                <w:sz w:val="20"/>
                <w:lang w:val="en-US" w:eastAsia="en-US" w:bidi="ar-SA"/>
              </w:rPr>
              <w:t xml:space="preserve"> (evidence improperly admitted to show motive when issue was not in case or element of crime),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315 Md. 692, 556 A.2d 674 (1989);</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lang w:val="en-US" w:eastAsia="en-US" w:bidi="ar-SA"/>
                </w:rPr>
                <w:t>Kanaras v. State, 54 Md. App. 568, 595-96, 460 A.2d 61, 76 (1983)</w:t>
              </w:r>
            </w:hyperlink>
            <w:r>
              <w:rPr>
                <w:rFonts w:ascii="arial" w:eastAsia="arial" w:hAnsi="arial" w:cs="arial"/>
                <w:color w:val="000000"/>
                <w:sz w:val="20"/>
                <w:lang w:val="en-US" w:eastAsia="en-US" w:bidi="ar-SA"/>
              </w:rPr>
              <w:t xml:space="preserve"> (evidence that the defendant needed and lusted for money and seemed excited at the prospect of earning it illegally was admissible), </w:t>
            </w:r>
            <w:r>
              <w:rPr>
                <w:rFonts w:ascii="arial" w:eastAsia="arial" w:hAnsi="arial" w:cs="arial"/>
                <w:i/>
                <w:color w:val="000000"/>
                <w:sz w:val="20"/>
                <w:lang w:val="en-US" w:eastAsia="en-US" w:bidi="ar-SA"/>
              </w:rPr>
              <w:t>rev'd on other grounds</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lang w:val="en-US" w:eastAsia="en-US" w:bidi="ar-SA"/>
                </w:rPr>
                <w:t>357 Md. 170, 742 A.2d 508 (1999).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1 KENNETH S. BROUN, MCCORMICK ON EVIDENCE § 190, at 752-68 (6th ed. 2006 &amp; Supp. 2010); LYNN MCLAIN, MARYLAND EVIDENCE § 404.6, at 656-58 (2d ed. 2001 &amp; Supp. 2010); JOSEPH F. MURPHY, JR., MARYLAND EVIDENCE HANDBOOK § 510(E)(1), at 258-60 (4th ed. 2010).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However, motive is not an element of any offense and can never establish, by itself, either the criminal agency or the requisite mental state. Similarly, once a prima facie case of criminal agency and the mental state have been established, they are not defeated by evidence of good motive or by a lack of evidence of bad motive.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ROLLIN M. PERKINS &amp; RONALD N. BOYCE, CRIMINAL LAW 926-32 (3d ed. 1982); WAYNE R. LAFAVE, CRIMINAL LAW § 5.3, at 272 (5th ed. 2010).</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pPr>
      <w:r>
        <w:rPr>
          <w:lang w:val="en-US" w:eastAsia="en-US" w:bidi="ar-SA"/>
        </w:rPr>
        <w:br/>
      </w:r>
      <w:r>
        <w:pict>
          <v:line id="_x0000_s1149" style="position:absolute;z-index:25172480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2018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Michael Fiorenza</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3:03</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3:07</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3:08</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3:09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3:15</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3:16</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3:19</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3:20</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3:22</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3:23</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3:24</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3:26</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3:29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3:30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3:31</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3:32</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0Y-CDN0-01KN-B00K-00000-00&amp;idtype=PID&amp;context=1000516" TargetMode="External" /><Relationship Id="rId100" Type="http://schemas.openxmlformats.org/officeDocument/2006/relationships/hyperlink" Target="https://advance.lexis.com/api/document?collection=jury-instructions&amp;id=urn:contentItem:5T0Y-CDN0-01KN-B00F-00000-00&amp;context=" TargetMode="External" /><Relationship Id="rId101" Type="http://schemas.openxmlformats.org/officeDocument/2006/relationships/hyperlink" Target="https://advance.lexis.com/api/document?collection=cases&amp;id=urn:contentItem:48JM-7980-0039-41BR-00000-00&amp;context=" TargetMode="External" /><Relationship Id="rId102" Type="http://schemas.openxmlformats.org/officeDocument/2006/relationships/hyperlink" Target="https://advance.lexis.com/api/document?collection=cases&amp;id=urn:contentItem:42H7-GF50-0039-43RR-00000-00&amp;context=" TargetMode="External" /><Relationship Id="rId103" Type="http://schemas.openxmlformats.org/officeDocument/2006/relationships/hyperlink" Target="https://advance.lexis.com/api/document?collection=cases&amp;id=urn:contentItem:3RX4-3CX0-003G-217H-00000-00&amp;context=" TargetMode="External" /><Relationship Id="rId104" Type="http://schemas.openxmlformats.org/officeDocument/2006/relationships/hyperlink" Target="https://advance.lexis.com/api/document?collection=cases&amp;id=urn:contentItem:3RX4-3JV0-003G-21M1-00000-00&amp;context=" TargetMode="External" /><Relationship Id="rId105" Type="http://schemas.openxmlformats.org/officeDocument/2006/relationships/hyperlink" Target="https://advance.lexis.com/api/document?collection=cases&amp;id=urn:contentItem:3RX4-2WX0-003G-208N-00000-00&amp;context=" TargetMode="External" /><Relationship Id="rId106" Type="http://schemas.openxmlformats.org/officeDocument/2006/relationships/hyperlink" Target="https://advance.lexis.com/api/document?collection=cases&amp;id=urn:contentItem:4XFR-CFH0-TXFT-B2WD-00000-00&amp;context=" TargetMode="External" /><Relationship Id="rId107" Type="http://schemas.openxmlformats.org/officeDocument/2006/relationships/hyperlink" Target="https://advance.lexis.com/api/document?collection=cases&amp;id=urn:contentItem:4M52-F870-0039-421S-00000-00&amp;context=" TargetMode="External" /><Relationship Id="rId108" Type="http://schemas.openxmlformats.org/officeDocument/2006/relationships/hyperlink" Target="https://advance.lexis.com/api/document?collection=cases&amp;id=urn:contentItem:3RX4-3TH0-003G-223B-00000-00&amp;context=" TargetMode="External" /><Relationship Id="rId109" Type="http://schemas.openxmlformats.org/officeDocument/2006/relationships/hyperlink" Target="https://advance.lexis.com/api/document?collection=cases&amp;id=urn:contentItem:7Y43-XNR0-YB0R-N006-00000-00&amp;context=" TargetMode="External" /><Relationship Id="rId11" Type="http://schemas.openxmlformats.org/officeDocument/2006/relationships/hyperlink" Target="https://advance.lexis.com/api/document?id=urn:contentItem:5T0Y-CDN0-01KN-B00M-00000-00&amp;idtype=PID&amp;context=1000516" TargetMode="External" /><Relationship Id="rId110" Type="http://schemas.openxmlformats.org/officeDocument/2006/relationships/hyperlink" Target="https://advance.lexis.com/api/document?collection=cases&amp;id=urn:contentItem:3RX4-91K0-003G-2561-00000-00&amp;context=" TargetMode="External" /><Relationship Id="rId111" Type="http://schemas.openxmlformats.org/officeDocument/2006/relationships/hyperlink" Target="https://advance.lexis.com/api/document?collection=cases&amp;id=urn:contentItem:3RX4-95X0-003G-2099-00000-00&amp;context=" TargetMode="External" /><Relationship Id="rId112" Type="http://schemas.openxmlformats.org/officeDocument/2006/relationships/hyperlink" Target="https://advance.lexis.com/api/document?collection=cases&amp;id=urn:contentItem:3RX4-91W0-003G-2007-00000-00&amp;context=" TargetMode="External" /><Relationship Id="rId113" Type="http://schemas.openxmlformats.org/officeDocument/2006/relationships/hyperlink" Target="https://advance.lexis.com/api/document?collection=cases&amp;id=urn:contentItem:3RX4-36N0-003G-20W4-00000-00&amp;context=" TargetMode="External" /><Relationship Id="rId114" Type="http://schemas.openxmlformats.org/officeDocument/2006/relationships/hyperlink" Target="https://advance.lexis.com/api/document?collection=cases&amp;id=urn:contentItem:3RX4-2Y40-003G-20BM-00000-00&amp;context=" TargetMode="External" /><Relationship Id="rId115" Type="http://schemas.openxmlformats.org/officeDocument/2006/relationships/hyperlink" Target="https://advance.lexis.com/api/document?collection=cases&amp;id=urn:contentItem:3RX4-36H0-003G-20VX-00000-00&amp;context=" TargetMode="External" /><Relationship Id="rId116" Type="http://schemas.openxmlformats.org/officeDocument/2006/relationships/hyperlink" Target="https://advance.lexis.com/api/document?collection=cases&amp;id=urn:contentItem:3RX4-92F0-003G-2019-00000-00&amp;context=" TargetMode="External" /><Relationship Id="rId117" Type="http://schemas.openxmlformats.org/officeDocument/2006/relationships/hyperlink" Target="https://advance.lexis.com/api/document?collection=cases&amp;id=urn:contentItem:3S4X-JCF0-003B-S2V9-00000-00&amp;context=" TargetMode="External" /><Relationship Id="rId118" Type="http://schemas.openxmlformats.org/officeDocument/2006/relationships/hyperlink" Target="https://advance.lexis.com/api/document?collection=cases&amp;id=urn:contentItem:3S4X-8100-003B-S11K-00000-00&amp;context=" TargetMode="External" /><Relationship Id="rId119" Type="http://schemas.openxmlformats.org/officeDocument/2006/relationships/hyperlink" Target="https://advance.lexis.com/api/document?collection=cases&amp;id=urn:contentItem:3S4X-3KT0-0039-Y54D-00000-00&amp;context=" TargetMode="External" /><Relationship Id="rId12" Type="http://schemas.openxmlformats.org/officeDocument/2006/relationships/hyperlink" Target="https://advance.lexis.com/api/document?id=urn:contentItem:5T0Y-CDN0-01KN-B00N-00000-00&amp;idtype=PID&amp;context=1000516" TargetMode="External" /><Relationship Id="rId120" Type="http://schemas.openxmlformats.org/officeDocument/2006/relationships/hyperlink" Target="https://advance.lexis.com/api/document?collection=cases&amp;id=urn:contentItem:3S4W-WY80-003B-K0MM-00000-00&amp;context=" TargetMode="External" /><Relationship Id="rId121" Type="http://schemas.openxmlformats.org/officeDocument/2006/relationships/hyperlink" Target="https://advance.lexis.com/api/document?collection=cases&amp;id=urn:contentItem:3RX4-90Y0-003G-254N-00000-00&amp;context=" TargetMode="External" /><Relationship Id="rId122" Type="http://schemas.openxmlformats.org/officeDocument/2006/relationships/hyperlink" Target="https://advance.lexis.com/api/document?collection=cases&amp;id=urn:contentItem:3RX4-B370-003G-22GG-00000-00&amp;context=" TargetMode="External" /><Relationship Id="rId123" Type="http://schemas.openxmlformats.org/officeDocument/2006/relationships/hyperlink" Target="https://advance.lexis.com/api/document?collection=cases&amp;id=urn:contentItem:3RX4-B3R0-003G-22HP-00000-00&amp;context=" TargetMode="External" /><Relationship Id="rId124" Type="http://schemas.openxmlformats.org/officeDocument/2006/relationships/header" Target="header10.xml" /><Relationship Id="rId125" Type="http://schemas.openxmlformats.org/officeDocument/2006/relationships/header" Target="header11.xml" /><Relationship Id="rId126" Type="http://schemas.openxmlformats.org/officeDocument/2006/relationships/footer" Target="footer10.xml" /><Relationship Id="rId127" Type="http://schemas.openxmlformats.org/officeDocument/2006/relationships/footer" Target="footer11.xml" /><Relationship Id="rId128" Type="http://schemas.openxmlformats.org/officeDocument/2006/relationships/header" Target="header12.xml" /><Relationship Id="rId129" Type="http://schemas.openxmlformats.org/officeDocument/2006/relationships/footer" Target="footer12.xml" /><Relationship Id="rId13" Type="http://schemas.openxmlformats.org/officeDocument/2006/relationships/hyperlink" Target="https://advance.lexis.com/api/document?id=urn:contentItem:5T0Y-CDN0-01KN-B00P-00000-00&amp;idtype=PID&amp;context=1000516" TargetMode="External" /><Relationship Id="rId130" Type="http://schemas.openxmlformats.org/officeDocument/2006/relationships/hyperlink" Target="https://advance.lexis.com/api/document?collection=jury-instructions&amp;id=urn:contentItem:5T0Y-CDN0-01KN-B00G-00000-00&amp;context=" TargetMode="External" /><Relationship Id="rId131" Type="http://schemas.openxmlformats.org/officeDocument/2006/relationships/hyperlink" Target="https://advance.lexis.com/api/document?collection=cases&amp;id=urn:contentItem:3RX4-41B0-003G-22GT-00000-00&amp;context=" TargetMode="External" /><Relationship Id="rId132" Type="http://schemas.openxmlformats.org/officeDocument/2006/relationships/hyperlink" Target="https://advance.lexis.com/api/document?collection=cases&amp;id=urn:contentItem:3RX4-97N0-003G-20F5-00000-00&amp;context=" TargetMode="External" /><Relationship Id="rId133" Type="http://schemas.openxmlformats.org/officeDocument/2006/relationships/hyperlink" Target="https://advance.lexis.com/api/document?collection=cases&amp;id=urn:contentItem:3RX4-3BF0-003G-214M-00000-00&amp;context=" TargetMode="External" /><Relationship Id="rId134" Type="http://schemas.openxmlformats.org/officeDocument/2006/relationships/hyperlink" Target="https://advance.lexis.com/api/document?collection=cases&amp;id=urn:contentItem:51D1-XXR1-652M-6000-00000-00&amp;context=" TargetMode="External" /><Relationship Id="rId135" Type="http://schemas.openxmlformats.org/officeDocument/2006/relationships/hyperlink" Target="https://advance.lexis.com/api/document?collection=cases&amp;id=urn:contentItem:4GVB-3TW0-0039-43VK-00000-00&amp;context=" TargetMode="External" /><Relationship Id="rId136" Type="http://schemas.openxmlformats.org/officeDocument/2006/relationships/hyperlink" Target="https://advance.lexis.com/api/document?collection=cases&amp;id=urn:contentItem:3RX4-9790-003G-20DF-00000-00&amp;context=" TargetMode="External" /><Relationship Id="rId137" Type="http://schemas.openxmlformats.org/officeDocument/2006/relationships/header" Target="header13.xml" /><Relationship Id="rId138" Type="http://schemas.openxmlformats.org/officeDocument/2006/relationships/header" Target="header14.xml" /><Relationship Id="rId139" Type="http://schemas.openxmlformats.org/officeDocument/2006/relationships/footer" Target="footer13.xml" /><Relationship Id="rId14" Type="http://schemas.openxmlformats.org/officeDocument/2006/relationships/hyperlink" Target="https://advance.lexis.com/api/document?id=urn:contentItem:5T0Y-CDN0-01KN-B00R-00000-00&amp;idtype=PID&amp;context=1000516" TargetMode="External" /><Relationship Id="rId140" Type="http://schemas.openxmlformats.org/officeDocument/2006/relationships/footer" Target="footer14.xml" /><Relationship Id="rId141" Type="http://schemas.openxmlformats.org/officeDocument/2006/relationships/header" Target="header15.xml" /><Relationship Id="rId142" Type="http://schemas.openxmlformats.org/officeDocument/2006/relationships/footer" Target="footer15.xml" /><Relationship Id="rId143" Type="http://schemas.openxmlformats.org/officeDocument/2006/relationships/hyperlink" Target="https://advance.lexis.com/api/document?collection=jury-instructions&amp;id=urn:contentItem:5T0Y-CDN0-01KN-B00H-00000-00&amp;context=" TargetMode="External" /><Relationship Id="rId144" Type="http://schemas.openxmlformats.org/officeDocument/2006/relationships/hyperlink" Target="https://advance.lexis.com/api/document?collection=cases&amp;id=urn:contentItem:3RX4-6V40-003G-247D-00000-00&amp;context=" TargetMode="External" /><Relationship Id="rId145" Type="http://schemas.openxmlformats.org/officeDocument/2006/relationships/hyperlink" Target="https://advance.lexis.com/api/document?collection=cases&amp;id=urn:contentItem:41WT-PJ80-0039-4156-00000-00&amp;context=" TargetMode="External" /><Relationship Id="rId146" Type="http://schemas.openxmlformats.org/officeDocument/2006/relationships/header" Target="header16.xml" /><Relationship Id="rId147" Type="http://schemas.openxmlformats.org/officeDocument/2006/relationships/header" Target="header17.xml" /><Relationship Id="rId148" Type="http://schemas.openxmlformats.org/officeDocument/2006/relationships/footer" Target="footer16.xml" /><Relationship Id="rId149" Type="http://schemas.openxmlformats.org/officeDocument/2006/relationships/footer" Target="footer17.xml" /><Relationship Id="rId15" Type="http://schemas.openxmlformats.org/officeDocument/2006/relationships/hyperlink" Target="https://advance.lexis.com/api/document?id=urn:contentItem:5T0Y-CDN0-01KN-B00S-00000-00&amp;idtype=PID&amp;context=1000516" TargetMode="External" /><Relationship Id="rId150" Type="http://schemas.openxmlformats.org/officeDocument/2006/relationships/header" Target="header18.xml" /><Relationship Id="rId151" Type="http://schemas.openxmlformats.org/officeDocument/2006/relationships/footer" Target="footer18.xml" /><Relationship Id="rId152" Type="http://schemas.openxmlformats.org/officeDocument/2006/relationships/hyperlink" Target="https://advance.lexis.com/api/document?collection=jury-instructions&amp;id=urn:contentItem:5T0Y-CDN0-01KN-B00J-00000-00&amp;context=" TargetMode="External" /><Relationship Id="rId153" Type="http://schemas.openxmlformats.org/officeDocument/2006/relationships/hyperlink" Target="https://advance.lexis.com/api/document?collection=cases&amp;id=urn:contentItem:3RX4-BC50-003G-2361-00000-00&amp;context=" TargetMode="External" /><Relationship Id="rId154" Type="http://schemas.openxmlformats.org/officeDocument/2006/relationships/hyperlink" Target="https://advance.lexis.com/api/document?collection=cases&amp;id=urn:contentItem:3RX4-9T00-003G-21SB-00000-00&amp;context=" TargetMode="External" /><Relationship Id="rId155" Type="http://schemas.openxmlformats.org/officeDocument/2006/relationships/hyperlink" Target="https://advance.lexis.com/api/document?collection=cases&amp;id=urn:contentItem:3RX4-3840-003G-2100-00000-00&amp;context=" TargetMode="External" /><Relationship Id="rId156" Type="http://schemas.openxmlformats.org/officeDocument/2006/relationships/hyperlink" Target="https://advance.lexis.com/api/document?collection=cases&amp;id=urn:contentItem:3RX4-B1R0-003G-22BS-00000-00&amp;context=" TargetMode="External" /><Relationship Id="rId157" Type="http://schemas.openxmlformats.org/officeDocument/2006/relationships/hyperlink" Target="https://advance.lexis.com/api/document?collection=cases&amp;id=urn:contentItem:3RX4-CP90-003G-219K-00000-00&amp;context=" TargetMode="External" /><Relationship Id="rId158" Type="http://schemas.openxmlformats.org/officeDocument/2006/relationships/hyperlink" Target="https://advance.lexis.com/api/document?collection=cases&amp;id=urn:contentItem:3XWH-WT30-00KR-F322-00000-00&amp;context=" TargetMode="External" /><Relationship Id="rId159" Type="http://schemas.openxmlformats.org/officeDocument/2006/relationships/hyperlink" Target="https://advance.lexis.com/api/document?collection=cases&amp;id=urn:contentItem:3RX4-C500-003G-252X-00000-00&amp;context=" TargetMode="External" /><Relationship Id="rId16" Type="http://schemas.openxmlformats.org/officeDocument/2006/relationships/hyperlink" Target="https://advance.lexis.com/api/document?id=urn:contentItem:5T0Y-CDN0-01KN-B00T-00000-00&amp;idtype=PID&amp;context=1000516" TargetMode="External" /><Relationship Id="rId160" Type="http://schemas.openxmlformats.org/officeDocument/2006/relationships/header" Target="header19.xml" /><Relationship Id="rId161" Type="http://schemas.openxmlformats.org/officeDocument/2006/relationships/header" Target="header20.xml" /><Relationship Id="rId162" Type="http://schemas.openxmlformats.org/officeDocument/2006/relationships/footer" Target="footer19.xml" /><Relationship Id="rId163" Type="http://schemas.openxmlformats.org/officeDocument/2006/relationships/footer" Target="footer20.xml" /><Relationship Id="rId164" Type="http://schemas.openxmlformats.org/officeDocument/2006/relationships/header" Target="header21.xml" /><Relationship Id="rId165" Type="http://schemas.openxmlformats.org/officeDocument/2006/relationships/footer" Target="footer21.xml" /><Relationship Id="rId166" Type="http://schemas.openxmlformats.org/officeDocument/2006/relationships/hyperlink" Target="https://advance.lexis.com/api/document?collection=jury-instructions&amp;id=urn:contentItem:5T0Y-CDN0-01KN-B00K-00000-00&amp;context=" TargetMode="External" /><Relationship Id="rId167" Type="http://schemas.openxmlformats.org/officeDocument/2006/relationships/hyperlink" Target="https://advance.lexis.com/api/document?collection=cases&amp;id=urn:contentItem:3RX4-4RM0-003G-2429-00000-00&amp;context=" TargetMode="External" /><Relationship Id="rId168" Type="http://schemas.openxmlformats.org/officeDocument/2006/relationships/header" Target="header22.xml" /><Relationship Id="rId169" Type="http://schemas.openxmlformats.org/officeDocument/2006/relationships/header" Target="header23.xml" /><Relationship Id="rId17" Type="http://schemas.openxmlformats.org/officeDocument/2006/relationships/hyperlink" Target="https://advance.lexis.com/api/document?id=urn:contentItem:5T0Y-CDN0-01KN-B00V-00000-00&amp;idtype=PID&amp;context=1000516" TargetMode="External" /><Relationship Id="rId170" Type="http://schemas.openxmlformats.org/officeDocument/2006/relationships/footer" Target="footer22.xml" /><Relationship Id="rId171" Type="http://schemas.openxmlformats.org/officeDocument/2006/relationships/footer" Target="footer23.xml" /><Relationship Id="rId172" Type="http://schemas.openxmlformats.org/officeDocument/2006/relationships/header" Target="header24.xml" /><Relationship Id="rId173" Type="http://schemas.openxmlformats.org/officeDocument/2006/relationships/footer" Target="footer24.xml" /><Relationship Id="rId174" Type="http://schemas.openxmlformats.org/officeDocument/2006/relationships/hyperlink" Target="https://advance.lexis.com/api/document?collection=jury-instructions&amp;id=urn:contentItem:5T0Y-CDN0-01KN-B00M-00000-00&amp;context=" TargetMode="External" /><Relationship Id="rId175" Type="http://schemas.openxmlformats.org/officeDocument/2006/relationships/hyperlink" Target="https://advance.lexis.com/api/document?collection=cases&amp;id=urn:contentItem:3RX4-4H10-003G-23JY-00000-00&amp;context=" TargetMode="External" /><Relationship Id="rId176" Type="http://schemas.openxmlformats.org/officeDocument/2006/relationships/hyperlink" Target="https://advance.lexis.com/api/document?collection=cases&amp;id=urn:contentItem:3S12-3340-003D-Y48G-00000-00&amp;context=" TargetMode="External" /><Relationship Id="rId177" Type="http://schemas.openxmlformats.org/officeDocument/2006/relationships/hyperlink" Target="https://advance.lexis.com/api/document?collection=cases&amp;id=urn:contentItem:3RX4-49V0-003G-235X-00000-00&amp;context=" TargetMode="External" /><Relationship Id="rId178" Type="http://schemas.openxmlformats.org/officeDocument/2006/relationships/hyperlink" Target="https://advance.lexis.com/api/document?collection=cases&amp;id=urn:contentItem:4SR0-C740-TX4N-G0P6-00000-00&amp;context=" TargetMode="External" /><Relationship Id="rId179" Type="http://schemas.openxmlformats.org/officeDocument/2006/relationships/hyperlink" Target="https://advance.lexis.com/api/document?collection=cases&amp;id=urn:contentItem:7XF9-XJY0-YB0R-M001-00000-00&amp;context=" TargetMode="External" /><Relationship Id="rId18" Type="http://schemas.openxmlformats.org/officeDocument/2006/relationships/hyperlink" Target="https://advance.lexis.com/api/document?id=urn:contentItem:5T0Y-CDN0-01KN-B00W-00000-00&amp;idtype=PID&amp;context=1000516" TargetMode="External" /><Relationship Id="rId180" Type="http://schemas.openxmlformats.org/officeDocument/2006/relationships/hyperlink" Target="https://advance.lexis.com/api/document?collection=cases&amp;id=urn:contentItem:7YMC-C581-2RHN-Y00P-00000-00&amp;context=" TargetMode="External" /><Relationship Id="rId181" Type="http://schemas.openxmlformats.org/officeDocument/2006/relationships/hyperlink" Target="https://advance.lexis.com/api/document?collection=cases&amp;id=urn:contentItem:3S12-3JW0-003D-Y15Y-00000-00&amp;context=" TargetMode="External" /><Relationship Id="rId182" Type="http://schemas.openxmlformats.org/officeDocument/2006/relationships/hyperlink" Target="https://advance.lexis.com/api/document?collection=cases&amp;id=urn:contentItem:3RX4-9YG0-003G-2255-00000-00&amp;context=" TargetMode="External" /><Relationship Id="rId183" Type="http://schemas.openxmlformats.org/officeDocument/2006/relationships/header" Target="header25.xml" /><Relationship Id="rId184" Type="http://schemas.openxmlformats.org/officeDocument/2006/relationships/header" Target="header26.xml" /><Relationship Id="rId185" Type="http://schemas.openxmlformats.org/officeDocument/2006/relationships/footer" Target="footer25.xml" /><Relationship Id="rId186" Type="http://schemas.openxmlformats.org/officeDocument/2006/relationships/footer" Target="footer26.xml" /><Relationship Id="rId187" Type="http://schemas.openxmlformats.org/officeDocument/2006/relationships/header" Target="header27.xml" /><Relationship Id="rId188" Type="http://schemas.openxmlformats.org/officeDocument/2006/relationships/footer" Target="footer27.xml" /><Relationship Id="rId189" Type="http://schemas.openxmlformats.org/officeDocument/2006/relationships/hyperlink" Target="https://advance.lexis.com/api/document?collection=jury-instructions&amp;id=urn:contentItem:5T0Y-CDN0-01KN-B00N-00000-00&amp;context=" TargetMode="External" /><Relationship Id="rId19" Type="http://schemas.openxmlformats.org/officeDocument/2006/relationships/hyperlink" Target="https://advance.lexis.com/api/document?id=urn:contentItem:5T0Y-CDN0-01KN-B00X-00000-00&amp;idtype=PID&amp;context=1000516" TargetMode="External" /><Relationship Id="rId190" Type="http://schemas.openxmlformats.org/officeDocument/2006/relationships/hyperlink" Target="https://advance.lexis.com/api/document?collection=cases&amp;id=urn:contentItem:3S4X-DYK0-003B-H2HH-00000-00&amp;context=" TargetMode="External" /><Relationship Id="rId191" Type="http://schemas.openxmlformats.org/officeDocument/2006/relationships/hyperlink" Target="https://advance.lexis.com/api/document?collection=cases&amp;id=urn:contentItem:3S4X-HTC0-0039-X0XJ-00000-00&amp;context=" TargetMode="External" /><Relationship Id="rId192" Type="http://schemas.openxmlformats.org/officeDocument/2006/relationships/hyperlink" Target="https://advance.lexis.com/api/document?collection=cases&amp;id=urn:contentItem:3S4X-3WW0-0039-Y17W-00000-00&amp;context=" TargetMode="External" /><Relationship Id="rId193" Type="http://schemas.openxmlformats.org/officeDocument/2006/relationships/header" Target="header28.xml" /><Relationship Id="rId194" Type="http://schemas.openxmlformats.org/officeDocument/2006/relationships/header" Target="header29.xml" /><Relationship Id="rId195" Type="http://schemas.openxmlformats.org/officeDocument/2006/relationships/footer" Target="footer28.xml" /><Relationship Id="rId196" Type="http://schemas.openxmlformats.org/officeDocument/2006/relationships/footer" Target="footer29.xml" /><Relationship Id="rId197" Type="http://schemas.openxmlformats.org/officeDocument/2006/relationships/header" Target="header30.xml" /><Relationship Id="rId198" Type="http://schemas.openxmlformats.org/officeDocument/2006/relationships/footer" Target="footer30.xml" /><Relationship Id="rId199" Type="http://schemas.openxmlformats.org/officeDocument/2006/relationships/hyperlink" Target="https://advance.lexis.com/api/document?collection=jury-instructions&amp;id=urn:contentItem:5T0Y-CDN0-01KN-B00P-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T0Y-CDN0-01KN-B00Y-00000-00&amp;idtype=PID&amp;context=1000516" TargetMode="External" /><Relationship Id="rId200" Type="http://schemas.openxmlformats.org/officeDocument/2006/relationships/header" Target="header31.xml" /><Relationship Id="rId201" Type="http://schemas.openxmlformats.org/officeDocument/2006/relationships/header" Target="header32.xml" /><Relationship Id="rId202" Type="http://schemas.openxmlformats.org/officeDocument/2006/relationships/footer" Target="footer31.xml" /><Relationship Id="rId203" Type="http://schemas.openxmlformats.org/officeDocument/2006/relationships/footer" Target="footer32.xml" /><Relationship Id="rId204" Type="http://schemas.openxmlformats.org/officeDocument/2006/relationships/header" Target="header33.xml" /><Relationship Id="rId205" Type="http://schemas.openxmlformats.org/officeDocument/2006/relationships/footer" Target="footer33.xml" /><Relationship Id="rId206" Type="http://schemas.openxmlformats.org/officeDocument/2006/relationships/hyperlink" Target="https://advance.lexis.com/api/document?collection=jury-instructions&amp;id=urn:contentItem:5T0Y-CDN0-01KN-B00R-00000-00&amp;context=" TargetMode="External" /><Relationship Id="rId207" Type="http://schemas.openxmlformats.org/officeDocument/2006/relationships/hyperlink" Target="https://advance.lexis.com/api/document?collection=cases&amp;id=urn:contentItem:3S5B-0D40-003B-R508-00000-00&amp;context=" TargetMode="External" /><Relationship Id="rId208" Type="http://schemas.openxmlformats.org/officeDocument/2006/relationships/hyperlink" Target="https://advance.lexis.com/api/document?collection=cases&amp;id=urn:contentItem:3S4X-HHF0-003B-40SW-00000-00&amp;context=" TargetMode="External" /><Relationship Id="rId209" Type="http://schemas.openxmlformats.org/officeDocument/2006/relationships/hyperlink" Target="https://advance.lexis.com/api/document?collection=cases&amp;id=urn:contentItem:3S4X-FJB0-003B-S0J0-00000-00&amp;context=" TargetMode="External" /><Relationship Id="rId21" Type="http://schemas.openxmlformats.org/officeDocument/2006/relationships/hyperlink" Target="https://advance.lexis.com/api/document?id=urn:contentItem:5T0Y-CDN0-01KN-B010-00000-00&amp;idtype=PID&amp;context=1000516" TargetMode="External" /><Relationship Id="rId210" Type="http://schemas.openxmlformats.org/officeDocument/2006/relationships/hyperlink" Target="https://advance.lexis.com/api/document?collection=cases&amp;id=urn:contentItem:3RX4-B9H0-003G-2320-00000-00&amp;context=" TargetMode="External" /><Relationship Id="rId211" Type="http://schemas.openxmlformats.org/officeDocument/2006/relationships/hyperlink" Target="https://advance.lexis.com/api/document?collection=cases&amp;id=urn:contentItem:3S4X-3HS0-003B-S4S5-00000-00&amp;context=" TargetMode="External" /><Relationship Id="rId212" Type="http://schemas.openxmlformats.org/officeDocument/2006/relationships/header" Target="header34.xml" /><Relationship Id="rId213" Type="http://schemas.openxmlformats.org/officeDocument/2006/relationships/header" Target="header35.xml" /><Relationship Id="rId214" Type="http://schemas.openxmlformats.org/officeDocument/2006/relationships/footer" Target="footer34.xml" /><Relationship Id="rId215" Type="http://schemas.openxmlformats.org/officeDocument/2006/relationships/footer" Target="footer35.xml" /><Relationship Id="rId216" Type="http://schemas.openxmlformats.org/officeDocument/2006/relationships/header" Target="header36.xml" /><Relationship Id="rId217" Type="http://schemas.openxmlformats.org/officeDocument/2006/relationships/footer" Target="footer36.xml" /><Relationship Id="rId218" Type="http://schemas.openxmlformats.org/officeDocument/2006/relationships/hyperlink" Target="https://advance.lexis.com/api/document?collection=jury-instructions&amp;id=urn:contentItem:5T0Y-CDN0-01KN-B00S-00000-00&amp;context=" TargetMode="External" /><Relationship Id="rId219" Type="http://schemas.openxmlformats.org/officeDocument/2006/relationships/hyperlink" Target="https://advance.lexis.com/api/document?collection=cases&amp;id=urn:contentItem:7YNW-3VM1-2RHN-X001-00000-00&amp;context=" TargetMode="External" /><Relationship Id="rId22" Type="http://schemas.openxmlformats.org/officeDocument/2006/relationships/hyperlink" Target="https://advance.lexis.com/api/document?id=urn:contentItem:5T0Y-CDN0-01KN-B011-00000-00&amp;idtype=PID&amp;context=1000516" TargetMode="External" /><Relationship Id="rId220" Type="http://schemas.openxmlformats.org/officeDocument/2006/relationships/hyperlink" Target="https://advance.lexis.com/api/document?collection=cases&amp;id=urn:contentItem:4JPY-X630-0039-434D-00000-00&amp;context=" TargetMode="External" /><Relationship Id="rId221" Type="http://schemas.openxmlformats.org/officeDocument/2006/relationships/hyperlink" Target="https://advance.lexis.com/api/document?collection=cases&amp;id=urn:contentItem:3RX4-3890-003G-210C-00000-00&amp;context=" TargetMode="External" /><Relationship Id="rId222" Type="http://schemas.openxmlformats.org/officeDocument/2006/relationships/hyperlink" Target="https://advance.lexis.com/api/document?collection=cases&amp;id=urn:contentItem:3RX4-4SG0-003G-243W-00000-00&amp;context=" TargetMode="External" /><Relationship Id="rId223" Type="http://schemas.openxmlformats.org/officeDocument/2006/relationships/hyperlink" Target="https://advance.lexis.com/api/document?collection=cases&amp;id=urn:contentItem:3RX4-9K30-003G-2186-00000-00&amp;context=" TargetMode="External" /><Relationship Id="rId224" Type="http://schemas.openxmlformats.org/officeDocument/2006/relationships/hyperlink" Target="https://advance.lexis.com/api/document?collection=cases&amp;id=urn:contentItem:3RX4-3R60-003G-21XT-00000-00&amp;context=" TargetMode="External" /><Relationship Id="rId225" Type="http://schemas.openxmlformats.org/officeDocument/2006/relationships/hyperlink" Target="https://advance.lexis.com/api/document?collection=cases&amp;id=urn:contentItem:3RX4-C000-003G-24NF-00000-00&amp;context=" TargetMode="External" /><Relationship Id="rId226" Type="http://schemas.openxmlformats.org/officeDocument/2006/relationships/hyperlink" Target="https://advance.lexis.com/api/document?collection=cases&amp;id=urn:contentItem:3S12-2430-003D-Y07C-00000-00&amp;context=" TargetMode="External" /><Relationship Id="rId227" Type="http://schemas.openxmlformats.org/officeDocument/2006/relationships/hyperlink" Target="https://advance.lexis.com/api/document?collection=cases&amp;id=urn:contentItem:3S12-24Y0-003D-Y097-00000-00&amp;context=" TargetMode="External" /><Relationship Id="rId228" Type="http://schemas.openxmlformats.org/officeDocument/2006/relationships/hyperlink" Target="https://advance.lexis.com/api/document?collection=cases&amp;id=urn:contentItem:3RX4-8Y50-003G-250N-00000-00&amp;context=" TargetMode="External" /><Relationship Id="rId229" Type="http://schemas.openxmlformats.org/officeDocument/2006/relationships/hyperlink" Target="https://advance.lexis.com/api/document?collection=cases&amp;id=urn:contentItem:3RX4-9NH0-003G-21FW-00000-00&amp;context=" TargetMode="External" /><Relationship Id="rId23" Type="http://schemas.openxmlformats.org/officeDocument/2006/relationships/hyperlink" Target="https://advance.lexis.com/api/document?id=urn:contentItem:5T0Y-CDN0-01KN-B012-00000-00&amp;idtype=PID&amp;context=1000516" TargetMode="External" /><Relationship Id="rId230" Type="http://schemas.openxmlformats.org/officeDocument/2006/relationships/hyperlink" Target="https://advance.lexis.com/api/document?collection=cases&amp;id=urn:contentItem:3RX4-3PJ0-003G-21WG-00000-00&amp;context=" TargetMode="External" /><Relationship Id="rId231" Type="http://schemas.openxmlformats.org/officeDocument/2006/relationships/hyperlink" Target="https://advance.lexis.com/api/document?collection=cases&amp;id=urn:contentItem:3RX4-88J0-003G-23G2-00000-00&amp;context=" TargetMode="External" /><Relationship Id="rId232" Type="http://schemas.openxmlformats.org/officeDocument/2006/relationships/hyperlink" Target="https://advance.lexis.com/api/document?collection=cases&amp;id=urn:contentItem:3RX4-9KG0-003G-2191-00000-00&amp;context=" TargetMode="External" /><Relationship Id="rId233" Type="http://schemas.openxmlformats.org/officeDocument/2006/relationships/hyperlink" Target="https://advance.lexis.com/api/document?collection=cases&amp;id=urn:contentItem:3RX4-3TD0-003G-2236-00000-00&amp;context=" TargetMode="External" /><Relationship Id="rId234" Type="http://schemas.openxmlformats.org/officeDocument/2006/relationships/hyperlink" Target="https://advance.lexis.com/api/document?collection=cases&amp;id=urn:contentItem:4N8T-8H40-0039-4307-00000-00&amp;context=" TargetMode="External" /><Relationship Id="rId235" Type="http://schemas.openxmlformats.org/officeDocument/2006/relationships/hyperlink" Target="https://advance.lexis.com/api/document?collection=cases&amp;id=urn:contentItem:416M-9DR0-0039-41BV-00000-00&amp;context=" TargetMode="External" /><Relationship Id="rId236" Type="http://schemas.openxmlformats.org/officeDocument/2006/relationships/hyperlink" Target="https://advance.lexis.com/api/document?collection=cases&amp;id=urn:contentItem:3WJX-69W0-0039-40FH-00000-00&amp;context=" TargetMode="External" /><Relationship Id="rId237" Type="http://schemas.openxmlformats.org/officeDocument/2006/relationships/hyperlink" Target="https://advance.lexis.com/api/document?collection=cases&amp;id=urn:contentItem:7XF4-3TR0-YB0R-N003-00000-00&amp;context=" TargetMode="External" /><Relationship Id="rId238" Type="http://schemas.openxmlformats.org/officeDocument/2006/relationships/hyperlink" Target="https://advance.lexis.com/api/document?collection=cases&amp;id=urn:contentItem:520M-R7B1-652M-6004-00000-00&amp;context=" TargetMode="External" /><Relationship Id="rId239" Type="http://schemas.openxmlformats.org/officeDocument/2006/relationships/hyperlink" Target="https://advance.lexis.com/api/document?collection=cases&amp;id=urn:contentItem:3RX4-9PC0-003G-21J1-00000-00&amp;context=" TargetMode="External" /><Relationship Id="rId24" Type="http://schemas.openxmlformats.org/officeDocument/2006/relationships/hyperlink" Target="https://advance.lexis.com/api/document?id=urn:contentItem:5T0Y-CDN0-01KN-B013-00000-00&amp;idtype=PID&amp;context=1000516" TargetMode="External" /><Relationship Id="rId240" Type="http://schemas.openxmlformats.org/officeDocument/2006/relationships/hyperlink" Target="https://advance.lexis.com/api/document?collection=cases&amp;id=urn:contentItem:3RX4-3GP0-003G-21FF-00000-00&amp;context=" TargetMode="External" /><Relationship Id="rId241" Type="http://schemas.openxmlformats.org/officeDocument/2006/relationships/hyperlink" Target="https://advance.lexis.com/api/document?collection=cases&amp;id=urn:contentItem:3RX4-4D90-003G-23C2-00000-00&amp;context=" TargetMode="External" /><Relationship Id="rId242" Type="http://schemas.openxmlformats.org/officeDocument/2006/relationships/hyperlink" Target="https://advance.lexis.com/api/document?collection=cases&amp;id=urn:contentItem:3RX4-4960-003G-234M-00000-00&amp;context=" TargetMode="External" /><Relationship Id="rId243" Type="http://schemas.openxmlformats.org/officeDocument/2006/relationships/hyperlink" Target="https://advance.lexis.com/api/document?collection=cases&amp;id=urn:contentItem:51B4-68H1-652M-6002-00000-00&amp;context=" TargetMode="External" /><Relationship Id="rId244" Type="http://schemas.openxmlformats.org/officeDocument/2006/relationships/hyperlink" Target="https://advance.lexis.com/api/document?collection=cases&amp;id=urn:contentItem:3RX4-2XM0-003G-209V-00000-00&amp;context=" TargetMode="External" /><Relationship Id="rId245" Type="http://schemas.openxmlformats.org/officeDocument/2006/relationships/hyperlink" Target="https://advance.lexis.com/api/document?collection=cases&amp;id=urn:contentItem:3RX4-3970-003G-2127-00000-00&amp;context=" TargetMode="External" /><Relationship Id="rId246" Type="http://schemas.openxmlformats.org/officeDocument/2006/relationships/hyperlink" Target="https://advance.lexis.com/api/document?collection=cases&amp;id=urn:contentItem:5370-6TC1-F04G-T010-00000-00&amp;context=" TargetMode="External" /><Relationship Id="rId247" Type="http://schemas.openxmlformats.org/officeDocument/2006/relationships/hyperlink" Target="https://advance.lexis.com/api/document?collection=cases&amp;id=urn:contentItem:3RX4-3GN0-003G-21FD-00000-00&amp;context=" TargetMode="External" /><Relationship Id="rId248" Type="http://schemas.openxmlformats.org/officeDocument/2006/relationships/hyperlink" Target="https://advance.lexis.com/api/document?collection=cases&amp;id=urn:contentItem:3RX4-9MT0-003G-21D6-00000-00&amp;context=" TargetMode="External" /><Relationship Id="rId249" Type="http://schemas.openxmlformats.org/officeDocument/2006/relationships/hyperlink" Target="https://advance.lexis.com/api/document?collection=cases&amp;id=urn:contentItem:484D-XWJ0-0039-455S-00000-00&amp;context=" TargetMode="External" /><Relationship Id="rId25" Type="http://schemas.openxmlformats.org/officeDocument/2006/relationships/hyperlink" Target="https://advance.lexis.com/api/document?id=urn:contentItem:5T0Y-CDN0-01KN-B014-00000-00&amp;idtype=PID&amp;context=1000516" TargetMode="External" /><Relationship Id="rId250" Type="http://schemas.openxmlformats.org/officeDocument/2006/relationships/hyperlink" Target="https://advance.lexis.com/api/document?collection=cases&amp;id=urn:contentItem:3RX4-3NM0-003G-21TN-00000-00&amp;context=" TargetMode="External" /><Relationship Id="rId251" Type="http://schemas.openxmlformats.org/officeDocument/2006/relationships/hyperlink" Target="https://advance.lexis.com/api/document?collection=cases&amp;id=urn:contentItem:3RX4-3HF0-003G-21H4-00000-00&amp;context=" TargetMode="External" /><Relationship Id="rId252" Type="http://schemas.openxmlformats.org/officeDocument/2006/relationships/hyperlink" Target="https://advance.lexis.com/api/document?collection=cases&amp;id=urn:contentItem:3RX4-73F0-003G-251G-00000-00&amp;context=" TargetMode="External" /><Relationship Id="rId253" Type="http://schemas.openxmlformats.org/officeDocument/2006/relationships/hyperlink" Target="https://advance.lexis.com/api/document?collection=cases&amp;id=urn:contentItem:3RX4-CNW0-003G-2189-00000-00&amp;context=" TargetMode="External" /><Relationship Id="rId254" Type="http://schemas.openxmlformats.org/officeDocument/2006/relationships/hyperlink" Target="https://advance.lexis.com/api/document?collection=cases&amp;id=urn:contentItem:3RX4-9RS0-003G-21NB-00000-00&amp;context=" TargetMode="External" /><Relationship Id="rId255" Type="http://schemas.openxmlformats.org/officeDocument/2006/relationships/hyperlink" Target="https://advance.lexis.com/api/document?collection=cases&amp;id=urn:contentItem:3RX4-3X90-003G-228T-00000-00&amp;context=" TargetMode="External" /><Relationship Id="rId256" Type="http://schemas.openxmlformats.org/officeDocument/2006/relationships/hyperlink" Target="https://advance.lexis.com/api/document?collection=cases&amp;id=urn:contentItem:3RX4-9NM0-003G-21G5-00000-00&amp;context=" TargetMode="External" /><Relationship Id="rId257" Type="http://schemas.openxmlformats.org/officeDocument/2006/relationships/hyperlink" Target="https://advance.lexis.com/api/document?collection=cases&amp;id=urn:contentItem:3RX4-9CT0-003G-20T3-00000-00&amp;context=" TargetMode="External" /><Relationship Id="rId258" Type="http://schemas.openxmlformats.org/officeDocument/2006/relationships/header" Target="header37.xml" /><Relationship Id="rId259" Type="http://schemas.openxmlformats.org/officeDocument/2006/relationships/header" Target="header38.xml" /><Relationship Id="rId26" Type="http://schemas.openxmlformats.org/officeDocument/2006/relationships/hyperlink" Target="https://advance.lexis.com/api/document?id=urn:contentItem:5T0Y-CDN0-01KN-B015-00000-00&amp;idtype=PID&amp;context=1000516" TargetMode="External" /><Relationship Id="rId260" Type="http://schemas.openxmlformats.org/officeDocument/2006/relationships/footer" Target="footer37.xml" /><Relationship Id="rId261" Type="http://schemas.openxmlformats.org/officeDocument/2006/relationships/footer" Target="footer38.xml" /><Relationship Id="rId262" Type="http://schemas.openxmlformats.org/officeDocument/2006/relationships/header" Target="header39.xml" /><Relationship Id="rId263" Type="http://schemas.openxmlformats.org/officeDocument/2006/relationships/footer" Target="footer39.xml" /><Relationship Id="rId264" Type="http://schemas.openxmlformats.org/officeDocument/2006/relationships/hyperlink" Target="https://advance.lexis.com/api/document?collection=jury-instructions&amp;id=urn:contentItem:5T0Y-CDN0-01KN-B00T-00000-00&amp;context=" TargetMode="External" /><Relationship Id="rId265" Type="http://schemas.openxmlformats.org/officeDocument/2006/relationships/hyperlink" Target="https://advance.lexis.com/api/document?collection=cases&amp;id=urn:contentItem:4GSK-BN70-0039-401D-00000-00&amp;context=" TargetMode="External" /><Relationship Id="rId266" Type="http://schemas.openxmlformats.org/officeDocument/2006/relationships/hyperlink" Target="https://advance.lexis.com/api/document?collection=cases&amp;id=urn:contentItem:3RX4-B1H0-003G-22B8-00000-00&amp;context=" TargetMode="External" /><Relationship Id="rId267" Type="http://schemas.openxmlformats.org/officeDocument/2006/relationships/hyperlink" Target="https://advance.lexis.com/api/document?collection=cases&amp;id=urn:contentItem:837G-5K61-652M-6026-00000-00&amp;context=" TargetMode="External" /><Relationship Id="rId268" Type="http://schemas.openxmlformats.org/officeDocument/2006/relationships/hyperlink" Target="https://advance.lexis.com/api/document?collection=cases&amp;id=urn:contentItem:3RX4-4XV0-003G-24DM-00000-00&amp;context=" TargetMode="External" /><Relationship Id="rId269" Type="http://schemas.openxmlformats.org/officeDocument/2006/relationships/hyperlink" Target="https://advance.lexis.com/api/document?collection=cases&amp;id=urn:contentItem:7YJX-MMX1-2RHN-Y005-00000-00&amp;context=" TargetMode="External" /><Relationship Id="rId27" Type="http://schemas.openxmlformats.org/officeDocument/2006/relationships/hyperlink" Target="https://advance.lexis.com/api/document?id=urn:contentItem:5T0Y-CDN0-01KN-B016-00000-00&amp;idtype=PID&amp;context=1000516" TargetMode="External" /><Relationship Id="rId270" Type="http://schemas.openxmlformats.org/officeDocument/2006/relationships/hyperlink" Target="https://advance.lexis.com/api/document?collection=cases&amp;id=urn:contentItem:3RX4-95C0-003G-207X-00000-00&amp;context=" TargetMode="External" /><Relationship Id="rId271" Type="http://schemas.openxmlformats.org/officeDocument/2006/relationships/hyperlink" Target="https://advance.lexis.com/api/document?collection=cases&amp;id=urn:contentItem:3RX4-4HC0-003G-23KR-00000-00&amp;context=" TargetMode="External" /><Relationship Id="rId272" Type="http://schemas.openxmlformats.org/officeDocument/2006/relationships/hyperlink" Target="https://advance.lexis.com/api/document?collection=cases&amp;id=urn:contentItem:3RX4-54H0-003G-24XR-00000-00&amp;context=" TargetMode="External" /><Relationship Id="rId273" Type="http://schemas.openxmlformats.org/officeDocument/2006/relationships/hyperlink" Target="https://advance.lexis.com/api/document?collection=cases&amp;id=urn:contentItem:3S12-30M0-003D-Y3X4-00000-00&amp;context=" TargetMode="External" /><Relationship Id="rId274" Type="http://schemas.openxmlformats.org/officeDocument/2006/relationships/hyperlink" Target="https://advance.lexis.com/api/document?collection=cases&amp;id=urn:contentItem:3RX4-B4X0-003G-22MR-00000-00&amp;context=" TargetMode="External" /><Relationship Id="rId275" Type="http://schemas.openxmlformats.org/officeDocument/2006/relationships/hyperlink" Target="https://advance.lexis.com/api/document?collection=cases&amp;id=urn:contentItem:3RX4-3M30-003G-21PJ-00000-00&amp;context=" TargetMode="External" /><Relationship Id="rId276" Type="http://schemas.openxmlformats.org/officeDocument/2006/relationships/hyperlink" Target="https://advance.lexis.com/api/document?collection=cases&amp;id=urn:contentItem:3RX4-9JB0-003G-2169-00000-00&amp;context=" TargetMode="External" /><Relationship Id="rId277" Type="http://schemas.openxmlformats.org/officeDocument/2006/relationships/hyperlink" Target="https://advance.lexis.com/api/document?collection=cases&amp;id=urn:contentItem:3RX4-9TV0-003G-21VF-00000-00&amp;context=" TargetMode="External" /><Relationship Id="rId278" Type="http://schemas.openxmlformats.org/officeDocument/2006/relationships/hyperlink" Target="https://advance.lexis.com/api/document?collection=cases&amp;id=urn:contentItem:3RX6-DWY0-003G-21YS-00000-00&amp;context=" TargetMode="External" /><Relationship Id="rId279" Type="http://schemas.openxmlformats.org/officeDocument/2006/relationships/hyperlink" Target="https://advance.lexis.com/api/document?collection=cases&amp;id=urn:contentItem:3RX4-3PD0-003G-21W6-00000-00&amp;context=" TargetMode="External" /><Relationship Id="rId28" Type="http://schemas.openxmlformats.org/officeDocument/2006/relationships/hyperlink" Target="https://advance.lexis.com/api/document?id=urn:contentItem:5T0Y-CDN0-01KN-B017-00000-00&amp;idtype=PID&amp;context=1000516" TargetMode="External" /><Relationship Id="rId280" Type="http://schemas.openxmlformats.org/officeDocument/2006/relationships/hyperlink" Target="https://advance.lexis.com/api/document?collection=cases&amp;id=urn:contentItem:3RX4-9H10-003G-2132-00000-00&amp;context=" TargetMode="External" /><Relationship Id="rId281" Type="http://schemas.openxmlformats.org/officeDocument/2006/relationships/hyperlink" Target="https://advance.lexis.com/api/document?collection=cases&amp;id=urn:contentItem:3RX4-3PS0-003G-21WW-00000-00&amp;context=" TargetMode="External" /><Relationship Id="rId282" Type="http://schemas.openxmlformats.org/officeDocument/2006/relationships/hyperlink" Target="https://advance.lexis.com/api/document?collection=cases&amp;id=urn:contentItem:3S12-2NP0-003D-Y2JR-00000-00&amp;context=" TargetMode="External" /><Relationship Id="rId283" Type="http://schemas.openxmlformats.org/officeDocument/2006/relationships/header" Target="header40.xml" /><Relationship Id="rId284" Type="http://schemas.openxmlformats.org/officeDocument/2006/relationships/header" Target="header41.xml" /><Relationship Id="rId285" Type="http://schemas.openxmlformats.org/officeDocument/2006/relationships/footer" Target="footer40.xml" /><Relationship Id="rId286" Type="http://schemas.openxmlformats.org/officeDocument/2006/relationships/footer" Target="footer41.xml" /><Relationship Id="rId287" Type="http://schemas.openxmlformats.org/officeDocument/2006/relationships/header" Target="header42.xml" /><Relationship Id="rId288" Type="http://schemas.openxmlformats.org/officeDocument/2006/relationships/footer" Target="footer42.xml" /><Relationship Id="rId289" Type="http://schemas.openxmlformats.org/officeDocument/2006/relationships/hyperlink" Target="https://advance.lexis.com/api/document?collection=jury-instructions&amp;id=urn:contentItem:5T0Y-CDN0-01KN-B00V-00000-00&amp;context=" TargetMode="External" /><Relationship Id="rId29" Type="http://schemas.openxmlformats.org/officeDocument/2006/relationships/hyperlink" Target="https://advance.lexis.com/api/document?id=urn:contentItem:5T0Y-CDN0-01KN-B018-00000-00&amp;idtype=PID&amp;context=1000516" TargetMode="External" /><Relationship Id="rId290" Type="http://schemas.openxmlformats.org/officeDocument/2006/relationships/hyperlink" Target="https://advance.lexis.com/api/document?collection=cases&amp;id=urn:contentItem:3RX4-B950-003G-2310-00000-00&amp;context=" TargetMode="External" /><Relationship Id="rId291" Type="http://schemas.openxmlformats.org/officeDocument/2006/relationships/header" Target="header43.xml" /><Relationship Id="rId292" Type="http://schemas.openxmlformats.org/officeDocument/2006/relationships/header" Target="header44.xml" /><Relationship Id="rId293" Type="http://schemas.openxmlformats.org/officeDocument/2006/relationships/footer" Target="footer43.xml" /><Relationship Id="rId294" Type="http://schemas.openxmlformats.org/officeDocument/2006/relationships/footer" Target="footer44.xml" /><Relationship Id="rId295" Type="http://schemas.openxmlformats.org/officeDocument/2006/relationships/header" Target="header45.xml" /><Relationship Id="rId296" Type="http://schemas.openxmlformats.org/officeDocument/2006/relationships/footer" Target="footer45.xml" /><Relationship Id="rId297" Type="http://schemas.openxmlformats.org/officeDocument/2006/relationships/hyperlink" Target="https://advance.lexis.com/api/document?collection=jury-instructions&amp;id=urn:contentItem:5T0Y-CDN0-01KN-B00W-00000-00&amp;context=" TargetMode="External" /><Relationship Id="rId298" Type="http://schemas.openxmlformats.org/officeDocument/2006/relationships/hyperlink" Target="https://advance.lexis.com/api/document?collection=cases&amp;id=urn:contentItem:4VT7-R3J0-TXFT-B2SC-00000-00&amp;context=" TargetMode="External" /><Relationship Id="rId299" Type="http://schemas.openxmlformats.org/officeDocument/2006/relationships/hyperlink" Target="https://advance.lexis.com/api/document?collection=cases&amp;id=urn:contentItem:3S10-2SS0-0039-43HT-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T0Y-CDN0-01KN-B019-00000-00&amp;idtype=PID&amp;context=1000516" TargetMode="External" /><Relationship Id="rId300" Type="http://schemas.openxmlformats.org/officeDocument/2006/relationships/header" Target="header46.xml" /><Relationship Id="rId301" Type="http://schemas.openxmlformats.org/officeDocument/2006/relationships/header" Target="header47.xml" /><Relationship Id="rId302" Type="http://schemas.openxmlformats.org/officeDocument/2006/relationships/footer" Target="footer46.xml" /><Relationship Id="rId303" Type="http://schemas.openxmlformats.org/officeDocument/2006/relationships/footer" Target="footer47.xml" /><Relationship Id="rId304" Type="http://schemas.openxmlformats.org/officeDocument/2006/relationships/header" Target="header48.xml" /><Relationship Id="rId305" Type="http://schemas.openxmlformats.org/officeDocument/2006/relationships/footer" Target="footer48.xml" /><Relationship Id="rId306" Type="http://schemas.openxmlformats.org/officeDocument/2006/relationships/hyperlink" Target="https://advance.lexis.com/api/document?collection=jury-instructions&amp;id=urn:contentItem:5T0Y-CDN0-01KN-B00X-00000-00&amp;context=" TargetMode="External" /><Relationship Id="rId307" Type="http://schemas.openxmlformats.org/officeDocument/2006/relationships/hyperlink" Target="https://advance.lexis.com/api/document?collection=cases&amp;id=urn:contentItem:3S12-3P60-003D-Y1K0-00000-00&amp;context=" TargetMode="External" /><Relationship Id="rId308" Type="http://schemas.openxmlformats.org/officeDocument/2006/relationships/hyperlink" Target="https://advance.lexis.com/api/document?collection=cases&amp;id=urn:contentItem:3RX4-3SS0-003G-221V-00000-00&amp;context=" TargetMode="External" /><Relationship Id="rId309" Type="http://schemas.openxmlformats.org/officeDocument/2006/relationships/hyperlink" Target="https://advance.lexis.com/api/document?collection=cases&amp;id=urn:contentItem:3RX4-7NS0-003G-21R6-00000-00&amp;context=" TargetMode="External" /><Relationship Id="rId31" Type="http://schemas.openxmlformats.org/officeDocument/2006/relationships/hyperlink" Target="https://advance.lexis.com/api/document?id=urn:contentItem:5T0Y-CDN0-01KN-B01B-00000-00&amp;idtype=PID&amp;context=1000516" TargetMode="External" /><Relationship Id="rId310" Type="http://schemas.openxmlformats.org/officeDocument/2006/relationships/hyperlink" Target="https://advance.lexis.com/api/document?collection=cases&amp;id=urn:contentItem:3RX4-9TH0-003G-21TM-00000-00&amp;context=" TargetMode="External" /><Relationship Id="rId311" Type="http://schemas.openxmlformats.org/officeDocument/2006/relationships/hyperlink" Target="https://advance.lexis.com/api/document?collection=cases&amp;id=urn:contentItem:3RX4-BWD0-003G-24F6-00000-00&amp;context=" TargetMode="External" /><Relationship Id="rId312" Type="http://schemas.openxmlformats.org/officeDocument/2006/relationships/hyperlink" Target="https://advance.lexis.com/api/document?collection=cases&amp;id=urn:contentItem:3RX4-95W0-003G-2096-00000-00&amp;context=" TargetMode="External" /><Relationship Id="rId313" Type="http://schemas.openxmlformats.org/officeDocument/2006/relationships/hyperlink" Target="https://advance.lexis.com/api/document?collection=cases&amp;id=urn:contentItem:7VP9-2XR0-Y9NK-S4WR-00000-00&amp;context=" TargetMode="External" /><Relationship Id="rId314" Type="http://schemas.openxmlformats.org/officeDocument/2006/relationships/hyperlink" Target="https://advance.lexis.com/api/document?collection=cases&amp;id=urn:contentItem:3RX4-4B20-003G-2367-00000-00&amp;context=" TargetMode="External" /><Relationship Id="rId315" Type="http://schemas.openxmlformats.org/officeDocument/2006/relationships/hyperlink" Target="https://advance.lexis.com/api/document?collection=cases&amp;id=urn:contentItem:3RX4-3HD0-003G-21H2-00000-00&amp;context=" TargetMode="External" /><Relationship Id="rId316" Type="http://schemas.openxmlformats.org/officeDocument/2006/relationships/hyperlink" Target="https://advance.lexis.com/api/document?collection=cases&amp;id=urn:contentItem:3RX4-5BS0-003G-209C-00000-00&amp;context=" TargetMode="External" /><Relationship Id="rId317" Type="http://schemas.openxmlformats.org/officeDocument/2006/relationships/hyperlink" Target="https://advance.lexis.com/api/document?collection=cases&amp;id=urn:contentItem:3RX4-9Y70-003G-224H-00000-00&amp;context=" TargetMode="External" /><Relationship Id="rId318" Type="http://schemas.openxmlformats.org/officeDocument/2006/relationships/hyperlink" Target="https://advance.lexis.com/api/document?collection=cases&amp;id=urn:contentItem:3RX4-3YF0-003G-22C6-00000-00&amp;context=" TargetMode="External" /><Relationship Id="rId319" Type="http://schemas.openxmlformats.org/officeDocument/2006/relationships/hyperlink" Target="https://advance.lexis.com/api/document?collection=cases&amp;id=urn:contentItem:3RX4-37S0-003G-20Y8-00000-00&amp;context=" TargetMode="External" /><Relationship Id="rId32" Type="http://schemas.openxmlformats.org/officeDocument/2006/relationships/hyperlink" Target="https://advance.lexis.com/api/document?id=urn:contentItem:5T0Y-CDN0-01KN-B01C-00000-00&amp;idtype=PID&amp;context=1000516" TargetMode="External" /><Relationship Id="rId320" Type="http://schemas.openxmlformats.org/officeDocument/2006/relationships/hyperlink" Target="https://advance.lexis.com/api/document?collection=cases&amp;id=urn:contentItem:3RX4-3GD0-003G-21DV-00000-00&amp;context=" TargetMode="External" /><Relationship Id="rId321" Type="http://schemas.openxmlformats.org/officeDocument/2006/relationships/hyperlink" Target="https://advance.lexis.com/api/document?collection=cases&amp;id=urn:contentItem:4K47-JSH0-0039-43PW-00000-00&amp;context=" TargetMode="External" /><Relationship Id="rId322" Type="http://schemas.openxmlformats.org/officeDocument/2006/relationships/hyperlink" Target="https://advance.lexis.com/api/document?collection=cases&amp;id=urn:contentItem:3RX4-90K0-003G-253X-00000-00&amp;context=" TargetMode="External" /><Relationship Id="rId323" Type="http://schemas.openxmlformats.org/officeDocument/2006/relationships/hyperlink" Target="https://advance.lexis.com/api/document?collection=cases&amp;id=urn:contentItem:3RX4-3080-003G-20DJ-00000-00&amp;context=" TargetMode="External" /><Relationship Id="rId324" Type="http://schemas.openxmlformats.org/officeDocument/2006/relationships/hyperlink" Target="https://advance.lexis.com/api/document?collection=cases&amp;id=urn:contentItem:3RX4-9D10-003G-20TM-00000-00&amp;context=" TargetMode="External" /><Relationship Id="rId325" Type="http://schemas.openxmlformats.org/officeDocument/2006/relationships/hyperlink" Target="https://advance.lexis.com/api/document?collection=cases&amp;id=urn:contentItem:3RX4-9NJ0-003G-21FY-00000-00&amp;context=" TargetMode="External" /><Relationship Id="rId326" Type="http://schemas.openxmlformats.org/officeDocument/2006/relationships/hyperlink" Target="https://advance.lexis.com/api/document?collection=cases&amp;id=urn:contentItem:3RX4-3WC0-003G-226X-00000-00&amp;context=" TargetMode="External" /><Relationship Id="rId327" Type="http://schemas.openxmlformats.org/officeDocument/2006/relationships/hyperlink" Target="https://advance.lexis.com/api/document?collection=cases&amp;id=urn:contentItem:3RX4-99P0-003G-20M1-00000-00&amp;context=" TargetMode="External" /><Relationship Id="rId328" Type="http://schemas.openxmlformats.org/officeDocument/2006/relationships/hyperlink" Target="https://advance.lexis.com/api/document?collection=cases&amp;id=urn:contentItem:3RX4-99T0-003G-20M8-00000-00&amp;context=" TargetMode="External" /><Relationship Id="rId329" Type="http://schemas.openxmlformats.org/officeDocument/2006/relationships/hyperlink" Target="https://advance.lexis.com/api/document?collection=cases&amp;id=urn:contentItem:3RX4-9HV0-003G-2150-00000-00&amp;context=" TargetMode="External" /><Relationship Id="rId33" Type="http://schemas.openxmlformats.org/officeDocument/2006/relationships/hyperlink" Target="https://advance.lexis.com/api/document?id=urn:contentItem:5T0Y-CDN0-01KN-B01D-00000-00&amp;idtype=PID&amp;context=1000516" TargetMode="External" /><Relationship Id="rId330" Type="http://schemas.openxmlformats.org/officeDocument/2006/relationships/hyperlink" Target="https://advance.lexis.com/api/document?collection=cases&amp;id=urn:contentItem:3RX4-3S40-003G-220R-00000-00&amp;context=" TargetMode="External" /><Relationship Id="rId331" Type="http://schemas.openxmlformats.org/officeDocument/2006/relationships/hyperlink" Target="https://advance.lexis.com/api/document?collection=cases&amp;id=urn:contentItem:3RX4-9NG0-003G-21FR-00000-00&amp;context=" TargetMode="External" /><Relationship Id="rId332" Type="http://schemas.openxmlformats.org/officeDocument/2006/relationships/hyperlink" Target="https://advance.lexis.com/api/document?collection=cases&amp;id=urn:contentItem:3RX4-9NX0-003G-21GV-00000-00&amp;context=" TargetMode="External" /><Relationship Id="rId333" Type="http://schemas.openxmlformats.org/officeDocument/2006/relationships/hyperlink" Target="https://advance.lexis.com/api/document?collection=cases&amp;id=urn:contentItem:3RX4-3TS0-003G-223V-00000-00&amp;context=" TargetMode="External" /><Relationship Id="rId334" Type="http://schemas.openxmlformats.org/officeDocument/2006/relationships/hyperlink" Target="https://advance.lexis.com/api/document?collection=cases&amp;id=urn:contentItem:3RX4-3RJ0-003G-21YH-00000-00&amp;context=" TargetMode="External" /><Relationship Id="rId335" Type="http://schemas.openxmlformats.org/officeDocument/2006/relationships/hyperlink" Target="https://advance.lexis.com/api/document?collection=cases&amp;id=urn:contentItem:3RX4-90K0-003G-253W-00000-00&amp;context=" TargetMode="External" /><Relationship Id="rId336" Type="http://schemas.openxmlformats.org/officeDocument/2006/relationships/hyperlink" Target="https://advance.lexis.com/api/document?collection=cases&amp;id=urn:contentItem:3RX4-98P0-003G-20HM-00000-00&amp;context=" TargetMode="External" /><Relationship Id="rId337" Type="http://schemas.openxmlformats.org/officeDocument/2006/relationships/hyperlink" Target="https://advance.lexis.com/api/document?collection=cases&amp;id=urn:contentItem:3RX4-9BG0-003G-20NY-00000-00&amp;context=" TargetMode="External" /><Relationship Id="rId338" Type="http://schemas.openxmlformats.org/officeDocument/2006/relationships/hyperlink" Target="https://advance.lexis.com/api/document?collection=cases&amp;id=urn:contentItem:3RX4-9BK0-003G-20P5-00000-00&amp;context=" TargetMode="External" /><Relationship Id="rId339" Type="http://schemas.openxmlformats.org/officeDocument/2006/relationships/hyperlink" Target="https://advance.lexis.com/api/document?collection=cases&amp;id=urn:contentItem:3S12-30B0-003D-Y3VK-00000-00&amp;context=" TargetMode="External" /><Relationship Id="rId34" Type="http://schemas.openxmlformats.org/officeDocument/2006/relationships/hyperlink" Target="https://advance.lexis.com/api/document?id=urn:contentItem:5T0Y-CDN0-01KN-B01F-00000-00&amp;idtype=PID&amp;context=1000516" TargetMode="External" /><Relationship Id="rId340" Type="http://schemas.openxmlformats.org/officeDocument/2006/relationships/hyperlink" Target="https://advance.lexis.com/api/document?collection=cases&amp;id=urn:contentItem:3RX4-8NX0-003G-24CW-00000-00&amp;context=" TargetMode="External" /><Relationship Id="rId341" Type="http://schemas.openxmlformats.org/officeDocument/2006/relationships/hyperlink" Target="https://advance.lexis.com/api/document?collection=cases&amp;id=urn:contentItem:3RX4-40J0-003G-22FC-00000-00&amp;context=" TargetMode="External" /><Relationship Id="rId342" Type="http://schemas.openxmlformats.org/officeDocument/2006/relationships/hyperlink" Target="https://advance.lexis.com/api/document?collection=cases&amp;id=urn:contentItem:7XJK-KWC0-YB0R-M02Y-00000-00&amp;context=" TargetMode="External" /><Relationship Id="rId343" Type="http://schemas.openxmlformats.org/officeDocument/2006/relationships/header" Target="header49.xml" /><Relationship Id="rId344" Type="http://schemas.openxmlformats.org/officeDocument/2006/relationships/header" Target="header50.xml" /><Relationship Id="rId345" Type="http://schemas.openxmlformats.org/officeDocument/2006/relationships/footer" Target="footer49.xml" /><Relationship Id="rId346" Type="http://schemas.openxmlformats.org/officeDocument/2006/relationships/footer" Target="footer50.xml" /><Relationship Id="rId347" Type="http://schemas.openxmlformats.org/officeDocument/2006/relationships/header" Target="header51.xml" /><Relationship Id="rId348" Type="http://schemas.openxmlformats.org/officeDocument/2006/relationships/footer" Target="footer51.xml" /><Relationship Id="rId349" Type="http://schemas.openxmlformats.org/officeDocument/2006/relationships/hyperlink" Target="https://advance.lexis.com/api/document?collection=jury-instructions&amp;id=urn:contentItem:5T0Y-CDN0-01KN-B00Y-00000-00&amp;context=" TargetMode="External" /><Relationship Id="rId35" Type="http://schemas.openxmlformats.org/officeDocument/2006/relationships/hyperlink" Target="https://advance.lexis.com/api/document?id=urn:contentItem:5T0Y-CDN0-01KN-B01G-00000-00&amp;idtype=PID&amp;context=1000516" TargetMode="External" /><Relationship Id="rId350" Type="http://schemas.openxmlformats.org/officeDocument/2006/relationships/hyperlink" Target="https://advance.lexis.com/api/document?collection=cases&amp;id=urn:contentItem:3S12-2SG0-003D-Y30X-00000-00&amp;context=" TargetMode="External" /><Relationship Id="rId351" Type="http://schemas.openxmlformats.org/officeDocument/2006/relationships/hyperlink" Target="https://advance.lexis.com/api/document?collection=cases&amp;id=urn:contentItem:3RX4-B2R0-003G-22F7-00000-00&amp;context=" TargetMode="External" /><Relationship Id="rId352" Type="http://schemas.openxmlformats.org/officeDocument/2006/relationships/hyperlink" Target="https://advance.lexis.com/api/document?collection=cases&amp;id=urn:contentItem:3RX4-8R00-003G-24GB-00000-00&amp;context=" TargetMode="External" /><Relationship Id="rId353" Type="http://schemas.openxmlformats.org/officeDocument/2006/relationships/hyperlink" Target="https://advance.lexis.com/api/document?collection=cases&amp;id=urn:contentItem:3RX4-9NK0-003G-21G3-00000-00&amp;context=" TargetMode="External" /><Relationship Id="rId354" Type="http://schemas.openxmlformats.org/officeDocument/2006/relationships/hyperlink" Target="https://advance.lexis.com/api/document?collection=cases&amp;id=urn:contentItem:3RX4-3040-003G-20D9-00000-00&amp;context=" TargetMode="External" /><Relationship Id="rId355" Type="http://schemas.openxmlformats.org/officeDocument/2006/relationships/hyperlink" Target="https://advance.lexis.com/api/document?collection=cases&amp;id=urn:contentItem:7X5R-4260-YB0R-N004-00000-00&amp;context=" TargetMode="External" /><Relationship Id="rId356" Type="http://schemas.openxmlformats.org/officeDocument/2006/relationships/hyperlink" Target="https://advance.lexis.com/api/document?collection=cases&amp;id=urn:contentItem:3RX4-9MY0-003G-21DJ-00000-00&amp;context=" TargetMode="External" /><Relationship Id="rId357" Type="http://schemas.openxmlformats.org/officeDocument/2006/relationships/hyperlink" Target="https://advance.lexis.com/api/document?collection=cases&amp;id=urn:contentItem:3RX4-3RK0-003G-21YK-00000-00&amp;context=" TargetMode="External" /><Relationship Id="rId358" Type="http://schemas.openxmlformats.org/officeDocument/2006/relationships/hyperlink" Target="https://advance.lexis.com/api/document?collection=cases&amp;id=urn:contentItem:3RVM-0DM0-003G-201H-00000-00&amp;context=" TargetMode="External" /><Relationship Id="rId359" Type="http://schemas.openxmlformats.org/officeDocument/2006/relationships/hyperlink" Target="https://advance.lexis.com/api/document?collection=cases&amp;id=urn:contentItem:3S4X-2330-003B-K41F-00000-00&amp;context=" TargetMode="External" /><Relationship Id="rId36" Type="http://schemas.openxmlformats.org/officeDocument/2006/relationships/hyperlink" Target="https://advance.lexis.com/api/document?id=urn:contentItem:5T0Y-CDN0-01KN-B01H-00000-00&amp;idtype=PID&amp;context=1000516" TargetMode="External" /><Relationship Id="rId360" Type="http://schemas.openxmlformats.org/officeDocument/2006/relationships/hyperlink" Target="https://advance.lexis.com/api/document?collection=cases&amp;id=urn:contentItem:3RX4-3N10-003G-21SG-00000-00&amp;context=" TargetMode="External" /><Relationship Id="rId361" Type="http://schemas.openxmlformats.org/officeDocument/2006/relationships/hyperlink" Target="https://advance.lexis.com/api/document?collection=cases&amp;id=urn:contentItem:3RX4-49S0-003G-235S-00000-00&amp;context=" TargetMode="External" /><Relationship Id="rId362" Type="http://schemas.openxmlformats.org/officeDocument/2006/relationships/hyperlink" Target="https://advance.lexis.com/api/document?collection=cases&amp;id=urn:contentItem:3RX4-4FC0-003G-23FH-00000-00&amp;context=" TargetMode="External" /><Relationship Id="rId363" Type="http://schemas.openxmlformats.org/officeDocument/2006/relationships/hyperlink" Target="https://advance.lexis.com/api/document?collection=cases&amp;id=urn:contentItem:3RX4-9NN0-003G-21G8-00000-00&amp;context=" TargetMode="External" /><Relationship Id="rId364" Type="http://schemas.openxmlformats.org/officeDocument/2006/relationships/hyperlink" Target="https://advance.lexis.com/api/document?collection=cases&amp;id=urn:contentItem:3RX4-2XC0-003G-209C-00000-00&amp;context=" TargetMode="External" /><Relationship Id="rId365" Type="http://schemas.openxmlformats.org/officeDocument/2006/relationships/hyperlink" Target="https://advance.lexis.com/api/document?collection=cases&amp;id=urn:contentItem:3S5H-F0T0-0039-426W-00000-00&amp;context=" TargetMode="External" /><Relationship Id="rId366" Type="http://schemas.openxmlformats.org/officeDocument/2006/relationships/header" Target="header52.xml" /><Relationship Id="rId367" Type="http://schemas.openxmlformats.org/officeDocument/2006/relationships/header" Target="header53.xml" /><Relationship Id="rId368" Type="http://schemas.openxmlformats.org/officeDocument/2006/relationships/footer" Target="footer52.xml" /><Relationship Id="rId369" Type="http://schemas.openxmlformats.org/officeDocument/2006/relationships/footer" Target="footer53.xml" /><Relationship Id="rId37" Type="http://schemas.openxmlformats.org/officeDocument/2006/relationships/hyperlink" Target="https://advance.lexis.com/api/document?id=urn:contentItem:5T0Y-CDN0-01KN-B01J-00000-00&amp;idtype=PID&amp;context=1000516" TargetMode="External" /><Relationship Id="rId370" Type="http://schemas.openxmlformats.org/officeDocument/2006/relationships/header" Target="header54.xml" /><Relationship Id="rId371" Type="http://schemas.openxmlformats.org/officeDocument/2006/relationships/footer" Target="footer54.xml" /><Relationship Id="rId372" Type="http://schemas.openxmlformats.org/officeDocument/2006/relationships/hyperlink" Target="https://advance.lexis.com/api/document?collection=jury-instructions&amp;id=urn:contentItem:5T0Y-CDN0-01KN-B010-00000-00&amp;context=" TargetMode="External" /><Relationship Id="rId373" Type="http://schemas.openxmlformats.org/officeDocument/2006/relationships/hyperlink" Target="https://advance.lexis.com/api/document?collection=cases&amp;id=urn:contentItem:3RX4-6T60-003G-2442-00000-00&amp;context=" TargetMode="External" /><Relationship Id="rId374" Type="http://schemas.openxmlformats.org/officeDocument/2006/relationships/hyperlink" Target="https://advance.lexis.com/api/document?collection=cases&amp;id=urn:contentItem:3RX4-6YX0-003G-24M3-00000-00&amp;context=" TargetMode="External" /><Relationship Id="rId375" Type="http://schemas.openxmlformats.org/officeDocument/2006/relationships/hyperlink" Target="https://advance.lexis.com/api/document?collection=cases&amp;id=urn:contentItem:3S4X-K0V0-003B-S509-00000-00&amp;context=" TargetMode="External" /><Relationship Id="rId376" Type="http://schemas.openxmlformats.org/officeDocument/2006/relationships/header" Target="header55.xml" /><Relationship Id="rId377" Type="http://schemas.openxmlformats.org/officeDocument/2006/relationships/header" Target="header56.xml" /><Relationship Id="rId378" Type="http://schemas.openxmlformats.org/officeDocument/2006/relationships/footer" Target="footer55.xml" /><Relationship Id="rId379" Type="http://schemas.openxmlformats.org/officeDocument/2006/relationships/footer" Target="footer56.xml" /><Relationship Id="rId38" Type="http://schemas.openxmlformats.org/officeDocument/2006/relationships/header" Target="header1.xml" /><Relationship Id="rId380" Type="http://schemas.openxmlformats.org/officeDocument/2006/relationships/header" Target="header57.xml" /><Relationship Id="rId381" Type="http://schemas.openxmlformats.org/officeDocument/2006/relationships/footer" Target="footer57.xml" /><Relationship Id="rId382" Type="http://schemas.openxmlformats.org/officeDocument/2006/relationships/hyperlink" Target="https://advance.lexis.com/api/document?collection=jury-instructions&amp;id=urn:contentItem:5T0Y-CDN0-01KN-B011-00000-00&amp;context=" TargetMode="External" /><Relationship Id="rId383" Type="http://schemas.openxmlformats.org/officeDocument/2006/relationships/hyperlink" Target="https://advance.lexis.com/api/document?collection=cases&amp;id=urn:contentItem:3S4X-GN80-003B-S1D0-00000-00&amp;context=" TargetMode="External" /><Relationship Id="rId384" Type="http://schemas.openxmlformats.org/officeDocument/2006/relationships/hyperlink" Target="https://advance.lexis.com/api/document?collection=cases&amp;id=urn:contentItem:3RX4-9Y90-003G-224N-00000-00&amp;context=" TargetMode="External" /><Relationship Id="rId385" Type="http://schemas.openxmlformats.org/officeDocument/2006/relationships/hyperlink" Target="https://advance.lexis.com/api/document?collection=cases&amp;id=urn:contentItem:3S4X-FPS0-003B-40G3-00000-00&amp;context=" TargetMode="External" /><Relationship Id="rId386" Type="http://schemas.openxmlformats.org/officeDocument/2006/relationships/hyperlink" Target="https://advance.lexis.com/api/document?collection=cases&amp;id=urn:contentItem:3S4X-6N70-003B-S2B7-00000-00&amp;context=" TargetMode="External" /><Relationship Id="rId387" Type="http://schemas.openxmlformats.org/officeDocument/2006/relationships/hyperlink" Target="https://advance.lexis.com/api/document?collection=cases&amp;id=urn:contentItem:3RX4-9DN0-003G-20WB-00000-00&amp;context=" TargetMode="External" /><Relationship Id="rId388" Type="http://schemas.openxmlformats.org/officeDocument/2006/relationships/hyperlink" Target="https://advance.lexis.com/api/document?collection=cases&amp;id=urn:contentItem:3S4X-9060-003B-S30M-00000-00&amp;context=" TargetMode="External" /><Relationship Id="rId389" Type="http://schemas.openxmlformats.org/officeDocument/2006/relationships/hyperlink" Target="https://advance.lexis.com/api/document?collection=cases&amp;id=urn:contentItem:4CYY-3VJ0-0039-418N-00000-00&amp;context=" TargetMode="External" /><Relationship Id="rId39" Type="http://schemas.openxmlformats.org/officeDocument/2006/relationships/header" Target="header2.xml" /><Relationship Id="rId390" Type="http://schemas.openxmlformats.org/officeDocument/2006/relationships/hyperlink" Target="https://advance.lexis.com/api/document?collection=cases&amp;id=urn:contentItem:4F1H-7K30-0039-44TT-00000-00&amp;context=" TargetMode="External" /><Relationship Id="rId391" Type="http://schemas.openxmlformats.org/officeDocument/2006/relationships/hyperlink" Target="https://advance.lexis.com/api/document?collection=cases&amp;id=urn:contentItem:4F49-NSH0-0039-44YN-00000-00&amp;context=" TargetMode="External" /><Relationship Id="rId392" Type="http://schemas.openxmlformats.org/officeDocument/2006/relationships/hyperlink" Target="https://advance.lexis.com/api/document?collection=cases&amp;id=urn:contentItem:3SV6-WTR0-0039-4419-00000-00&amp;context=" TargetMode="External" /><Relationship Id="rId393" Type="http://schemas.openxmlformats.org/officeDocument/2006/relationships/hyperlink" Target="https://advance.lexis.com/api/document?collection=cases&amp;id=urn:contentItem:534M-3XY1-652M-602P-00000-00&amp;context=" TargetMode="External" /><Relationship Id="rId394" Type="http://schemas.openxmlformats.org/officeDocument/2006/relationships/header" Target="header58.xml" /><Relationship Id="rId395" Type="http://schemas.openxmlformats.org/officeDocument/2006/relationships/header" Target="header59.xml" /><Relationship Id="rId396" Type="http://schemas.openxmlformats.org/officeDocument/2006/relationships/footer" Target="footer58.xml" /><Relationship Id="rId397" Type="http://schemas.openxmlformats.org/officeDocument/2006/relationships/footer" Target="footer59.xml" /><Relationship Id="rId398" Type="http://schemas.openxmlformats.org/officeDocument/2006/relationships/header" Target="header60.xml" /><Relationship Id="rId399" Type="http://schemas.openxmlformats.org/officeDocument/2006/relationships/footer" Target="footer60.xml" /><Relationship Id="rId4" Type="http://schemas.openxmlformats.org/officeDocument/2006/relationships/image" Target="media/image1.png" /><Relationship Id="rId40" Type="http://schemas.openxmlformats.org/officeDocument/2006/relationships/footer" Target="footer1.xml" /><Relationship Id="rId400" Type="http://schemas.openxmlformats.org/officeDocument/2006/relationships/hyperlink" Target="https://advance.lexis.com/api/document?collection=jury-instructions&amp;id=urn:contentItem:5T0Y-CDN0-01KN-B012-00000-00&amp;context=" TargetMode="External" /><Relationship Id="rId401" Type="http://schemas.openxmlformats.org/officeDocument/2006/relationships/hyperlink" Target="https://advance.lexis.com/api/document?collection=cases&amp;id=urn:contentItem:522S-NYM1-652M-600M-00000-00&amp;context=" TargetMode="External" /><Relationship Id="rId402" Type="http://schemas.openxmlformats.org/officeDocument/2006/relationships/hyperlink" Target="https://advance.lexis.com/api/document?collection=cases&amp;id=urn:contentItem:521P-GVT1-652M-600H-00000-00&amp;context=" TargetMode="External" /><Relationship Id="rId403" Type="http://schemas.openxmlformats.org/officeDocument/2006/relationships/hyperlink" Target="https://advance.lexis.com/api/document?collection=cases&amp;id=urn:contentItem:3RX4-4V80-003G-247F-00000-00&amp;context=" TargetMode="External" /><Relationship Id="rId404" Type="http://schemas.openxmlformats.org/officeDocument/2006/relationships/hyperlink" Target="https://advance.lexis.com/api/document?collection=cases&amp;id=urn:contentItem:48V7-8WT0-0039-41PH-00000-00&amp;context=" TargetMode="External" /><Relationship Id="rId405" Type="http://schemas.openxmlformats.org/officeDocument/2006/relationships/hyperlink" Target="https://advance.lexis.com/api/document?collection=cases&amp;id=urn:contentItem:4CJV-M080-0039-43T4-00000-00&amp;context=" TargetMode="External" /><Relationship Id="rId406" Type="http://schemas.openxmlformats.org/officeDocument/2006/relationships/hyperlink" Target="https://advance.lexis.com/api/document?collection=cases&amp;id=urn:contentItem:4CC9-C7R0-0039-43V7-00000-00&amp;context=" TargetMode="External" /><Relationship Id="rId407" Type="http://schemas.openxmlformats.org/officeDocument/2006/relationships/hyperlink" Target="https://advance.lexis.com/api/document?collection=cases&amp;id=urn:contentItem:4HJR-B5G0-004B-Y02G-00000-00&amp;context=" TargetMode="External" /><Relationship Id="rId408" Type="http://schemas.openxmlformats.org/officeDocument/2006/relationships/hyperlink" Target="https://advance.lexis.com/api/document?collection=cases&amp;id=urn:contentItem:3RX4-2SB0-003G-2020-00000-00&amp;context=" TargetMode="External" /><Relationship Id="rId409" Type="http://schemas.openxmlformats.org/officeDocument/2006/relationships/hyperlink" Target="https://advance.lexis.com/api/document?collection=cases&amp;id=urn:contentItem:3RX4-8PF0-003G-24F5-00000-00&amp;context=" TargetMode="External" /><Relationship Id="rId41" Type="http://schemas.openxmlformats.org/officeDocument/2006/relationships/footer" Target="footer2.xml" /><Relationship Id="rId410" Type="http://schemas.openxmlformats.org/officeDocument/2006/relationships/hyperlink" Target="https://advance.lexis.com/api/document?collection=cases&amp;id=urn:contentItem:3RX4-8XP0-003G-24YM-00000-00&amp;context=" TargetMode="External" /><Relationship Id="rId411" Type="http://schemas.openxmlformats.org/officeDocument/2006/relationships/hyperlink" Target="https://advance.lexis.com/api/document?collection=cases&amp;id=urn:contentItem:3RX4-31R0-003G-20HG-00000-00&amp;context=" TargetMode="External" /><Relationship Id="rId412" Type="http://schemas.openxmlformats.org/officeDocument/2006/relationships/hyperlink" Target="https://advance.lexis.com/api/document?collection=cases&amp;id=urn:contentItem:3S65-KV10-003B-R2J2-00000-00&amp;context=" TargetMode="External" /><Relationship Id="rId413" Type="http://schemas.openxmlformats.org/officeDocument/2006/relationships/hyperlink" Target="https://advance.lexis.com/api/document?collection=cases&amp;id=urn:contentItem:3S4X-GTD0-003B-S3TF-00000-00&amp;context=" TargetMode="External" /><Relationship Id="rId414" Type="http://schemas.openxmlformats.org/officeDocument/2006/relationships/hyperlink" Target="https://advance.lexis.com/api/document?collection=cases&amp;id=urn:contentItem:3RX4-40Y0-003G-22G1-00000-00&amp;context=" TargetMode="External" /><Relationship Id="rId415" Type="http://schemas.openxmlformats.org/officeDocument/2006/relationships/hyperlink" Target="https://advance.lexis.com/api/document?collection=cases&amp;id=urn:contentItem:3RX4-B9C0-003G-231G-00000-00&amp;context=" TargetMode="External" /><Relationship Id="rId416" Type="http://schemas.openxmlformats.org/officeDocument/2006/relationships/hyperlink" Target="https://advance.lexis.com/api/document?collection=cases&amp;id=urn:contentItem:3RX4-4M30-003G-23TH-00000-00&amp;context=" TargetMode="External" /><Relationship Id="rId417" Type="http://schemas.openxmlformats.org/officeDocument/2006/relationships/hyperlink" Target="https://advance.lexis.com/api/document?collection=cases&amp;id=urn:contentItem:3RX4-89P0-003G-23KB-00000-00&amp;context=" TargetMode="External" /><Relationship Id="rId418" Type="http://schemas.openxmlformats.org/officeDocument/2006/relationships/hyperlink" Target="https://advance.lexis.com/api/document?collection=cases&amp;id=urn:contentItem:3S12-2G20-003D-Y1MG-00000-00&amp;context=" TargetMode="External" /><Relationship Id="rId419" Type="http://schemas.openxmlformats.org/officeDocument/2006/relationships/hyperlink" Target="https://advance.lexis.com/api/document?collection=cases&amp;id=urn:contentItem:3S12-3FK0-003D-Y0NH-00000-00&amp;context=" TargetMode="External" /><Relationship Id="rId42" Type="http://schemas.openxmlformats.org/officeDocument/2006/relationships/header" Target="header3.xml" /><Relationship Id="rId420" Type="http://schemas.openxmlformats.org/officeDocument/2006/relationships/hyperlink" Target="https://advance.lexis.com/api/document?collection=cases&amp;id=urn:contentItem:3RX4-5KB0-003G-20XN-00000-00&amp;context=" TargetMode="External" /><Relationship Id="rId421" Type="http://schemas.openxmlformats.org/officeDocument/2006/relationships/hyperlink" Target="https://advance.lexis.com/api/document?collection=cases&amp;id=urn:contentItem:3RX4-6TG0-003G-2457-00000-00&amp;context=" TargetMode="External" /><Relationship Id="rId422" Type="http://schemas.openxmlformats.org/officeDocument/2006/relationships/hyperlink" Target="https://advance.lexis.com/api/document?collection=cases&amp;id=urn:contentItem:3RX4-9950-003G-20JN-00000-00&amp;context=" TargetMode="External" /><Relationship Id="rId423" Type="http://schemas.openxmlformats.org/officeDocument/2006/relationships/hyperlink" Target="https://advance.lexis.com/api/document?collection=cases&amp;id=urn:contentItem:3RX4-9FD0-003G-20Y8-00000-00&amp;context=" TargetMode="External" /><Relationship Id="rId424" Type="http://schemas.openxmlformats.org/officeDocument/2006/relationships/hyperlink" Target="https://advance.lexis.com/api/document?collection=cases&amp;id=urn:contentItem:3RX4-3MG0-003G-21RC-00000-00&amp;context=" TargetMode="External" /><Relationship Id="rId425" Type="http://schemas.openxmlformats.org/officeDocument/2006/relationships/hyperlink" Target="https://advance.lexis.com/api/document?collection=cases&amp;id=urn:contentItem:3RX4-BX30-003G-24GW-00000-00&amp;context=" TargetMode="External" /><Relationship Id="rId426" Type="http://schemas.openxmlformats.org/officeDocument/2006/relationships/hyperlink" Target="https://advance.lexis.com/api/document?collection=cases&amp;id=urn:contentItem:3RX4-CKS0-003G-2112-00000-00&amp;context=" TargetMode="External" /><Relationship Id="rId427" Type="http://schemas.openxmlformats.org/officeDocument/2006/relationships/hyperlink" Target="https://advance.lexis.com/api/document?collection=cases&amp;id=urn:contentItem:3RX4-CM90-003G-212S-00000-00&amp;context=" TargetMode="External" /><Relationship Id="rId428" Type="http://schemas.openxmlformats.org/officeDocument/2006/relationships/hyperlink" Target="https://advance.lexis.com/api/document?collection=cases&amp;id=urn:contentItem:3RX4-2SH0-003G-202D-00000-00&amp;context=" TargetMode="External" /><Relationship Id="rId429" Type="http://schemas.openxmlformats.org/officeDocument/2006/relationships/hyperlink" Target="https://advance.lexis.com/api/document?collection=cases&amp;id=urn:contentItem:3RX4-BGJ0-003G-23GC-00000-00&amp;context=" TargetMode="External" /><Relationship Id="rId43" Type="http://schemas.openxmlformats.org/officeDocument/2006/relationships/footer" Target="footer3.xml" /><Relationship Id="rId430" Type="http://schemas.openxmlformats.org/officeDocument/2006/relationships/hyperlink" Target="https://advance.lexis.com/api/document?collection=cases&amp;id=urn:contentItem:3RX4-4P50-003G-23YM-00000-00&amp;context=" TargetMode="External" /><Relationship Id="rId431" Type="http://schemas.openxmlformats.org/officeDocument/2006/relationships/hyperlink" Target="https://advance.lexis.com/api/document?collection=cases&amp;id=urn:contentItem:3RX4-CWD0-003G-21W1-00000-00&amp;context=" TargetMode="External" /><Relationship Id="rId432" Type="http://schemas.openxmlformats.org/officeDocument/2006/relationships/hyperlink" Target="https://advance.lexis.com/api/document?collection=cases&amp;id=urn:contentItem:423B-Y400-0039-42KW-00000-00&amp;context=" TargetMode="External" /><Relationship Id="rId433" Type="http://schemas.openxmlformats.org/officeDocument/2006/relationships/hyperlink" Target="https://advance.lexis.com/api/document?collection=cases&amp;id=urn:contentItem:3RX4-43R0-003G-22NC-00000-00&amp;context=" TargetMode="External" /><Relationship Id="rId434" Type="http://schemas.openxmlformats.org/officeDocument/2006/relationships/hyperlink" Target="https://advance.lexis.com/api/document?collection=cases&amp;id=urn:contentItem:3S4X-8NJ0-0039-N156-00000-00&amp;context=" TargetMode="External" /><Relationship Id="rId435" Type="http://schemas.openxmlformats.org/officeDocument/2006/relationships/hyperlink" Target="https://advance.lexis.com/api/document?collection=cases&amp;id=urn:contentItem:3RX4-4DB0-003G-23C6-00000-00&amp;context=" TargetMode="External" /><Relationship Id="rId436" Type="http://schemas.openxmlformats.org/officeDocument/2006/relationships/hyperlink" Target="https://advance.lexis.com/api/document?collection=cases&amp;id=urn:contentItem:3RX4-4FS0-003G-23GD-00000-00&amp;context=" TargetMode="External" /><Relationship Id="rId437" Type="http://schemas.openxmlformats.org/officeDocument/2006/relationships/hyperlink" Target="https://advance.lexis.com/api/document?collection=cases&amp;id=urn:contentItem:3RX4-B2D0-003G-22DF-00000-00&amp;context=" TargetMode="External" /><Relationship Id="rId438" Type="http://schemas.openxmlformats.org/officeDocument/2006/relationships/hyperlink" Target="https://advance.lexis.com/api/document?collection=cases&amp;id=urn:contentItem:3RX4-B810-003G-22X2-00000-00&amp;context=" TargetMode="External" /><Relationship Id="rId439" Type="http://schemas.openxmlformats.org/officeDocument/2006/relationships/hyperlink" Target="https://advance.lexis.com/api/document?collection=cases&amp;id=urn:contentItem:3S4X-58C0-003B-S2GB-00000-00&amp;context=" TargetMode="External" /><Relationship Id="rId44" Type="http://schemas.openxmlformats.org/officeDocument/2006/relationships/header" Target="header4.xml" /><Relationship Id="rId440" Type="http://schemas.openxmlformats.org/officeDocument/2006/relationships/hyperlink" Target="https://advance.lexis.com/api/document?collection=cases&amp;id=urn:contentItem:3RX4-B1V0-003G-22C0-00000-00&amp;context=" TargetMode="External" /><Relationship Id="rId441" Type="http://schemas.openxmlformats.org/officeDocument/2006/relationships/hyperlink" Target="https://advance.lexis.com/api/document?collection=cases&amp;id=urn:contentItem:3RX4-B9P0-003G-232D-00000-00&amp;context=" TargetMode="External" /><Relationship Id="rId442" Type="http://schemas.openxmlformats.org/officeDocument/2006/relationships/hyperlink" Target="https://advance.lexis.com/api/document?collection=cases&amp;id=urn:contentItem:3RX6-DWN0-003G-21XX-00000-00&amp;context=" TargetMode="External" /><Relationship Id="rId443" Type="http://schemas.openxmlformats.org/officeDocument/2006/relationships/hyperlink" Target="https://advance.lexis.com/api/document?collection=cases&amp;id=urn:contentItem:3RX4-94F0-003G-205T-00000-00&amp;context=" TargetMode="External" /><Relationship Id="rId444" Type="http://schemas.openxmlformats.org/officeDocument/2006/relationships/hyperlink" Target="https://advance.lexis.com/api/document?collection=cases&amp;id=urn:contentItem:3RX4-B1F0-003G-22B4-00000-00&amp;context=" TargetMode="External" /><Relationship Id="rId445" Type="http://schemas.openxmlformats.org/officeDocument/2006/relationships/hyperlink" Target="https://advance.lexis.com/api/document?collection=cases&amp;id=urn:contentItem:3RX4-C2V0-003G-24X0-00000-00&amp;context=" TargetMode="External" /><Relationship Id="rId446" Type="http://schemas.openxmlformats.org/officeDocument/2006/relationships/hyperlink" Target="https://advance.lexis.com/api/document?collection=cases&amp;id=urn:contentItem:3RX4-81T0-003G-22TH-00000-00&amp;context=" TargetMode="External" /><Relationship Id="rId447" Type="http://schemas.openxmlformats.org/officeDocument/2006/relationships/hyperlink" Target="https://advance.lexis.com/api/document?collection=cases&amp;id=urn:contentItem:3RX4-BX20-003G-24GP-00000-00&amp;context=" TargetMode="External" /><Relationship Id="rId448" Type="http://schemas.openxmlformats.org/officeDocument/2006/relationships/hyperlink" Target="https://advance.lexis.com/api/document?collection=cases&amp;id=urn:contentItem:3S4X-FSR0-003B-S2YK-00000-00&amp;context=" TargetMode="External" /><Relationship Id="rId449" Type="http://schemas.openxmlformats.org/officeDocument/2006/relationships/hyperlink" Target="https://advance.lexis.com/api/document?collection=cases&amp;id=urn:contentItem:3S4X-9VG0-003B-73MH-00000-00&amp;context=" TargetMode="External" /><Relationship Id="rId45" Type="http://schemas.openxmlformats.org/officeDocument/2006/relationships/header" Target="header5.xml" /><Relationship Id="rId450" Type="http://schemas.openxmlformats.org/officeDocument/2006/relationships/hyperlink" Target="https://advance.lexis.com/api/document?collection=cases&amp;id=urn:contentItem:3S4X-J3G0-003B-S0BM-00000-00&amp;context=" TargetMode="External" /><Relationship Id="rId451" Type="http://schemas.openxmlformats.org/officeDocument/2006/relationships/hyperlink" Target="https://advance.lexis.com/api/document?collection=cases&amp;id=urn:contentItem:3S4X-59K0-003B-744H-00000-00&amp;context=" TargetMode="External" /><Relationship Id="rId452" Type="http://schemas.openxmlformats.org/officeDocument/2006/relationships/hyperlink" Target="https://advance.lexis.com/api/document?collection=cases&amp;id=urn:contentItem:3RX4-CHW0-003G-20T7-00000-00&amp;context=" TargetMode="External" /><Relationship Id="rId453" Type="http://schemas.openxmlformats.org/officeDocument/2006/relationships/hyperlink" Target="https://advance.lexis.com/api/document?collection=cases&amp;id=urn:contentItem:48V7-8WT0-0039-41PG-00000-00&amp;context=" TargetMode="External" /><Relationship Id="rId454" Type="http://schemas.openxmlformats.org/officeDocument/2006/relationships/hyperlink" Target="https://advance.lexis.com/api/document?collection=cases&amp;id=urn:contentItem:48V7-8WV0-0039-41PJ-00000-00&amp;context=" TargetMode="External" /><Relationship Id="rId455" Type="http://schemas.openxmlformats.org/officeDocument/2006/relationships/hyperlink" Target="https://advance.lexis.com/api/document?collection=cases&amp;id=urn:contentItem:4C3V-D4Y0-0039-41H2-00000-00&amp;context=" TargetMode="External" /><Relationship Id="rId456" Type="http://schemas.openxmlformats.org/officeDocument/2006/relationships/hyperlink" Target="https://advance.lexis.com/api/document?collection=cases&amp;id=urn:contentItem:7XVX-BM00-YB0R-M022-00000-00&amp;context=" TargetMode="External" /><Relationship Id="rId457" Type="http://schemas.openxmlformats.org/officeDocument/2006/relationships/hyperlink" Target="https://advance.lexis.com/api/document?collection=cases&amp;id=urn:contentItem:4BMD-7JM0-0039-4550-00000-00&amp;context=" TargetMode="External" /><Relationship Id="rId458" Type="http://schemas.openxmlformats.org/officeDocument/2006/relationships/hyperlink" Target="https://advance.lexis.com/api/document?collection=cases&amp;id=urn:contentItem:4JPH-YWW0-0039-412R-00000-00&amp;context=" TargetMode="External" /><Relationship Id="rId459" Type="http://schemas.openxmlformats.org/officeDocument/2006/relationships/hyperlink" Target="https://advance.lexis.com/api/document?collection=cases&amp;id=urn:contentItem:52HB-TK61-652M-7015-00000-00&amp;context=" TargetMode="External" /><Relationship Id="rId46" Type="http://schemas.openxmlformats.org/officeDocument/2006/relationships/footer" Target="footer4.xml" /><Relationship Id="rId460" Type="http://schemas.openxmlformats.org/officeDocument/2006/relationships/hyperlink" Target="https://advance.lexis.com/api/document?collection=cases&amp;id=urn:contentItem:3RX4-4R80-003G-241N-00000-00&amp;context=" TargetMode="External" /><Relationship Id="rId461" Type="http://schemas.openxmlformats.org/officeDocument/2006/relationships/hyperlink" Target="https://advance.lexis.com/api/document?collection=cases&amp;id=urn:contentItem:4K1W-W3P0-0039-4455-00000-00&amp;context=" TargetMode="External" /><Relationship Id="rId462" Type="http://schemas.openxmlformats.org/officeDocument/2006/relationships/hyperlink" Target="https://advance.lexis.com/api/document?collection=cases&amp;id=urn:contentItem:3RX4-8T20-003G-24N1-00000-00&amp;context=" TargetMode="External" /><Relationship Id="rId463" Type="http://schemas.openxmlformats.org/officeDocument/2006/relationships/hyperlink" Target="https://advance.lexis.com/api/document?collection=cases&amp;id=urn:contentItem:3RX4-90W0-003G-254H-00000-00&amp;context=" TargetMode="External" /><Relationship Id="rId464" Type="http://schemas.openxmlformats.org/officeDocument/2006/relationships/hyperlink" Target="https://advance.lexis.com/api/document?collection=cases&amp;id=urn:contentItem:3RX4-39J0-003G-212T-00000-00&amp;context=" TargetMode="External" /><Relationship Id="rId465" Type="http://schemas.openxmlformats.org/officeDocument/2006/relationships/hyperlink" Target="https://advance.lexis.com/api/document?collection=cases&amp;id=urn:contentItem:48YP-R2N0-0039-4089-00000-00&amp;context=" TargetMode="External" /><Relationship Id="rId466" Type="http://schemas.openxmlformats.org/officeDocument/2006/relationships/hyperlink" Target="https://advance.lexis.com/api/document?collection=cases&amp;id=urn:contentItem:4D1C-X9N0-0039-4083-00000-00&amp;context=" TargetMode="External" /><Relationship Id="rId467" Type="http://schemas.openxmlformats.org/officeDocument/2006/relationships/hyperlink" Target="https://advance.lexis.com/api/document?collection=cases&amp;id=urn:contentItem:3RJN-4D20-0039-41XM-00000-00&amp;context=" TargetMode="External" /><Relationship Id="rId468" Type="http://schemas.openxmlformats.org/officeDocument/2006/relationships/hyperlink" Target="https://advance.lexis.com/api/document?collection=cases&amp;id=urn:contentItem:3RX4-4VH0-003G-247X-00000-00&amp;context=" TargetMode="External" /><Relationship Id="rId469" Type="http://schemas.openxmlformats.org/officeDocument/2006/relationships/hyperlink" Target="https://advance.lexis.com/api/document?collection=cases&amp;id=urn:contentItem:3RX4-BK90-003G-23R6-00000-00&amp;context=" TargetMode="External" /><Relationship Id="rId47" Type="http://schemas.openxmlformats.org/officeDocument/2006/relationships/footer" Target="footer5.xml" /><Relationship Id="rId470" Type="http://schemas.openxmlformats.org/officeDocument/2006/relationships/hyperlink" Target="https://advance.lexis.com/api/document?collection=cases&amp;id=urn:contentItem:3RX4-CB70-003G-207N-00000-00&amp;context=" TargetMode="External" /><Relationship Id="rId471" Type="http://schemas.openxmlformats.org/officeDocument/2006/relationships/hyperlink" Target="https://advance.lexis.com/api/document?collection=cases&amp;id=urn:contentItem:3RX4-3YW0-003G-22CY-00000-00&amp;context=" TargetMode="External" /><Relationship Id="rId472" Type="http://schemas.openxmlformats.org/officeDocument/2006/relationships/hyperlink" Target="https://advance.lexis.com/api/document?collection=cases&amp;id=urn:contentItem:3RX4-3TR0-003G-223T-00000-00&amp;context=" TargetMode="External" /><Relationship Id="rId473" Type="http://schemas.openxmlformats.org/officeDocument/2006/relationships/hyperlink" Target="https://advance.lexis.com/api/document?collection=cases&amp;id=urn:contentItem:3RX4-3V40-003G-224J-00000-00&amp;context=" TargetMode="External" /><Relationship Id="rId474" Type="http://schemas.openxmlformats.org/officeDocument/2006/relationships/hyperlink" Target="https://advance.lexis.com/api/document?collection=cases&amp;id=urn:contentItem:3RX4-9DM0-003G-20W7-00000-00&amp;context=" TargetMode="External" /><Relationship Id="rId475" Type="http://schemas.openxmlformats.org/officeDocument/2006/relationships/hyperlink" Target="https://advance.lexis.com/api/document?collection=cases&amp;id=urn:contentItem:3RX4-9DP0-003G-20WG-00000-00&amp;context=" TargetMode="External" /><Relationship Id="rId476" Type="http://schemas.openxmlformats.org/officeDocument/2006/relationships/hyperlink" Target="https://advance.lexis.com/api/document?collection=cases&amp;id=urn:contentItem:3RX4-3HC0-003G-21H1-00000-00&amp;context=" TargetMode="External" /><Relationship Id="rId477" Type="http://schemas.openxmlformats.org/officeDocument/2006/relationships/hyperlink" Target="https://advance.lexis.com/api/document?collection=cases&amp;id=urn:contentItem:3RX4-9D80-003G-20V8-00000-00&amp;context=" TargetMode="External" /><Relationship Id="rId478" Type="http://schemas.openxmlformats.org/officeDocument/2006/relationships/hyperlink" Target="https://advance.lexis.com/api/document?collection=cases&amp;id=urn:contentItem:3RX4-9GD0-003G-211R-00000-00&amp;context=" TargetMode="External" /><Relationship Id="rId479" Type="http://schemas.openxmlformats.org/officeDocument/2006/relationships/hyperlink" Target="https://advance.lexis.com/api/document?collection=cases&amp;id=urn:contentItem:3RX4-3GM0-003G-21F9-00000-00&amp;context=" TargetMode="External" /><Relationship Id="rId48" Type="http://schemas.openxmlformats.org/officeDocument/2006/relationships/header" Target="header6.xml" /><Relationship Id="rId480" Type="http://schemas.openxmlformats.org/officeDocument/2006/relationships/hyperlink" Target="https://advance.lexis.com/api/document?collection=cases&amp;id=urn:contentItem:3RX4-9J00-003G-215C-00000-00&amp;context=" TargetMode="External" /><Relationship Id="rId481" Type="http://schemas.openxmlformats.org/officeDocument/2006/relationships/hyperlink" Target="https://advance.lexis.com/api/document?collection=cases&amp;id=urn:contentItem:3RX4-40G0-003G-22F7-00000-00&amp;context=" TargetMode="External" /><Relationship Id="rId482" Type="http://schemas.openxmlformats.org/officeDocument/2006/relationships/hyperlink" Target="https://advance.lexis.com/api/document?collection=cases&amp;id=urn:contentItem:3RX4-56F0-003G-254M-00000-00&amp;context=" TargetMode="External" /><Relationship Id="rId483" Type="http://schemas.openxmlformats.org/officeDocument/2006/relationships/hyperlink" Target="https://advance.lexis.com/api/document?collection=cases&amp;id=urn:contentItem:3RX4-9160-003G-2559-00000-00&amp;context=" TargetMode="External" /><Relationship Id="rId484" Type="http://schemas.openxmlformats.org/officeDocument/2006/relationships/header" Target="header61.xml" /><Relationship Id="rId485" Type="http://schemas.openxmlformats.org/officeDocument/2006/relationships/header" Target="header62.xml" /><Relationship Id="rId486" Type="http://schemas.openxmlformats.org/officeDocument/2006/relationships/footer" Target="footer61.xml" /><Relationship Id="rId487" Type="http://schemas.openxmlformats.org/officeDocument/2006/relationships/footer" Target="footer62.xml" /><Relationship Id="rId488" Type="http://schemas.openxmlformats.org/officeDocument/2006/relationships/header" Target="header63.xml" /><Relationship Id="rId489" Type="http://schemas.openxmlformats.org/officeDocument/2006/relationships/footer" Target="footer63.xml" /><Relationship Id="rId49" Type="http://schemas.openxmlformats.org/officeDocument/2006/relationships/footer" Target="footer6.xml" /><Relationship Id="rId490" Type="http://schemas.openxmlformats.org/officeDocument/2006/relationships/hyperlink" Target="https://advance.lexis.com/api/document?collection=jury-instructions&amp;id=urn:contentItem:5T0Y-CDN0-01KN-B013-00000-00&amp;context=" TargetMode="External" /><Relationship Id="rId491" Type="http://schemas.openxmlformats.org/officeDocument/2006/relationships/hyperlink" Target="https://advance.lexis.com/api/document?collection=cases&amp;id=urn:contentItem:3T2W-YM10-0039-41GS-00000-00&amp;context=" TargetMode="External" /><Relationship Id="rId492" Type="http://schemas.openxmlformats.org/officeDocument/2006/relationships/hyperlink" Target="https://advance.lexis.com/api/document?collection=cases&amp;id=urn:contentItem:3RX4-4KK0-003G-23SJ-00000-00&amp;context=" TargetMode="External" /><Relationship Id="rId493" Type="http://schemas.openxmlformats.org/officeDocument/2006/relationships/hyperlink" Target="https://advance.lexis.com/api/document?collection=cases&amp;id=urn:contentItem:3RX4-5T20-003G-21DM-00000-00&amp;context=" TargetMode="External" /><Relationship Id="rId494" Type="http://schemas.openxmlformats.org/officeDocument/2006/relationships/hyperlink" Target="https://advance.lexis.com/api/document?collection=cases&amp;id=urn:contentItem:3RX4-BTJ0-003G-248P-00000-00&amp;context=" TargetMode="External" /><Relationship Id="rId495" Type="http://schemas.openxmlformats.org/officeDocument/2006/relationships/hyperlink" Target="https://advance.lexis.com/api/document?collection=cases&amp;id=urn:contentItem:3RX4-53R0-003G-24W0-00000-00&amp;context=" TargetMode="External" /><Relationship Id="rId496" Type="http://schemas.openxmlformats.org/officeDocument/2006/relationships/hyperlink" Target="https://advance.lexis.com/api/document?collection=cases&amp;id=urn:contentItem:3RX4-3GT0-003G-21FP-00000-00&amp;context=" TargetMode="External" /><Relationship Id="rId497" Type="http://schemas.openxmlformats.org/officeDocument/2006/relationships/hyperlink" Target="https://advance.lexis.com/api/document?collection=cases&amp;id=urn:contentItem:3RX4-2X30-003G-208Y-00000-00&amp;context=" TargetMode="External" /><Relationship Id="rId498" Type="http://schemas.openxmlformats.org/officeDocument/2006/relationships/hyperlink" Target="https://advance.lexis.com/api/document?collection=cases&amp;id=urn:contentItem:3RX4-8PT0-003G-24FW-00000-00&amp;context=" TargetMode="External" /><Relationship Id="rId499" Type="http://schemas.openxmlformats.org/officeDocument/2006/relationships/hyperlink" Target="https://advance.lexis.com/api/document?collection=cases&amp;id=urn:contentItem:7YC0-D650-YB0R-N007-00000-00&amp;context=" TargetMode="External" /><Relationship Id="rId5" Type="http://schemas.openxmlformats.org/officeDocument/2006/relationships/hyperlink" Target="https://advance.lexis.com/api/document?id=urn:contentItem:5T0Y-CDN0-01KN-B00D-00000-00&amp;idtype=PID&amp;context=1000516" TargetMode="External" /><Relationship Id="rId50" Type="http://schemas.openxmlformats.org/officeDocument/2006/relationships/hyperlink" Target="https://advance.lexis.com/api/document?collection=jury-instructions&amp;id=urn:contentItem:5T0Y-CDN0-01KN-B00D-00000-00&amp;context=" TargetMode="External" /><Relationship Id="rId500" Type="http://schemas.openxmlformats.org/officeDocument/2006/relationships/hyperlink" Target="https://advance.lexis.com/api/document?collection=cases&amp;id=urn:contentItem:3RX4-8RV0-003G-24J7-00000-00&amp;context=" TargetMode="External" /><Relationship Id="rId501" Type="http://schemas.openxmlformats.org/officeDocument/2006/relationships/hyperlink" Target="https://advance.lexis.com/api/document?collection=cases&amp;id=urn:contentItem:3RX4-2WB0-003G-207N-00000-00&amp;context=" TargetMode="External" /><Relationship Id="rId502" Type="http://schemas.openxmlformats.org/officeDocument/2006/relationships/hyperlink" Target="https://advance.lexis.com/api/document?collection=cases&amp;id=urn:contentItem:3RX4-8RY0-003G-24JG-00000-00&amp;context=" TargetMode="External" /><Relationship Id="rId503" Type="http://schemas.openxmlformats.org/officeDocument/2006/relationships/hyperlink" Target="https://advance.lexis.com/api/document?collection=cases&amp;id=urn:contentItem:3RX4-4G30-003G-23H2-00000-00&amp;context=" TargetMode="External" /><Relationship Id="rId504" Type="http://schemas.openxmlformats.org/officeDocument/2006/relationships/hyperlink" Target="https://advance.lexis.com/api/document?collection=cases&amp;id=urn:contentItem:3RX4-9H60-003G-213F-00000-00&amp;context=" TargetMode="External" /><Relationship Id="rId505" Type="http://schemas.openxmlformats.org/officeDocument/2006/relationships/hyperlink" Target="https://advance.lexis.com/api/document?collection=cases&amp;id=urn:contentItem:3RX4-3KK0-003G-21NJ-00000-00&amp;context=" TargetMode="External" /><Relationship Id="rId506" Type="http://schemas.openxmlformats.org/officeDocument/2006/relationships/hyperlink" Target="https://advance.lexis.com/api/document?collection=cases&amp;id=urn:contentItem:3RX4-3W10-003G-2269-00000-00&amp;context=" TargetMode="External" /><Relationship Id="rId507" Type="http://schemas.openxmlformats.org/officeDocument/2006/relationships/hyperlink" Target="https://advance.lexis.com/api/document?collection=cases&amp;id=urn:contentItem:3RX4-C4F0-003G-251M-00000-00&amp;context=" TargetMode="External" /><Relationship Id="rId508" Type="http://schemas.openxmlformats.org/officeDocument/2006/relationships/hyperlink" Target="https://advance.lexis.com/api/document?collection=cases&amp;id=urn:contentItem:3RX4-9980-003G-20JY-00000-00&amp;context=" TargetMode="External" /><Relationship Id="rId509" Type="http://schemas.openxmlformats.org/officeDocument/2006/relationships/hyperlink" Target="https://advance.lexis.com/api/document?collection=cases&amp;id=urn:contentItem:3RX4-9N40-003G-21DY-00000-00&amp;context=" TargetMode="External" /><Relationship Id="rId51" Type="http://schemas.openxmlformats.org/officeDocument/2006/relationships/hyperlink" Target="https://advance.lexis.com/api/document?collection=cases&amp;id=urn:contentItem:3RX4-BYN0-003G-24MN-00000-00&amp;context=" TargetMode="External" /><Relationship Id="rId510" Type="http://schemas.openxmlformats.org/officeDocument/2006/relationships/hyperlink" Target="https://advance.lexis.com/api/document?collection=cases&amp;id=urn:contentItem:3RX4-2V00-003G-2058-00000-00&amp;context=" TargetMode="External" /><Relationship Id="rId511" Type="http://schemas.openxmlformats.org/officeDocument/2006/relationships/hyperlink" Target="https://advance.lexis.com/api/document?collection=cases&amp;id=urn:contentItem:3TGV-B6C0-0039-42CW-00000-00&amp;context=" TargetMode="External" /><Relationship Id="rId512" Type="http://schemas.openxmlformats.org/officeDocument/2006/relationships/header" Target="header64.xml" /><Relationship Id="rId513" Type="http://schemas.openxmlformats.org/officeDocument/2006/relationships/header" Target="header65.xml" /><Relationship Id="rId514" Type="http://schemas.openxmlformats.org/officeDocument/2006/relationships/footer" Target="footer64.xml" /><Relationship Id="rId515" Type="http://schemas.openxmlformats.org/officeDocument/2006/relationships/footer" Target="footer65.xml" /><Relationship Id="rId516" Type="http://schemas.openxmlformats.org/officeDocument/2006/relationships/header" Target="header66.xml" /><Relationship Id="rId517" Type="http://schemas.openxmlformats.org/officeDocument/2006/relationships/footer" Target="footer66.xml" /><Relationship Id="rId518" Type="http://schemas.openxmlformats.org/officeDocument/2006/relationships/hyperlink" Target="https://advance.lexis.com/api/document?collection=jury-instructions&amp;id=urn:contentItem:5T0Y-CDN0-01KN-B014-00000-00&amp;context=" TargetMode="External" /><Relationship Id="rId519" Type="http://schemas.openxmlformats.org/officeDocument/2006/relationships/hyperlink" Target="https://advance.lexis.com/api/document?collection=cases&amp;id=urn:contentItem:3RX4-CK10-003G-20XN-00000-00&amp;context=" TargetMode="External" /><Relationship Id="rId52" Type="http://schemas.openxmlformats.org/officeDocument/2006/relationships/hyperlink" Target="https://advance.lexis.com/api/document?collection=cases&amp;id=urn:contentItem:3RX4-9220-003G-200M-00000-00&amp;context=" TargetMode="External" /><Relationship Id="rId520" Type="http://schemas.openxmlformats.org/officeDocument/2006/relationships/hyperlink" Target="https://advance.lexis.com/api/document?collection=cases&amp;id=urn:contentItem:3RX4-3220-003G-20J5-00000-00&amp;context=" TargetMode="External" /><Relationship Id="rId521" Type="http://schemas.openxmlformats.org/officeDocument/2006/relationships/hyperlink" Target="https://advance.lexis.com/api/document?collection=cases&amp;id=urn:contentItem:3RX4-CGX0-003G-20P6-00000-00&amp;context=" TargetMode="External" /><Relationship Id="rId522" Type="http://schemas.openxmlformats.org/officeDocument/2006/relationships/hyperlink" Target="https://advance.lexis.com/api/document?collection=cases&amp;id=urn:contentItem:3RX4-3V90-003G-224Y-00000-00&amp;context=" TargetMode="External" /><Relationship Id="rId523" Type="http://schemas.openxmlformats.org/officeDocument/2006/relationships/hyperlink" Target="https://advance.lexis.com/api/document?collection=cases&amp;id=urn:contentItem:3RX4-B4N0-003G-22M3-00000-00&amp;context=" TargetMode="External" /><Relationship Id="rId524" Type="http://schemas.openxmlformats.org/officeDocument/2006/relationships/hyperlink" Target="https://advance.lexis.com/api/document?collection=cases&amp;id=urn:contentItem:3RX4-4C60-003G-238M-00000-00&amp;context=" TargetMode="External" /><Relationship Id="rId525" Type="http://schemas.openxmlformats.org/officeDocument/2006/relationships/hyperlink" Target="https://advance.lexis.com/api/document?collection=cases&amp;id=urn:contentItem:3RX4-9F20-003G-20XC-00000-00&amp;context=" TargetMode="External" /><Relationship Id="rId526" Type="http://schemas.openxmlformats.org/officeDocument/2006/relationships/hyperlink" Target="https://advance.lexis.com/api/document?collection=cases&amp;id=urn:contentItem:3RX4-8SB0-003G-24KC-00000-00&amp;context=" TargetMode="External" /><Relationship Id="rId527" Type="http://schemas.openxmlformats.org/officeDocument/2006/relationships/hyperlink" Target="https://advance.lexis.com/api/document?collection=cases&amp;id=urn:contentItem:3TBB-YHC0-0039-40HH-00000-00&amp;context=" TargetMode="External" /><Relationship Id="rId528" Type="http://schemas.openxmlformats.org/officeDocument/2006/relationships/hyperlink" Target="https://advance.lexis.com/api/document?collection=cases&amp;id=urn:contentItem:3RX4-BR40-003G-242H-00000-00&amp;context=" TargetMode="External" /><Relationship Id="rId529" Type="http://schemas.openxmlformats.org/officeDocument/2006/relationships/hyperlink" Target="https://advance.lexis.com/api/document?collection=cases&amp;id=urn:contentItem:3RX4-9GR0-003G-212D-00000-00&amp;context=" TargetMode="External" /><Relationship Id="rId53" Type="http://schemas.openxmlformats.org/officeDocument/2006/relationships/hyperlink" Target="https://advance.lexis.com/api/document?collection=cases&amp;id=urn:contentItem:4N8T-8H40-0039-4305-00000-00&amp;context=" TargetMode="External" /><Relationship Id="rId530" Type="http://schemas.openxmlformats.org/officeDocument/2006/relationships/header" Target="header67.xml" /><Relationship Id="rId531" Type="http://schemas.openxmlformats.org/officeDocument/2006/relationships/header" Target="header68.xml" /><Relationship Id="rId532" Type="http://schemas.openxmlformats.org/officeDocument/2006/relationships/footer" Target="footer67.xml" /><Relationship Id="rId533" Type="http://schemas.openxmlformats.org/officeDocument/2006/relationships/footer" Target="footer68.xml" /><Relationship Id="rId534" Type="http://schemas.openxmlformats.org/officeDocument/2006/relationships/header" Target="header69.xml" /><Relationship Id="rId535" Type="http://schemas.openxmlformats.org/officeDocument/2006/relationships/footer" Target="footer69.xml" /><Relationship Id="rId536" Type="http://schemas.openxmlformats.org/officeDocument/2006/relationships/hyperlink" Target="https://advance.lexis.com/api/document?collection=jury-instructions&amp;id=urn:contentItem:5T0Y-CDN0-01KN-B015-00000-00&amp;context=" TargetMode="External" /><Relationship Id="rId537" Type="http://schemas.openxmlformats.org/officeDocument/2006/relationships/hyperlink" Target="https://advance.lexis.com/api/document?collection=cases&amp;id=urn:contentItem:3RX4-5GH0-003G-20MY-00000-00&amp;context=" TargetMode="External" /><Relationship Id="rId538" Type="http://schemas.openxmlformats.org/officeDocument/2006/relationships/hyperlink" Target="https://advance.lexis.com/api/document?collection=cases&amp;id=urn:contentItem:3RX4-4990-003G-234S-00000-00&amp;context=" TargetMode="External" /><Relationship Id="rId539" Type="http://schemas.openxmlformats.org/officeDocument/2006/relationships/hyperlink" Target="https://advance.lexis.com/api/document?collection=cases&amp;id=urn:contentItem:3RX4-3GR0-003G-21FH-00000-00&amp;context=" TargetMode="External" /><Relationship Id="rId54" Type="http://schemas.openxmlformats.org/officeDocument/2006/relationships/hyperlink" Target="https://advance.lexis.com/api/document?collection=cases&amp;id=urn:contentItem:3RX4-2W80-003G-207J-00000-00&amp;context=" TargetMode="External" /><Relationship Id="rId540" Type="http://schemas.openxmlformats.org/officeDocument/2006/relationships/header" Target="header70.xml" /><Relationship Id="rId541" Type="http://schemas.openxmlformats.org/officeDocument/2006/relationships/header" Target="header71.xml" /><Relationship Id="rId542" Type="http://schemas.openxmlformats.org/officeDocument/2006/relationships/footer" Target="footer70.xml" /><Relationship Id="rId543" Type="http://schemas.openxmlformats.org/officeDocument/2006/relationships/footer" Target="footer71.xml" /><Relationship Id="rId544" Type="http://schemas.openxmlformats.org/officeDocument/2006/relationships/header" Target="header72.xml" /><Relationship Id="rId545" Type="http://schemas.openxmlformats.org/officeDocument/2006/relationships/footer" Target="footer72.xml" /><Relationship Id="rId546" Type="http://schemas.openxmlformats.org/officeDocument/2006/relationships/hyperlink" Target="https://advance.lexis.com/api/document?collection=jury-instructions&amp;id=urn:contentItem:5T0Y-CDN0-01KN-B016-00000-00&amp;context=" TargetMode="External" /><Relationship Id="rId547" Type="http://schemas.openxmlformats.org/officeDocument/2006/relationships/hyperlink" Target="https://advance.lexis.com/api/document?collection=cases&amp;id=urn:contentItem:3RX4-4MP0-003G-23VV-00000-00&amp;context=" TargetMode="External" /><Relationship Id="rId548" Type="http://schemas.openxmlformats.org/officeDocument/2006/relationships/hyperlink" Target="https://advance.lexis.com/api/document?collection=cases&amp;id=urn:contentItem:3RX4-53Y0-003G-24WH-00000-00&amp;context=" TargetMode="External" /><Relationship Id="rId549" Type="http://schemas.openxmlformats.org/officeDocument/2006/relationships/hyperlink" Target="https://advance.lexis.com/api/document?collection=cases&amp;id=urn:contentItem:3RX4-3V90-003G-2250-00000-00&amp;context=" TargetMode="External" /><Relationship Id="rId55" Type="http://schemas.openxmlformats.org/officeDocument/2006/relationships/hyperlink" Target="https://advance.lexis.com/api/document?collection=cases&amp;id=urn:contentItem:3RX4-9870-003G-20GH-00000-00&amp;context=" TargetMode="External" /><Relationship Id="rId550" Type="http://schemas.openxmlformats.org/officeDocument/2006/relationships/hyperlink" Target="https://advance.lexis.com/api/document?collection=cases&amp;id=urn:contentItem:3S12-2BJ0-003D-Y14V-00000-00&amp;context=" TargetMode="External" /><Relationship Id="rId551" Type="http://schemas.openxmlformats.org/officeDocument/2006/relationships/hyperlink" Target="https://advance.lexis.com/api/document?collection=cases&amp;id=urn:contentItem:3RX4-31T0-003G-20HM-00000-00&amp;context=" TargetMode="External" /><Relationship Id="rId552" Type="http://schemas.openxmlformats.org/officeDocument/2006/relationships/hyperlink" Target="https://advance.lexis.com/api/document?collection=cases&amp;id=urn:contentItem:3RX4-33N0-003G-20NG-00000-00&amp;context=" TargetMode="External" /><Relationship Id="rId553" Type="http://schemas.openxmlformats.org/officeDocument/2006/relationships/hyperlink" Target="https://advance.lexis.com/api/document?collection=cases&amp;id=urn:contentItem:3RX4-3RV0-003G-2203-00000-00&amp;context=" TargetMode="External" /><Relationship Id="rId554" Type="http://schemas.openxmlformats.org/officeDocument/2006/relationships/hyperlink" Target="https://advance.lexis.com/api/document?collection=cases&amp;id=urn:contentItem:3RX4-3VB0-003G-2251-00000-00&amp;context=" TargetMode="External" /><Relationship Id="rId555" Type="http://schemas.openxmlformats.org/officeDocument/2006/relationships/hyperlink" Target="https://advance.lexis.com/api/document?collection=cases&amp;id=urn:contentItem:3RX4-4160-003G-22GJ-00000-00&amp;context=" TargetMode="External" /><Relationship Id="rId556" Type="http://schemas.openxmlformats.org/officeDocument/2006/relationships/hyperlink" Target="https://advance.lexis.com/api/document?collection=cases&amp;id=urn:contentItem:3RX4-9GK0-003G-2124-00000-00&amp;context=" TargetMode="External" /><Relationship Id="rId557" Type="http://schemas.openxmlformats.org/officeDocument/2006/relationships/hyperlink" Target="https://advance.lexis.com/api/document?collection=cases&amp;id=urn:contentItem:3RX4-9KK0-003G-2198-00000-00&amp;context=" TargetMode="External" /><Relationship Id="rId558" Type="http://schemas.openxmlformats.org/officeDocument/2006/relationships/hyperlink" Target="https://advance.lexis.com/api/document?collection=cases&amp;id=urn:contentItem:3RX4-9RJ0-003G-21MW-00000-00&amp;context=" TargetMode="External" /><Relationship Id="rId559" Type="http://schemas.openxmlformats.org/officeDocument/2006/relationships/hyperlink" Target="https://advance.lexis.com/api/document?collection=cases&amp;id=urn:contentItem:3RX4-3890-003G-210F-00000-00&amp;context=" TargetMode="External" /><Relationship Id="rId56" Type="http://schemas.openxmlformats.org/officeDocument/2006/relationships/hyperlink" Target="https://advance.lexis.com/api/document?collection=cases&amp;id=urn:contentItem:3RX4-3GX0-003G-21G0-00000-00&amp;context=" TargetMode="External" /><Relationship Id="rId560" Type="http://schemas.openxmlformats.org/officeDocument/2006/relationships/hyperlink" Target="https://advance.lexis.com/api/document?collection=cases&amp;id=urn:contentItem:3RX4-2Y50-003G-20BP-00000-00&amp;context=" TargetMode="External" /><Relationship Id="rId561" Type="http://schemas.openxmlformats.org/officeDocument/2006/relationships/hyperlink" Target="https://advance.lexis.com/api/document?collection=cases&amp;id=urn:contentItem:3RX4-8MC0-003G-249H-00000-00&amp;context=" TargetMode="External" /><Relationship Id="rId562" Type="http://schemas.openxmlformats.org/officeDocument/2006/relationships/hyperlink" Target="https://advance.lexis.com/api/document?collection=cases&amp;id=urn:contentItem:3RX4-97V0-003G-20FJ-00000-00&amp;context=" TargetMode="External" /><Relationship Id="rId563" Type="http://schemas.openxmlformats.org/officeDocument/2006/relationships/hyperlink" Target="https://advance.lexis.com/api/document?collection=cases&amp;id=urn:contentItem:3RX4-8YS0-003G-2523-00000-00&amp;context=" TargetMode="External" /><Relationship Id="rId564" Type="http://schemas.openxmlformats.org/officeDocument/2006/relationships/hyperlink" Target="https://advance.lexis.com/api/document?collection=cases&amp;id=urn:contentItem:4SG6-5DF0-TX4N-G1DY-00000-00&amp;context=" TargetMode="External" /><Relationship Id="rId565" Type="http://schemas.openxmlformats.org/officeDocument/2006/relationships/hyperlink" Target="https://advance.lexis.com/api/document?collection=cases&amp;id=urn:contentItem:3RX4-B630-003G-22RK-00000-00&amp;context=" TargetMode="External" /><Relationship Id="rId566" Type="http://schemas.openxmlformats.org/officeDocument/2006/relationships/hyperlink" Target="https://advance.lexis.com/api/document?collection=cases&amp;id=urn:contentItem:3RX4-4300-003G-22KS-00000-00&amp;context=" TargetMode="External" /><Relationship Id="rId567" Type="http://schemas.openxmlformats.org/officeDocument/2006/relationships/hyperlink" Target="https://advance.lexis.com/api/document?collection=cases&amp;id=urn:contentItem:3RX4-42C0-003G-22JP-00000-00&amp;context=" TargetMode="External" /><Relationship Id="rId568" Type="http://schemas.openxmlformats.org/officeDocument/2006/relationships/hyperlink" Target="https://advance.lexis.com/api/document?collection=cases&amp;id=urn:contentItem:3RX4-6YT0-003G-24KT-00000-00&amp;context=" TargetMode="External" /><Relationship Id="rId569" Type="http://schemas.openxmlformats.org/officeDocument/2006/relationships/hyperlink" Target="https://advance.lexis.com/api/document?collection=cases&amp;id=urn:contentItem:3RX4-CHW0-003G-20T8-00000-00&amp;context=" TargetMode="External" /><Relationship Id="rId57" Type="http://schemas.openxmlformats.org/officeDocument/2006/relationships/hyperlink" Target="https://advance.lexis.com/api/document?collection=cases&amp;id=urn:contentItem:3RX4-3NH0-003G-21TG-00000-00&amp;context=" TargetMode="External" /><Relationship Id="rId570" Type="http://schemas.openxmlformats.org/officeDocument/2006/relationships/hyperlink" Target="https://advance.lexis.com/api/document?collection=cases&amp;id=urn:contentItem:3RX4-B4Y0-003G-22MW-00000-00&amp;context=" TargetMode="External" /><Relationship Id="rId571" Type="http://schemas.openxmlformats.org/officeDocument/2006/relationships/hyperlink" Target="https://advance.lexis.com/api/document?collection=cases&amp;id=urn:contentItem:56BK-3H21-F04G-S0JT-00000-00&amp;context=" TargetMode="External" /><Relationship Id="rId572" Type="http://schemas.openxmlformats.org/officeDocument/2006/relationships/header" Target="header73.xml" /><Relationship Id="rId573" Type="http://schemas.openxmlformats.org/officeDocument/2006/relationships/header" Target="header74.xml" /><Relationship Id="rId574" Type="http://schemas.openxmlformats.org/officeDocument/2006/relationships/footer" Target="footer73.xml" /><Relationship Id="rId575" Type="http://schemas.openxmlformats.org/officeDocument/2006/relationships/footer" Target="footer74.xml" /><Relationship Id="rId576" Type="http://schemas.openxmlformats.org/officeDocument/2006/relationships/header" Target="header75.xml" /><Relationship Id="rId577" Type="http://schemas.openxmlformats.org/officeDocument/2006/relationships/footer" Target="footer75.xml" /><Relationship Id="rId578" Type="http://schemas.openxmlformats.org/officeDocument/2006/relationships/hyperlink" Target="https://advance.lexis.com/api/document?collection=jury-instructions&amp;id=urn:contentItem:5T0Y-CDN0-01KN-B017-00000-00&amp;context=" TargetMode="External" /><Relationship Id="rId579" Type="http://schemas.openxmlformats.org/officeDocument/2006/relationships/hyperlink" Target="https://advance.lexis.com/api/document?collection=cases&amp;id=urn:contentItem:3XWH-BRB0-00KR-F291-00000-00&amp;context=" TargetMode="External" /><Relationship Id="rId58" Type="http://schemas.openxmlformats.org/officeDocument/2006/relationships/hyperlink" Target="https://advance.lexis.com/api/document?collection=cases&amp;id=urn:contentItem:3RX4-3CD0-003G-216J-00000-00&amp;context=" TargetMode="External" /><Relationship Id="rId580" Type="http://schemas.openxmlformats.org/officeDocument/2006/relationships/hyperlink" Target="https://advance.lexis.com/api/document?collection=cases&amp;id=urn:contentItem:3RX4-4DX0-003G-23DG-00000-00&amp;context=" TargetMode="External" /><Relationship Id="rId581" Type="http://schemas.openxmlformats.org/officeDocument/2006/relationships/hyperlink" Target="https://advance.lexis.com/api/document?collection=cases&amp;id=urn:contentItem:3RX4-3DS0-003G-2197-00000-00&amp;context=" TargetMode="External" /><Relationship Id="rId582" Type="http://schemas.openxmlformats.org/officeDocument/2006/relationships/hyperlink" Target="https://advance.lexis.com/api/document?collection=cases&amp;id=urn:contentItem:7Y3F-CSR0-YB0R-N005-00000-00&amp;context=" TargetMode="External" /><Relationship Id="rId583" Type="http://schemas.openxmlformats.org/officeDocument/2006/relationships/hyperlink" Target="https://advance.lexis.com/api/document?collection=cases&amp;id=urn:contentItem:3RX4-90B0-003G-2537-00000-00&amp;context=" TargetMode="External" /><Relationship Id="rId584" Type="http://schemas.openxmlformats.org/officeDocument/2006/relationships/hyperlink" Target="https://advance.lexis.com/api/document?collection=cases&amp;id=urn:contentItem:3RX4-9B00-003G-20MN-00000-00&amp;context=" TargetMode="External" /><Relationship Id="rId585" Type="http://schemas.openxmlformats.org/officeDocument/2006/relationships/hyperlink" Target="https://advance.lexis.com/api/document?collection=cases&amp;id=urn:contentItem:3RX4-3H20-003G-21G8-00000-00&amp;context=" TargetMode="External" /><Relationship Id="rId586" Type="http://schemas.openxmlformats.org/officeDocument/2006/relationships/hyperlink" Target="https://advance.lexis.com/api/document?collection=cases&amp;id=urn:contentItem:3RX4-9RJ0-003G-21MX-00000-00&amp;context=" TargetMode="External" /><Relationship Id="rId587" Type="http://schemas.openxmlformats.org/officeDocument/2006/relationships/hyperlink" Target="https://advance.lexis.com/api/document?collection=cases&amp;id=urn:contentItem:3RX4-3KT0-003G-21P1-00000-00&amp;context=" TargetMode="External" /><Relationship Id="rId588" Type="http://schemas.openxmlformats.org/officeDocument/2006/relationships/hyperlink" Target="https://advance.lexis.com/api/document?collection=cases&amp;id=urn:contentItem:3RX4-5MH0-003G-211F-00000-00&amp;context=" TargetMode="External" /><Relationship Id="rId589" Type="http://schemas.openxmlformats.org/officeDocument/2006/relationships/hyperlink" Target="https://advance.lexis.com/api/document?collection=cases&amp;id=urn:contentItem:3RX4-9BW0-003G-20PT-00000-00&amp;context=" TargetMode="External" /><Relationship Id="rId59" Type="http://schemas.openxmlformats.org/officeDocument/2006/relationships/hyperlink" Target="https://advance.lexis.com/api/document?collection=cases&amp;id=urn:contentItem:3RX4-3VT0-003G-225X-00000-00&amp;context=" TargetMode="External" /><Relationship Id="rId590" Type="http://schemas.openxmlformats.org/officeDocument/2006/relationships/hyperlink" Target="https://advance.lexis.com/api/document?collection=cases&amp;id=urn:contentItem:3RX4-3D00-003G-217R-00000-00&amp;context=" TargetMode="External" /><Relationship Id="rId591" Type="http://schemas.openxmlformats.org/officeDocument/2006/relationships/hyperlink" Target="https://advance.lexis.com/api/document?collection=cases&amp;id=urn:contentItem:3RX4-9WP0-003G-2214-00000-00&amp;context=" TargetMode="External" /><Relationship Id="rId592" Type="http://schemas.openxmlformats.org/officeDocument/2006/relationships/hyperlink" Target="https://advance.lexis.com/api/document?collection=cases&amp;id=urn:contentItem:3TTH-59W0-0039-44R0-00000-00&amp;context=" TargetMode="External" /><Relationship Id="rId593" Type="http://schemas.openxmlformats.org/officeDocument/2006/relationships/hyperlink" Target="https://advance.lexis.com/api/document?collection=cases&amp;id=urn:contentItem:3RX4-3D00-003G-217P-00000-00&amp;context=" TargetMode="External" /><Relationship Id="rId594" Type="http://schemas.openxmlformats.org/officeDocument/2006/relationships/hyperlink" Target="https://advance.lexis.com/api/document?collection=cases&amp;id=urn:contentItem:3RX4-9XD0-003G-222C-00000-00&amp;context=" TargetMode="External" /><Relationship Id="rId595" Type="http://schemas.openxmlformats.org/officeDocument/2006/relationships/hyperlink" Target="https://advance.lexis.com/api/document?collection=cases&amp;id=urn:contentItem:3RX4-B4S0-003G-22MC-00000-00&amp;context=" TargetMode="External" /><Relationship Id="rId596" Type="http://schemas.openxmlformats.org/officeDocument/2006/relationships/hyperlink" Target="https://advance.lexis.com/api/document?collection=cases&amp;id=urn:contentItem:3Y52-5JS0-0039-4012-00000-00&amp;context=" TargetMode="External" /><Relationship Id="rId597" Type="http://schemas.openxmlformats.org/officeDocument/2006/relationships/hyperlink" Target="https://advance.lexis.com/api/document?collection=cases&amp;id=urn:contentItem:3RX4-9CM0-003G-20SJ-00000-00&amp;context=" TargetMode="External" /><Relationship Id="rId598" Type="http://schemas.openxmlformats.org/officeDocument/2006/relationships/hyperlink" Target="https://advance.lexis.com/api/document?collection=cases&amp;id=urn:contentItem:3RX4-B720-003G-22TP-00000-00&amp;context=" TargetMode="External" /><Relationship Id="rId599" Type="http://schemas.openxmlformats.org/officeDocument/2006/relationships/hyperlink" Target="https://advance.lexis.com/api/document?collection=cases&amp;id=urn:contentItem:3RX4-4X90-003G-24CM-00000-00&amp;context=" TargetMode="External" /><Relationship Id="rId6" Type="http://schemas.openxmlformats.org/officeDocument/2006/relationships/hyperlink" Target="https://advance.lexis.com/api/document?id=urn:contentItem:5T0Y-CDN0-01KN-B00F-00000-00&amp;idtype=PID&amp;context=1000516" TargetMode="External" /><Relationship Id="rId60" Type="http://schemas.openxmlformats.org/officeDocument/2006/relationships/hyperlink" Target="https://advance.lexis.com/api/document?collection=cases&amp;id=urn:contentItem:3RX4-3K80-003G-21MW-00000-00&amp;context=" TargetMode="External" /><Relationship Id="rId600" Type="http://schemas.openxmlformats.org/officeDocument/2006/relationships/hyperlink" Target="https://advance.lexis.com/api/document?collection=cases&amp;id=urn:contentItem:3RX4-50B0-003G-24JB-00000-00&amp;context=" TargetMode="External" /><Relationship Id="rId601" Type="http://schemas.openxmlformats.org/officeDocument/2006/relationships/hyperlink" Target="https://advance.lexis.com/api/document?collection=cases&amp;id=urn:contentItem:3RX4-9KN0-003G-219D-00000-00&amp;context=" TargetMode="External" /><Relationship Id="rId602" Type="http://schemas.openxmlformats.org/officeDocument/2006/relationships/hyperlink" Target="https://advance.lexis.com/api/document?collection=cases&amp;id=urn:contentItem:3RFM-5T00-0039-41BC-00000-00&amp;context=" TargetMode="External" /><Relationship Id="rId603" Type="http://schemas.openxmlformats.org/officeDocument/2006/relationships/hyperlink" Target="https://advance.lexis.com/api/document?collection=cases&amp;id=urn:contentItem:3RX4-3610-003G-20V0-00000-00&amp;context=" TargetMode="External" /><Relationship Id="rId604" Type="http://schemas.openxmlformats.org/officeDocument/2006/relationships/hyperlink" Target="https://advance.lexis.com/api/document?collection=cases&amp;id=urn:contentItem:3RX4-4SD0-003G-243S-00000-00&amp;context=" TargetMode="External" /><Relationship Id="rId605" Type="http://schemas.openxmlformats.org/officeDocument/2006/relationships/hyperlink" Target="https://advance.lexis.com/api/document?collection=cases&amp;id=urn:contentItem:3RX4-56R0-003G-2556-00000-00&amp;context=" TargetMode="External" /><Relationship Id="rId606" Type="http://schemas.openxmlformats.org/officeDocument/2006/relationships/hyperlink" Target="https://advance.lexis.com/api/document?collection=cases&amp;id=urn:contentItem:3S12-3RG0-003D-Y1RH-00000-00&amp;context=" TargetMode="External" /><Relationship Id="rId607" Type="http://schemas.openxmlformats.org/officeDocument/2006/relationships/hyperlink" Target="https://advance.lexis.com/api/document?collection=cases&amp;id=urn:contentItem:3RX4-9SM0-003G-21RH-00000-00&amp;context=" TargetMode="External" /><Relationship Id="rId608" Type="http://schemas.openxmlformats.org/officeDocument/2006/relationships/hyperlink" Target="https://advance.lexis.com/api/document?collection=cases&amp;id=urn:contentItem:3RX4-47W0-003G-231S-00000-00&amp;context=" TargetMode="External" /><Relationship Id="rId609" Type="http://schemas.openxmlformats.org/officeDocument/2006/relationships/hyperlink" Target="https://advance.lexis.com/api/document?collection=cases&amp;id=urn:contentItem:3RR6-ND70-003G-2011-00000-00&amp;context=" TargetMode="External" /><Relationship Id="rId61" Type="http://schemas.openxmlformats.org/officeDocument/2006/relationships/hyperlink" Target="https://advance.lexis.com/api/document?collection=cases&amp;id=urn:contentItem:3RX4-4030-003G-22DC-00000-00&amp;context=" TargetMode="External" /><Relationship Id="rId610" Type="http://schemas.openxmlformats.org/officeDocument/2006/relationships/header" Target="header76.xml" /><Relationship Id="rId611" Type="http://schemas.openxmlformats.org/officeDocument/2006/relationships/header" Target="header77.xml" /><Relationship Id="rId612" Type="http://schemas.openxmlformats.org/officeDocument/2006/relationships/footer" Target="footer76.xml" /><Relationship Id="rId613" Type="http://schemas.openxmlformats.org/officeDocument/2006/relationships/footer" Target="footer77.xml" /><Relationship Id="rId614" Type="http://schemas.openxmlformats.org/officeDocument/2006/relationships/header" Target="header78.xml" /><Relationship Id="rId615" Type="http://schemas.openxmlformats.org/officeDocument/2006/relationships/footer" Target="footer78.xml" /><Relationship Id="rId616" Type="http://schemas.openxmlformats.org/officeDocument/2006/relationships/hyperlink" Target="https://advance.lexis.com/api/document?collection=jury-instructions&amp;id=urn:contentItem:5T0Y-CDN0-01KN-B018-00000-00&amp;context=" TargetMode="External" /><Relationship Id="rId617" Type="http://schemas.openxmlformats.org/officeDocument/2006/relationships/hyperlink" Target="https://advance.lexis.com/api/document?collection=cases&amp;id=urn:contentItem:4K7K-HJ40-0039-42MF-00000-00&amp;context=" TargetMode="External" /><Relationship Id="rId618" Type="http://schemas.openxmlformats.org/officeDocument/2006/relationships/hyperlink" Target="https://advance.lexis.com/api/document?collection=cases&amp;id=urn:contentItem:3RX4-4H80-003G-23KH-00000-00&amp;context=" TargetMode="External" /><Relationship Id="rId619" Type="http://schemas.openxmlformats.org/officeDocument/2006/relationships/hyperlink" Target="https://advance.lexis.com/api/document?collection=cases&amp;id=urn:contentItem:3RX4-8BX0-003G-23PT-00000-00&amp;context=" TargetMode="External" /><Relationship Id="rId62" Type="http://schemas.openxmlformats.org/officeDocument/2006/relationships/hyperlink" Target="https://advance.lexis.com/api/document?collection=cases&amp;id=urn:contentItem:3RX4-B0R0-003G-2288-00000-00&amp;context=" TargetMode="External" /><Relationship Id="rId620" Type="http://schemas.openxmlformats.org/officeDocument/2006/relationships/hyperlink" Target="https://advance.lexis.com/api/document?collection=cases&amp;id=urn:contentItem:3RX4-8YD0-003G-2517-00000-00&amp;context=" TargetMode="External" /><Relationship Id="rId621" Type="http://schemas.openxmlformats.org/officeDocument/2006/relationships/hyperlink" Target="https://advance.lexis.com/api/document?collection=cases&amp;id=urn:contentItem:3RX4-9WV0-003G-221C-00000-00&amp;context=" TargetMode="External" /><Relationship Id="rId622" Type="http://schemas.openxmlformats.org/officeDocument/2006/relationships/hyperlink" Target="https://advance.lexis.com/api/document?collection=cases&amp;id=urn:contentItem:3RX4-9BM0-003G-20P9-00000-00&amp;context=" TargetMode="External" /><Relationship Id="rId623" Type="http://schemas.openxmlformats.org/officeDocument/2006/relationships/hyperlink" Target="https://advance.lexis.com/api/document?collection=cases&amp;id=urn:contentItem:3RX4-3G70-003G-21DD-00000-00&amp;context=" TargetMode="External" /><Relationship Id="rId624" Type="http://schemas.openxmlformats.org/officeDocument/2006/relationships/hyperlink" Target="https://advance.lexis.com/api/document?collection=cases&amp;id=urn:contentItem:7VP9-2XS0-Y9NK-S4WS-00000-00&amp;context=" TargetMode="External" /><Relationship Id="rId625" Type="http://schemas.openxmlformats.org/officeDocument/2006/relationships/hyperlink" Target="https://advance.lexis.com/api/document?collection=cases&amp;id=urn:contentItem:3RX4-3PR0-003G-21WV-00000-00&amp;context=" TargetMode="External" /><Relationship Id="rId626" Type="http://schemas.openxmlformats.org/officeDocument/2006/relationships/hyperlink" Target="https://advance.lexis.com/api/document?collection=cases&amp;id=urn:contentItem:3RX4-3MH0-003G-21RG-00000-00&amp;context=" TargetMode="External" /><Relationship Id="rId627" Type="http://schemas.openxmlformats.org/officeDocument/2006/relationships/hyperlink" Target="https://advance.lexis.com/api/document?collection=cases&amp;id=urn:contentItem:3RX4-3TG0-003G-2239-00000-00&amp;context=" TargetMode="External" /><Relationship Id="rId628" Type="http://schemas.openxmlformats.org/officeDocument/2006/relationships/hyperlink" Target="https://advance.lexis.com/api/document?collection=cases&amp;id=urn:contentItem:3RX4-99M0-003G-20KT-00000-00&amp;context=" TargetMode="External" /><Relationship Id="rId629" Type="http://schemas.openxmlformats.org/officeDocument/2006/relationships/hyperlink" Target="https://advance.lexis.com/api/document?collection=cases&amp;id=urn:contentItem:3S12-2JH0-003D-Y20R-00000-00&amp;context=" TargetMode="External" /><Relationship Id="rId63" Type="http://schemas.openxmlformats.org/officeDocument/2006/relationships/hyperlink" Target="https://advance.lexis.com/api/document?collection=cases&amp;id=urn:contentItem:50XT-RHX1-652M-6000-00000-00&amp;context=" TargetMode="External" /><Relationship Id="rId630" Type="http://schemas.openxmlformats.org/officeDocument/2006/relationships/hyperlink" Target="https://advance.lexis.com/api/document?collection=cases&amp;id=urn:contentItem:3RX4-CN40-003G-215K-00000-00&amp;context=" TargetMode="External" /><Relationship Id="rId631" Type="http://schemas.openxmlformats.org/officeDocument/2006/relationships/hyperlink" Target="https://advance.lexis.com/api/document?collection=cases&amp;id=urn:contentItem:3S12-25W0-003D-Y0FG-00000-00&amp;context=" TargetMode="External" /><Relationship Id="rId632" Type="http://schemas.openxmlformats.org/officeDocument/2006/relationships/hyperlink" Target="https://advance.lexis.com/api/document?collection=cases&amp;id=urn:contentItem:3RX4-94R0-003G-206F-00000-00&amp;context=" TargetMode="External" /><Relationship Id="rId633" Type="http://schemas.openxmlformats.org/officeDocument/2006/relationships/hyperlink" Target="https://advance.lexis.com/api/document?collection=cases&amp;id=urn:contentItem:521G-HNN1-652M-600D-00000-00&amp;context=" TargetMode="External" /><Relationship Id="rId634" Type="http://schemas.openxmlformats.org/officeDocument/2006/relationships/hyperlink" Target="https://advance.lexis.com/api/document?collection=cases&amp;id=urn:contentItem:4RTD-3VT0-TX4N-G0KG-00000-00&amp;context=" TargetMode="External" /><Relationship Id="rId635" Type="http://schemas.openxmlformats.org/officeDocument/2006/relationships/hyperlink" Target="https://advance.lexis.com/api/document?collection=cases&amp;id=urn:contentItem:3S4X-0XM0-0039-M3HV-00000-00&amp;context=" TargetMode="External" /><Relationship Id="rId636" Type="http://schemas.openxmlformats.org/officeDocument/2006/relationships/hyperlink" Target="https://advance.lexis.com/api/document?collection=cases&amp;id=urn:contentItem:3RX4-CSW0-003G-21KY-00000-00&amp;context=" TargetMode="External" /><Relationship Id="rId637" Type="http://schemas.openxmlformats.org/officeDocument/2006/relationships/hyperlink" Target="https://advance.lexis.com/api/document?collection=cases&amp;id=urn:contentItem:3RX4-9GK0-003G-2125-00000-00&amp;context=" TargetMode="External" /><Relationship Id="rId638" Type="http://schemas.openxmlformats.org/officeDocument/2006/relationships/hyperlink" Target="https://advance.lexis.com/api/document?collection=cases&amp;id=urn:contentItem:3RX4-3M40-003G-21PK-00000-00&amp;context=" TargetMode="External" /><Relationship Id="rId639" Type="http://schemas.openxmlformats.org/officeDocument/2006/relationships/hyperlink" Target="https://advance.lexis.com/api/document?collection=cases&amp;id=urn:contentItem:3RX4-9XH0-003G-222N-00000-00&amp;context=" TargetMode="External" /><Relationship Id="rId64" Type="http://schemas.openxmlformats.org/officeDocument/2006/relationships/hyperlink" Target="https://advance.lexis.com/api/document?collection=cases&amp;id=urn:contentItem:3RX4-6TV0-003G-246G-00000-00&amp;context=" TargetMode="External" /><Relationship Id="rId640" Type="http://schemas.openxmlformats.org/officeDocument/2006/relationships/hyperlink" Target="https://advance.lexis.com/api/document?collection=cases&amp;id=urn:contentItem:3RX4-CTD0-003G-21NP-00000-00&amp;context=" TargetMode="External" /><Relationship Id="rId641" Type="http://schemas.openxmlformats.org/officeDocument/2006/relationships/header" Target="header79.xml" /><Relationship Id="rId642" Type="http://schemas.openxmlformats.org/officeDocument/2006/relationships/header" Target="header80.xml" /><Relationship Id="rId643" Type="http://schemas.openxmlformats.org/officeDocument/2006/relationships/footer" Target="footer79.xml" /><Relationship Id="rId644" Type="http://schemas.openxmlformats.org/officeDocument/2006/relationships/footer" Target="footer80.xml" /><Relationship Id="rId645" Type="http://schemas.openxmlformats.org/officeDocument/2006/relationships/header" Target="header81.xml" /><Relationship Id="rId646" Type="http://schemas.openxmlformats.org/officeDocument/2006/relationships/footer" Target="footer81.xml" /><Relationship Id="rId647" Type="http://schemas.openxmlformats.org/officeDocument/2006/relationships/hyperlink" Target="https://advance.lexis.com/api/document?collection=jury-instructions&amp;id=urn:contentItem:5T0Y-CDN0-01KN-B019-00000-00&amp;context=" TargetMode="External" /><Relationship Id="rId648" Type="http://schemas.openxmlformats.org/officeDocument/2006/relationships/hyperlink" Target="https://advance.lexis.com/api/document?collection=cases&amp;id=urn:contentItem:484T-XWW0-0039-412T-00000-00&amp;context=" TargetMode="External" /><Relationship Id="rId649" Type="http://schemas.openxmlformats.org/officeDocument/2006/relationships/hyperlink" Target="https://advance.lexis.com/api/document?collection=cases&amp;id=urn:contentItem:3RX4-CV10-003G-21RP-00000-00&amp;context=" TargetMode="External" /><Relationship Id="rId65" Type="http://schemas.openxmlformats.org/officeDocument/2006/relationships/hyperlink" Target="https://advance.lexis.com/api/document?collection=cases&amp;id=urn:contentItem:3RX4-9M80-003G-21BY-00000-00&amp;context=" TargetMode="External" /><Relationship Id="rId650" Type="http://schemas.openxmlformats.org/officeDocument/2006/relationships/hyperlink" Target="https://advance.lexis.com/api/document?collection=cases&amp;id=urn:contentItem:3RX4-4X60-003G-24CD-00000-00&amp;context=" TargetMode="External" /><Relationship Id="rId651" Type="http://schemas.openxmlformats.org/officeDocument/2006/relationships/hyperlink" Target="https://advance.lexis.com/api/document?collection=cases&amp;id=urn:contentItem:3T26-2PR0-0039-401S-00000-00&amp;context=" TargetMode="External" /><Relationship Id="rId652" Type="http://schemas.openxmlformats.org/officeDocument/2006/relationships/hyperlink" Target="https://advance.lexis.com/api/document?collection=cases&amp;id=urn:contentItem:3RX4-9P20-003G-21H9-00000-00&amp;context=" TargetMode="External" /><Relationship Id="rId653" Type="http://schemas.openxmlformats.org/officeDocument/2006/relationships/hyperlink" Target="https://advance.lexis.com/api/document?collection=cases&amp;id=urn:contentItem:3RX4-C3B0-003G-24Y2-00000-00&amp;context=" TargetMode="External" /><Relationship Id="rId654" Type="http://schemas.openxmlformats.org/officeDocument/2006/relationships/hyperlink" Target="https://advance.lexis.com/api/document?collection=cases&amp;id=urn:contentItem:3RX4-3PH0-003G-21WF-00000-00&amp;context=" TargetMode="External" /><Relationship Id="rId655" Type="http://schemas.openxmlformats.org/officeDocument/2006/relationships/hyperlink" Target="https://advance.lexis.com/api/document?collection=cases&amp;id=urn:contentItem:3RX4-3D70-003G-2186-00000-00&amp;context=" TargetMode="External" /><Relationship Id="rId656" Type="http://schemas.openxmlformats.org/officeDocument/2006/relationships/hyperlink" Target="https://advance.lexis.com/api/document?collection=cases&amp;id=urn:contentItem:3RX4-94B0-003G-205H-00000-00&amp;context=" TargetMode="External" /><Relationship Id="rId657" Type="http://schemas.openxmlformats.org/officeDocument/2006/relationships/hyperlink" Target="https://advance.lexis.com/api/document?collection=cases&amp;id=urn:contentItem:3RX4-3C20-003G-215V-00000-00&amp;context=" TargetMode="External" /><Relationship Id="rId658" Type="http://schemas.openxmlformats.org/officeDocument/2006/relationships/header" Target="header82.xml" /><Relationship Id="rId659" Type="http://schemas.openxmlformats.org/officeDocument/2006/relationships/header" Target="header83.xml" /><Relationship Id="rId66" Type="http://schemas.openxmlformats.org/officeDocument/2006/relationships/hyperlink" Target="https://advance.lexis.com/api/document?collection=cases&amp;id=urn:contentItem:3RX4-7RT0-003G-2201-00000-00&amp;context=" TargetMode="External" /><Relationship Id="rId660" Type="http://schemas.openxmlformats.org/officeDocument/2006/relationships/footer" Target="footer82.xml" /><Relationship Id="rId661" Type="http://schemas.openxmlformats.org/officeDocument/2006/relationships/footer" Target="footer83.xml" /><Relationship Id="rId662" Type="http://schemas.openxmlformats.org/officeDocument/2006/relationships/header" Target="header84.xml" /><Relationship Id="rId663" Type="http://schemas.openxmlformats.org/officeDocument/2006/relationships/footer" Target="footer84.xml" /><Relationship Id="rId664" Type="http://schemas.openxmlformats.org/officeDocument/2006/relationships/hyperlink" Target="https://advance.lexis.com/api/document?collection=jury-instructions&amp;id=urn:contentItem:5T0Y-CDN0-01KN-B01B-00000-00&amp;context=" TargetMode="External" /><Relationship Id="rId665" Type="http://schemas.openxmlformats.org/officeDocument/2006/relationships/hyperlink" Target="https://advance.lexis.com/api/document?collection=cases&amp;id=urn:contentItem:3RX4-3SY0-003G-2228-00000-00&amp;context=" TargetMode="External" /><Relationship Id="rId666" Type="http://schemas.openxmlformats.org/officeDocument/2006/relationships/hyperlink" Target="https://advance.lexis.com/api/document?collection=cases&amp;id=urn:contentItem:3S12-2WR0-003D-Y3H9-00000-00&amp;context=" TargetMode="External" /><Relationship Id="rId667" Type="http://schemas.openxmlformats.org/officeDocument/2006/relationships/hyperlink" Target="https://advance.lexis.com/api/document?collection=cases&amp;id=urn:contentItem:3RX4-97P0-003G-20F7-00000-00&amp;context=" TargetMode="External" /><Relationship Id="rId668" Type="http://schemas.openxmlformats.org/officeDocument/2006/relationships/hyperlink" Target="https://advance.lexis.com/api/document?collection=cases&amp;id=urn:contentItem:3RX4-BTY0-003G-249M-00000-00&amp;context=" TargetMode="External" /><Relationship Id="rId669" Type="http://schemas.openxmlformats.org/officeDocument/2006/relationships/hyperlink" Target="https://advance.lexis.com/api/document?collection=cases&amp;id=urn:contentItem:3RX4-C1V0-003G-24TS-00000-00&amp;context=" TargetMode="External" /><Relationship Id="rId67" Type="http://schemas.openxmlformats.org/officeDocument/2006/relationships/hyperlink" Target="https://advance.lexis.com/api/document?collection=cases&amp;id=urn:contentItem:3RX4-9H70-003G-213K-00000-00&amp;context=" TargetMode="External" /><Relationship Id="rId670" Type="http://schemas.openxmlformats.org/officeDocument/2006/relationships/hyperlink" Target="https://advance.lexis.com/api/document?collection=cases&amp;id=urn:contentItem:3RX4-CMG0-003G-213F-00000-00&amp;context=" TargetMode="External" /><Relationship Id="rId671" Type="http://schemas.openxmlformats.org/officeDocument/2006/relationships/hyperlink" Target="https://advance.lexis.com/api/document?collection=cases&amp;id=urn:contentItem:3RX6-DWG0-003G-21XD-00000-00&amp;context=" TargetMode="External" /><Relationship Id="rId672" Type="http://schemas.openxmlformats.org/officeDocument/2006/relationships/hyperlink" Target="https://advance.lexis.com/api/document?collection=cases&amp;id=urn:contentItem:3RX4-4JV0-003G-23R0-00000-00&amp;context=" TargetMode="External" /><Relationship Id="rId673" Type="http://schemas.openxmlformats.org/officeDocument/2006/relationships/header" Target="header85.xml" /><Relationship Id="rId674" Type="http://schemas.openxmlformats.org/officeDocument/2006/relationships/header" Target="header86.xml" /><Relationship Id="rId675" Type="http://schemas.openxmlformats.org/officeDocument/2006/relationships/footer" Target="footer85.xml" /><Relationship Id="rId676" Type="http://schemas.openxmlformats.org/officeDocument/2006/relationships/footer" Target="footer86.xml" /><Relationship Id="rId677" Type="http://schemas.openxmlformats.org/officeDocument/2006/relationships/header" Target="header87.xml" /><Relationship Id="rId678" Type="http://schemas.openxmlformats.org/officeDocument/2006/relationships/footer" Target="footer87.xml" /><Relationship Id="rId679" Type="http://schemas.openxmlformats.org/officeDocument/2006/relationships/hyperlink" Target="https://advance.lexis.com/api/document?collection=jury-instructions&amp;id=urn:contentItem:5T0Y-CDN0-01KN-B01C-00000-00&amp;context=" TargetMode="External" /><Relationship Id="rId68" Type="http://schemas.openxmlformats.org/officeDocument/2006/relationships/hyperlink" Target="https://advance.lexis.com/api/document?collection=cases&amp;id=urn:contentItem:3RX4-BN50-003G-23WN-00000-00&amp;context=" TargetMode="External" /><Relationship Id="rId680" Type="http://schemas.openxmlformats.org/officeDocument/2006/relationships/header" Target="header88.xml" /><Relationship Id="rId681" Type="http://schemas.openxmlformats.org/officeDocument/2006/relationships/header" Target="header89.xml" /><Relationship Id="rId682" Type="http://schemas.openxmlformats.org/officeDocument/2006/relationships/footer" Target="footer88.xml" /><Relationship Id="rId683" Type="http://schemas.openxmlformats.org/officeDocument/2006/relationships/footer" Target="footer89.xml" /><Relationship Id="rId684" Type="http://schemas.openxmlformats.org/officeDocument/2006/relationships/header" Target="header90.xml" /><Relationship Id="rId685" Type="http://schemas.openxmlformats.org/officeDocument/2006/relationships/footer" Target="footer90.xml" /><Relationship Id="rId686" Type="http://schemas.openxmlformats.org/officeDocument/2006/relationships/hyperlink" Target="https://advance.lexis.com/api/document?collection=jury-instructions&amp;id=urn:contentItem:5T0Y-CDN0-01KN-B01D-00000-00&amp;context=" TargetMode="External" /><Relationship Id="rId687" Type="http://schemas.openxmlformats.org/officeDocument/2006/relationships/hyperlink" Target="https://advance.lexis.com/api/document?collection=cases&amp;id=urn:contentItem:3RX4-8WN0-003G-24WF-00000-00&amp;context=" TargetMode="External" /><Relationship Id="rId688" Type="http://schemas.openxmlformats.org/officeDocument/2006/relationships/header" Target="header91.xml" /><Relationship Id="rId689" Type="http://schemas.openxmlformats.org/officeDocument/2006/relationships/header" Target="header92.xml" /><Relationship Id="rId69" Type="http://schemas.openxmlformats.org/officeDocument/2006/relationships/hyperlink" Target="https://advance.lexis.com/api/document?collection=cases&amp;id=urn:contentItem:7YFB-0KD1-2RHN-X001-00000-00&amp;context=" TargetMode="External" /><Relationship Id="rId690" Type="http://schemas.openxmlformats.org/officeDocument/2006/relationships/footer" Target="footer91.xml" /><Relationship Id="rId691" Type="http://schemas.openxmlformats.org/officeDocument/2006/relationships/footer" Target="footer92.xml" /><Relationship Id="rId692" Type="http://schemas.openxmlformats.org/officeDocument/2006/relationships/header" Target="header93.xml" /><Relationship Id="rId693" Type="http://schemas.openxmlformats.org/officeDocument/2006/relationships/footer" Target="footer93.xml" /><Relationship Id="rId694" Type="http://schemas.openxmlformats.org/officeDocument/2006/relationships/hyperlink" Target="https://advance.lexis.com/api/document?collection=jury-instructions&amp;id=urn:contentItem:5T0Y-CDN0-01KN-B01F-00000-00&amp;context=" TargetMode="External" /><Relationship Id="rId695" Type="http://schemas.openxmlformats.org/officeDocument/2006/relationships/hyperlink" Target="https://advance.lexis.com/api/document?collection=cases&amp;id=urn:contentItem:3S4X-FB60-003B-H3MN-00000-00&amp;context=" TargetMode="External" /><Relationship Id="rId696" Type="http://schemas.openxmlformats.org/officeDocument/2006/relationships/hyperlink" Target="https://advance.lexis.com/api/document?collection=cases&amp;id=urn:contentItem:4S3G-J7V0-TX4N-G08J-00000-00&amp;context=" TargetMode="External" /><Relationship Id="rId697" Type="http://schemas.openxmlformats.org/officeDocument/2006/relationships/hyperlink" Target="https://advance.lexis.com/api/document?collection=cases&amp;id=urn:contentItem:3RX4-BKD0-003G-23RD-00000-00&amp;context=" TargetMode="External" /><Relationship Id="rId698" Type="http://schemas.openxmlformats.org/officeDocument/2006/relationships/hyperlink" Target="https://advance.lexis.com/api/document?collection=cases&amp;id=urn:contentItem:3RX4-4T40-003G-2453-00000-00&amp;context=" TargetMode="External" /><Relationship Id="rId699" Type="http://schemas.openxmlformats.org/officeDocument/2006/relationships/hyperlink" Target="https://advance.lexis.com/api/document?collection=cases&amp;id=urn:contentItem:3RX4-9XF0-003G-222H-00000-00&amp;context=" TargetMode="External" /><Relationship Id="rId7" Type="http://schemas.openxmlformats.org/officeDocument/2006/relationships/hyperlink" Target="https://advance.lexis.com/api/document?id=urn:contentItem:5T0Y-CDN0-01KN-B00G-00000-00&amp;idtype=PID&amp;context=1000516" TargetMode="External" /><Relationship Id="rId70" Type="http://schemas.openxmlformats.org/officeDocument/2006/relationships/hyperlink" Target="https://advance.lexis.com/api/document?collection=cases&amp;id=urn:contentItem:3RX4-38X0-003G-211P-00000-00&amp;context=" TargetMode="External" /><Relationship Id="rId700" Type="http://schemas.openxmlformats.org/officeDocument/2006/relationships/hyperlink" Target="https://advance.lexis.com/api/document?collection=cases&amp;id=urn:contentItem:3RX4-B2G0-003G-22DP-00000-00&amp;context=" TargetMode="External" /><Relationship Id="rId701" Type="http://schemas.openxmlformats.org/officeDocument/2006/relationships/hyperlink" Target="https://advance.lexis.com/api/document?collection=cases&amp;id=urn:contentItem:3S4X-GNP0-003B-S1KF-00000-00&amp;context=" TargetMode="External" /><Relationship Id="rId702" Type="http://schemas.openxmlformats.org/officeDocument/2006/relationships/hyperlink" Target="https://advance.lexis.com/api/document?collection=cases&amp;id=urn:contentItem:3RX4-91N0-003G-2564-00000-00&amp;context=" TargetMode="External" /><Relationship Id="rId703" Type="http://schemas.openxmlformats.org/officeDocument/2006/relationships/hyperlink" Target="https://advance.lexis.com/api/document?collection=cases&amp;id=urn:contentItem:3RX4-3590-003G-20SP-00000-00&amp;context=" TargetMode="External" /><Relationship Id="rId704" Type="http://schemas.openxmlformats.org/officeDocument/2006/relationships/hyperlink" Target="https://advance.lexis.com/api/document?collection=cases&amp;id=urn:contentItem:3RX4-9SX0-003G-21S6-00000-00&amp;context=" TargetMode="External" /><Relationship Id="rId705" Type="http://schemas.openxmlformats.org/officeDocument/2006/relationships/hyperlink" Target="https://advance.lexis.com/api/document?collection=cases&amp;id=urn:contentItem:3RX4-BJ20-003G-23M1-00000-00&amp;context=" TargetMode="External" /><Relationship Id="rId706" Type="http://schemas.openxmlformats.org/officeDocument/2006/relationships/hyperlink" Target="https://advance.lexis.com/api/document?collection=cases&amp;id=urn:contentItem:3RX4-BMX0-003G-23W2-00000-00&amp;context=" TargetMode="External" /><Relationship Id="rId707" Type="http://schemas.openxmlformats.org/officeDocument/2006/relationships/hyperlink" Target="https://advance.lexis.com/api/document?collection=cases&amp;id=urn:contentItem:3RX4-4XN0-003G-24D9-00000-00&amp;context=" TargetMode="External" /><Relationship Id="rId708" Type="http://schemas.openxmlformats.org/officeDocument/2006/relationships/hyperlink" Target="https://advance.lexis.com/api/document?collection=cases&amp;id=urn:contentItem:3RX4-9BX0-003G-20PV-00000-00&amp;context=" TargetMode="External" /><Relationship Id="rId709" Type="http://schemas.openxmlformats.org/officeDocument/2006/relationships/hyperlink" Target="https://advance.lexis.com/api/document?collection=cases&amp;id=urn:contentItem:3RX4-CM90-003G-212V-00000-00&amp;context=" TargetMode="External" /><Relationship Id="rId71" Type="http://schemas.openxmlformats.org/officeDocument/2006/relationships/hyperlink" Target="https://advance.lexis.com/api/document?collection=cases&amp;id=urn:contentItem:44HR-SNT0-0039-40VJ-00000-00&amp;context=" TargetMode="External" /><Relationship Id="rId710" Type="http://schemas.openxmlformats.org/officeDocument/2006/relationships/hyperlink" Target="https://advance.lexis.com/api/document?collection=cases&amp;id=urn:contentItem:3RX4-CT80-003G-21N7-00000-00&amp;context=" TargetMode="External" /><Relationship Id="rId711" Type="http://schemas.openxmlformats.org/officeDocument/2006/relationships/hyperlink" Target="https://advance.lexis.com/api/document?collection=cases&amp;id=urn:contentItem:3RX4-5XN0-003G-21TP-00000-00&amp;context=" TargetMode="External" /><Relationship Id="rId712" Type="http://schemas.openxmlformats.org/officeDocument/2006/relationships/hyperlink" Target="https://advance.lexis.com/api/document?collection=cases&amp;id=urn:contentItem:3RX4-3PP0-003G-21WS-00000-00&amp;context=" TargetMode="External" /><Relationship Id="rId713" Type="http://schemas.openxmlformats.org/officeDocument/2006/relationships/hyperlink" Target="https://advance.lexis.com/api/document?collection=cases&amp;id=urn:contentItem:3RX4-BVC0-003G-24BP-00000-00&amp;context=" TargetMode="External" /><Relationship Id="rId714" Type="http://schemas.openxmlformats.org/officeDocument/2006/relationships/hyperlink" Target="https://advance.lexis.com/api/document?collection=cases&amp;id=urn:contentItem:3RX4-9540-003G-207B-00000-00&amp;context=" TargetMode="External" /><Relationship Id="rId715" Type="http://schemas.openxmlformats.org/officeDocument/2006/relationships/hyperlink" Target="https://advance.lexis.com/api/document?collection=cases&amp;id=urn:contentItem:42JN-N7T0-0039-40XX-00000-00&amp;context=" TargetMode="External" /><Relationship Id="rId716" Type="http://schemas.openxmlformats.org/officeDocument/2006/relationships/hyperlink" Target="https://advance.lexis.com/api/document?collection=cases&amp;id=urn:contentItem:3S12-2GG0-003D-Y1PH-00000-00&amp;context=" TargetMode="External" /><Relationship Id="rId717" Type="http://schemas.openxmlformats.org/officeDocument/2006/relationships/hyperlink" Target="https://advance.lexis.com/api/document?collection=cases&amp;id=urn:contentItem:7YWF-0C61-2RHN-Y007-00000-00&amp;context=" TargetMode="External" /><Relationship Id="rId718" Type="http://schemas.openxmlformats.org/officeDocument/2006/relationships/hyperlink" Target="https://advance.lexis.com/api/document?collection=cases&amp;id=urn:contentItem:3RX4-8GX0-003G-242V-00000-00&amp;context=" TargetMode="External" /><Relationship Id="rId719" Type="http://schemas.openxmlformats.org/officeDocument/2006/relationships/hyperlink" Target="https://advance.lexis.com/api/document?collection=cases&amp;id=urn:contentItem:51R5-NH61-652M-6000-00000-00&amp;context=" TargetMode="External" /><Relationship Id="rId72" Type="http://schemas.openxmlformats.org/officeDocument/2006/relationships/hyperlink" Target="https://advance.lexis.com/api/document?collection=cases&amp;id=urn:contentItem:3RX4-B730-003G-22TV-00000-00&amp;context=" TargetMode="External" /><Relationship Id="rId720" Type="http://schemas.openxmlformats.org/officeDocument/2006/relationships/header" Target="header94.xml" /><Relationship Id="rId721" Type="http://schemas.openxmlformats.org/officeDocument/2006/relationships/header" Target="header95.xml" /><Relationship Id="rId722" Type="http://schemas.openxmlformats.org/officeDocument/2006/relationships/footer" Target="footer94.xml" /><Relationship Id="rId723" Type="http://schemas.openxmlformats.org/officeDocument/2006/relationships/footer" Target="footer95.xml" /><Relationship Id="rId724" Type="http://schemas.openxmlformats.org/officeDocument/2006/relationships/header" Target="header96.xml" /><Relationship Id="rId725" Type="http://schemas.openxmlformats.org/officeDocument/2006/relationships/footer" Target="footer96.xml" /><Relationship Id="rId726" Type="http://schemas.openxmlformats.org/officeDocument/2006/relationships/hyperlink" Target="https://advance.lexis.com/api/document?collection=jury-instructions&amp;id=urn:contentItem:5T0Y-CDN0-01KN-B01G-00000-00&amp;context=" TargetMode="External" /><Relationship Id="rId727" Type="http://schemas.openxmlformats.org/officeDocument/2006/relationships/hyperlink" Target="https://advance.lexis.com/api/document?collection=cases&amp;id=urn:contentItem:3S4X-9D80-003B-S1PT-00000-00&amp;context=" TargetMode="External" /><Relationship Id="rId728" Type="http://schemas.openxmlformats.org/officeDocument/2006/relationships/hyperlink" Target="https://advance.lexis.com/api/document?collection=cases&amp;id=urn:contentItem:3S4X-D1R0-003B-S564-00000-00&amp;context=" TargetMode="External" /><Relationship Id="rId729" Type="http://schemas.openxmlformats.org/officeDocument/2006/relationships/hyperlink" Target="https://advance.lexis.com/api/document?collection=cases&amp;id=urn:contentItem:3RX4-9W50-003G-21YV-00000-00&amp;context=" TargetMode="External" /><Relationship Id="rId73" Type="http://schemas.openxmlformats.org/officeDocument/2006/relationships/hyperlink" Target="https://advance.lexis.com/api/document?collection=cases&amp;id=urn:contentItem:3RX6-DY60-003G-223C-00000-00&amp;context=" TargetMode="External" /><Relationship Id="rId730" Type="http://schemas.openxmlformats.org/officeDocument/2006/relationships/hyperlink" Target="https://advance.lexis.com/api/document?collection=cases&amp;id=urn:contentItem:3RX4-8H60-003G-2439-00000-00&amp;context=" TargetMode="External" /><Relationship Id="rId731" Type="http://schemas.openxmlformats.org/officeDocument/2006/relationships/hyperlink" Target="https://advance.lexis.com/api/document?collection=cases&amp;id=urn:contentItem:3RX4-4BT0-003G-237R-00000-00&amp;context=" TargetMode="External" /><Relationship Id="rId732" Type="http://schemas.openxmlformats.org/officeDocument/2006/relationships/hyperlink" Target="https://advance.lexis.com/api/document?collection=cases&amp;id=urn:contentItem:3RX4-CS90-003G-21J4-00000-00&amp;context=" TargetMode="External" /><Relationship Id="rId733" Type="http://schemas.openxmlformats.org/officeDocument/2006/relationships/hyperlink" Target="https://advance.lexis.com/api/document?collection=cases&amp;id=urn:contentItem:3RX4-4K90-003G-23RY-00000-00&amp;context=" TargetMode="External" /><Relationship Id="rId734" Type="http://schemas.openxmlformats.org/officeDocument/2006/relationships/hyperlink" Target="https://advance.lexis.com/api/document?collection=cases&amp;id=urn:contentItem:3RX4-90B0-003G-2538-00000-00&amp;context=" TargetMode="External" /><Relationship Id="rId735" Type="http://schemas.openxmlformats.org/officeDocument/2006/relationships/hyperlink" Target="https://advance.lexis.com/api/document?collection=cases&amp;id=urn:contentItem:3RX4-34K0-003G-20R6-00000-00&amp;context=" TargetMode="External" /><Relationship Id="rId736" Type="http://schemas.openxmlformats.org/officeDocument/2006/relationships/hyperlink" Target="https://advance.lexis.com/api/document?collection=cases&amp;id=urn:contentItem:3RX4-9B30-003G-20MY-00000-00&amp;context=" TargetMode="External" /><Relationship Id="rId737" Type="http://schemas.openxmlformats.org/officeDocument/2006/relationships/hyperlink" Target="https://advance.lexis.com/api/document?collection=cases&amp;id=urn:contentItem:3RX4-9D80-003G-20V7-00000-00&amp;context=" TargetMode="External" /><Relationship Id="rId738" Type="http://schemas.openxmlformats.org/officeDocument/2006/relationships/hyperlink" Target="https://advance.lexis.com/api/document?collection=cases&amp;id=urn:contentItem:3RX4-9C60-003G-20RH-00000-00&amp;context=" TargetMode="External" /><Relationship Id="rId739" Type="http://schemas.openxmlformats.org/officeDocument/2006/relationships/hyperlink" Target="https://advance.lexis.com/api/document?collection=cases&amp;id=urn:contentItem:3RX4-9KV0-003G-219W-00000-00&amp;context=" TargetMode="External" /><Relationship Id="rId74" Type="http://schemas.openxmlformats.org/officeDocument/2006/relationships/hyperlink" Target="https://advance.lexis.com/api/document?collection=cases&amp;id=urn:contentItem:3RX4-7TB0-003G-224V-00000-00&amp;context=" TargetMode="External" /><Relationship Id="rId740" Type="http://schemas.openxmlformats.org/officeDocument/2006/relationships/hyperlink" Target="https://advance.lexis.com/api/document?collection=cases&amp;id=urn:contentItem:3RX4-BGD0-003G-23G1-00000-00&amp;context=" TargetMode="External" /><Relationship Id="rId741" Type="http://schemas.openxmlformats.org/officeDocument/2006/relationships/hyperlink" Target="https://advance.lexis.com/api/document?collection=cases&amp;id=urn:contentItem:3RX4-42H0-003G-22K0-00000-00&amp;context=" TargetMode="External" /><Relationship Id="rId742" Type="http://schemas.openxmlformats.org/officeDocument/2006/relationships/hyperlink" Target="https://advance.lexis.com/api/document?collection=cases&amp;id=urn:contentItem:3RX4-95B0-003G-207V-00000-00&amp;context=" TargetMode="External" /><Relationship Id="rId743" Type="http://schemas.openxmlformats.org/officeDocument/2006/relationships/hyperlink" Target="https://advance.lexis.com/api/document?collection=cases&amp;id=urn:contentItem:3RX4-9HC0-003G-213T-00000-00&amp;context=" TargetMode="External" /><Relationship Id="rId744" Type="http://schemas.openxmlformats.org/officeDocument/2006/relationships/hyperlink" Target="https://advance.lexis.com/api/document?collection=cases&amp;id=urn:contentItem:3RX4-BC20-003G-235R-00000-00&amp;context=" TargetMode="External" /><Relationship Id="rId745" Type="http://schemas.openxmlformats.org/officeDocument/2006/relationships/hyperlink" Target="https://advance.lexis.com/api/document?collection=cases&amp;id=urn:contentItem:3RX6-DWV0-003G-21YD-00000-00&amp;context=" TargetMode="External" /><Relationship Id="rId746" Type="http://schemas.openxmlformats.org/officeDocument/2006/relationships/hyperlink" Target="https://advance.lexis.com/api/document?collection=cases&amp;id=urn:contentItem:3RFM-5T10-0039-41BH-00000-00&amp;context=" TargetMode="External" /><Relationship Id="rId747" Type="http://schemas.openxmlformats.org/officeDocument/2006/relationships/hyperlink" Target="https://advance.lexis.com/api/document?collection=cases&amp;id=urn:contentItem:4GVS-1Y40-0039-44T7-00000-00&amp;context=" TargetMode="External" /><Relationship Id="rId748" Type="http://schemas.openxmlformats.org/officeDocument/2006/relationships/hyperlink" Target="https://advance.lexis.com/api/document?collection=analytical-materials&amp;id=urn:contentItem:45WY-43T0-00CV-G0V8-00000-00&amp;context=" TargetMode="External" /><Relationship Id="rId749" Type="http://schemas.openxmlformats.org/officeDocument/2006/relationships/hyperlink" Target="https://advance.lexis.com/api/document?collection=cases&amp;id=urn:contentItem:4J5N-15J0-0039-415J-00000-00&amp;context=" TargetMode="External" /><Relationship Id="rId75" Type="http://schemas.openxmlformats.org/officeDocument/2006/relationships/hyperlink" Target="https://advance.lexis.com/api/document?collection=cases&amp;id=urn:contentItem:3RX4-39F0-003G-212K-00000-00&amp;context=" TargetMode="External" /><Relationship Id="rId750" Type="http://schemas.openxmlformats.org/officeDocument/2006/relationships/header" Target="header97.xml" /><Relationship Id="rId751" Type="http://schemas.openxmlformats.org/officeDocument/2006/relationships/header" Target="header98.xml" /><Relationship Id="rId752" Type="http://schemas.openxmlformats.org/officeDocument/2006/relationships/footer" Target="footer97.xml" /><Relationship Id="rId753" Type="http://schemas.openxmlformats.org/officeDocument/2006/relationships/footer" Target="footer98.xml" /><Relationship Id="rId754" Type="http://schemas.openxmlformats.org/officeDocument/2006/relationships/header" Target="header99.xml" /><Relationship Id="rId755" Type="http://schemas.openxmlformats.org/officeDocument/2006/relationships/footer" Target="footer99.xml" /><Relationship Id="rId756" Type="http://schemas.openxmlformats.org/officeDocument/2006/relationships/hyperlink" Target="https://advance.lexis.com/api/document?collection=jury-instructions&amp;id=urn:contentItem:5T0Y-CDN0-01KN-B01H-00000-00&amp;context=" TargetMode="External" /><Relationship Id="rId757" Type="http://schemas.openxmlformats.org/officeDocument/2006/relationships/hyperlink" Target="https://advance.lexis.com/api/document?collection=cases&amp;id=urn:contentItem:3S12-3340-003D-Y48F-00000-00&amp;context=" TargetMode="External" /><Relationship Id="rId758" Type="http://schemas.openxmlformats.org/officeDocument/2006/relationships/hyperlink" Target="https://advance.lexis.com/api/document?collection=cases&amp;id=urn:contentItem:3V50-XT40-0039-405W-00000-00&amp;context=" TargetMode="External" /><Relationship Id="rId759" Type="http://schemas.openxmlformats.org/officeDocument/2006/relationships/hyperlink" Target="https://advance.lexis.com/api/document?collection=cases&amp;id=urn:contentItem:3RX4-44P0-003G-22RT-00000-00&amp;context=" TargetMode="External" /><Relationship Id="rId76" Type="http://schemas.openxmlformats.org/officeDocument/2006/relationships/hyperlink" Target="https://advance.lexis.com/api/document?collection=cases&amp;id=urn:contentItem:3RX4-B580-003G-22NM-00000-00&amp;context=" TargetMode="External" /><Relationship Id="rId760" Type="http://schemas.openxmlformats.org/officeDocument/2006/relationships/hyperlink" Target="https://advance.lexis.com/api/document?collection=cases&amp;id=urn:contentItem:3RX4-9DR0-003G-20WM-00000-00&amp;context=" TargetMode="External" /><Relationship Id="rId761" Type="http://schemas.openxmlformats.org/officeDocument/2006/relationships/hyperlink" Target="https://advance.lexis.com/api/document?collection=cases&amp;id=urn:contentItem:3RX4-4M20-003G-23TG-00000-00&amp;context=" TargetMode="External" /><Relationship Id="rId762" Type="http://schemas.openxmlformats.org/officeDocument/2006/relationships/hyperlink" Target="https://advance.lexis.com/api/document?collection=cases&amp;id=urn:contentItem:7XNK-3SX0-YB0R-N000-00000-00&amp;context=" TargetMode="External" /><Relationship Id="rId763" Type="http://schemas.openxmlformats.org/officeDocument/2006/relationships/hyperlink" Target="https://advance.lexis.com/api/document?collection=cases&amp;id=urn:contentItem:82NG-KPF1-652M-7004-00000-00&amp;context=" TargetMode="External" /><Relationship Id="rId764" Type="http://schemas.openxmlformats.org/officeDocument/2006/relationships/hyperlink" Target="https://advance.lexis.com/api/document?collection=cases&amp;id=urn:contentItem:3RX4-39G0-003G-212P-00000-00&amp;context=" TargetMode="External" /><Relationship Id="rId765" Type="http://schemas.openxmlformats.org/officeDocument/2006/relationships/hyperlink" Target="https://advance.lexis.com/api/document?collection=cases&amp;id=urn:contentItem:3S4X-81F0-003B-S142-00000-00&amp;context=" TargetMode="External" /><Relationship Id="rId766" Type="http://schemas.openxmlformats.org/officeDocument/2006/relationships/hyperlink" Target="https://advance.lexis.com/api/document?collection=cases&amp;id=urn:contentItem:4N9P-YV70-0039-44KY-00000-00&amp;context=" TargetMode="External" /><Relationship Id="rId767" Type="http://schemas.openxmlformats.org/officeDocument/2006/relationships/hyperlink" Target="https://advance.lexis.com/api/document?collection=cases&amp;id=urn:contentItem:3RX4-B470-003G-22K1-00000-00&amp;context=" TargetMode="External" /><Relationship Id="rId768" Type="http://schemas.openxmlformats.org/officeDocument/2006/relationships/hyperlink" Target="https://advance.lexis.com/api/document?collection=cases&amp;id=urn:contentItem:3RX4-49C0-003G-234X-00000-00&amp;context=" TargetMode="External" /><Relationship Id="rId769" Type="http://schemas.openxmlformats.org/officeDocument/2006/relationships/header" Target="header100.xml" /><Relationship Id="rId77" Type="http://schemas.openxmlformats.org/officeDocument/2006/relationships/hyperlink" Target="https://advance.lexis.com/api/document?collection=cases&amp;id=urn:contentItem:3X2J-B1B0-0039-40KP-00000-00&amp;context=" TargetMode="External" /><Relationship Id="rId770" Type="http://schemas.openxmlformats.org/officeDocument/2006/relationships/header" Target="header101.xml" /><Relationship Id="rId771" Type="http://schemas.openxmlformats.org/officeDocument/2006/relationships/footer" Target="footer100.xml" /><Relationship Id="rId772" Type="http://schemas.openxmlformats.org/officeDocument/2006/relationships/footer" Target="footer101.xml" /><Relationship Id="rId773" Type="http://schemas.openxmlformats.org/officeDocument/2006/relationships/header" Target="header102.xml" /><Relationship Id="rId774" Type="http://schemas.openxmlformats.org/officeDocument/2006/relationships/footer" Target="footer102.xml" /><Relationship Id="rId775" Type="http://schemas.openxmlformats.org/officeDocument/2006/relationships/hyperlink" Target="https://advance.lexis.com/api/document?collection=jury-instructions&amp;id=urn:contentItem:5T0Y-CDN0-01KN-B01J-00000-00&amp;context=" TargetMode="External" /><Relationship Id="rId776" Type="http://schemas.openxmlformats.org/officeDocument/2006/relationships/hyperlink" Target="https://advance.lexis.com/api/document?collection=cases&amp;id=urn:contentItem:3S12-3NX0-003D-Y1J5-00000-00&amp;context=" TargetMode="External" /><Relationship Id="rId777" Type="http://schemas.openxmlformats.org/officeDocument/2006/relationships/hyperlink" Target="https://advance.lexis.com/api/document?collection=cases&amp;id=urn:contentItem:3S4X-F890-003B-H3FC-00000-00&amp;context=" TargetMode="External" /><Relationship Id="rId778" Type="http://schemas.openxmlformats.org/officeDocument/2006/relationships/hyperlink" Target="https://advance.lexis.com/api/document?collection=cases&amp;id=urn:contentItem:3RX4-5PH0-003G-2160-00000-00&amp;context=" TargetMode="External" /><Relationship Id="rId779" Type="http://schemas.openxmlformats.org/officeDocument/2006/relationships/hyperlink" Target="https://advance.lexis.com/api/document?collection=cases&amp;id=urn:contentItem:3RX4-8WW0-003G-24WX-00000-00&amp;context=" TargetMode="External" /><Relationship Id="rId78" Type="http://schemas.openxmlformats.org/officeDocument/2006/relationships/hyperlink" Target="https://advance.lexis.com/api/document?collection=cases&amp;id=urn:contentItem:3RX4-3C50-003G-2163-00000-00&amp;context=" TargetMode="External" /><Relationship Id="rId780" Type="http://schemas.openxmlformats.org/officeDocument/2006/relationships/hyperlink" Target="https://advance.lexis.com/api/document?collection=cases&amp;id=urn:contentItem:3RX4-9F20-003G-20XF-00000-00&amp;context=" TargetMode="External" /><Relationship Id="rId781" Type="http://schemas.openxmlformats.org/officeDocument/2006/relationships/styles" Target="styles.xml" /><Relationship Id="rId79" Type="http://schemas.openxmlformats.org/officeDocument/2006/relationships/hyperlink" Target="https://advance.lexis.com/api/document?collection=cases&amp;id=urn:contentItem:3RX4-9KV0-003G-219X-00000-00&amp;context=" TargetMode="External" /><Relationship Id="rId8" Type="http://schemas.openxmlformats.org/officeDocument/2006/relationships/hyperlink" Target="https://advance.lexis.com/api/document?id=urn:contentItem:5T0Y-CDN0-01KN-B00H-00000-00&amp;idtype=PID&amp;context=1000516" TargetMode="External" /><Relationship Id="rId80" Type="http://schemas.openxmlformats.org/officeDocument/2006/relationships/hyperlink" Target="https://advance.lexis.com/api/document?collection=cases&amp;id=urn:contentItem:3RX4-3N60-003G-21SW-00000-00&amp;context=" TargetMode="External" /><Relationship Id="rId81" Type="http://schemas.openxmlformats.org/officeDocument/2006/relationships/hyperlink" Target="https://advance.lexis.com/api/document?collection=cases&amp;id=urn:contentItem:3RX4-3600-003G-20TY-00000-00&amp;context=" TargetMode="External" /><Relationship Id="rId82" Type="http://schemas.openxmlformats.org/officeDocument/2006/relationships/hyperlink" Target="https://advance.lexis.com/api/document?collection=cases&amp;id=urn:contentItem:3RX4-2SV0-003G-2032-00000-00&amp;context=" TargetMode="External" /><Relationship Id="rId83" Type="http://schemas.openxmlformats.org/officeDocument/2006/relationships/hyperlink" Target="https://advance.lexis.com/api/document?collection=cases&amp;id=urn:contentItem:3RX4-BBD0-003G-2344-00000-00&amp;context=" TargetMode="External" /><Relationship Id="rId84" Type="http://schemas.openxmlformats.org/officeDocument/2006/relationships/hyperlink" Target="https://advance.lexis.com/api/document?collection=cases&amp;id=urn:contentItem:3RX4-4MP0-003G-23VT-00000-00&amp;context=" TargetMode="External" /><Relationship Id="rId85" Type="http://schemas.openxmlformats.org/officeDocument/2006/relationships/hyperlink" Target="https://advance.lexis.com/api/document?collection=cases&amp;id=urn:contentItem:7W0F-FDV1-2R6J-22D2-00000-00&amp;context=" TargetMode="External" /><Relationship Id="rId86" Type="http://schemas.openxmlformats.org/officeDocument/2006/relationships/hyperlink" Target="https://advance.lexis.com/api/document?collection=cases&amp;id=urn:contentItem:4DH1-6W00-0039-40HD-00000-00&amp;context=" TargetMode="External" /><Relationship Id="rId87" Type="http://schemas.openxmlformats.org/officeDocument/2006/relationships/hyperlink" Target="https://advance.lexis.com/api/document?collection=cases&amp;id=urn:contentItem:431J-C930-0039-414K-00000-00&amp;context=" TargetMode="External" /><Relationship Id="rId88" Type="http://schemas.openxmlformats.org/officeDocument/2006/relationships/hyperlink" Target="https://advance.lexis.com/api/document?collection=cases&amp;id=urn:contentItem:4TMJ-T9M0-TX4N-G1MB-00000-00&amp;context=" TargetMode="External" /><Relationship Id="rId89" Type="http://schemas.openxmlformats.org/officeDocument/2006/relationships/hyperlink" Target="https://advance.lexis.com/api/document?collection=cases&amp;id=urn:contentItem:3RX4-92Y0-003G-202B-00000-00&amp;context=" TargetMode="External" /><Relationship Id="rId9" Type="http://schemas.openxmlformats.org/officeDocument/2006/relationships/hyperlink" Target="https://advance.lexis.com/api/document?id=urn:contentItem:5T0Y-CDN0-01KN-B00J-00000-00&amp;idtype=PID&amp;context=1000516" TargetMode="External" /><Relationship Id="rId90" Type="http://schemas.openxmlformats.org/officeDocument/2006/relationships/hyperlink" Target="https://advance.lexis.com/api/document?collection=cases&amp;id=urn:contentItem:3RX4-9190-003G-255G-00000-00&amp;context=" TargetMode="External" /><Relationship Id="rId91" Type="http://schemas.openxmlformats.org/officeDocument/2006/relationships/hyperlink" Target="https://advance.lexis.com/api/document?collection=cases&amp;id=urn:contentItem:3RX4-3670-003G-20VD-00000-00&amp;context=" TargetMode="External" /><Relationship Id="rId92" Type="http://schemas.openxmlformats.org/officeDocument/2006/relationships/hyperlink" Target="https://advance.lexis.com/api/document?collection=cases&amp;id=urn:contentItem:7YWF-0C51-2RHN-Y006-00000-00&amp;context=" TargetMode="External" /><Relationship Id="rId93" Type="http://schemas.openxmlformats.org/officeDocument/2006/relationships/hyperlink" Target="https://advance.lexis.com/api/document?collection=cases&amp;id=urn:contentItem:83GY-51D1-652M-7028-00000-00&amp;context=" TargetMode="External" /><Relationship Id="rId94" Type="http://schemas.openxmlformats.org/officeDocument/2006/relationships/header" Target="header7.xml" /><Relationship Id="rId95" Type="http://schemas.openxmlformats.org/officeDocument/2006/relationships/header" Target="header8.xml" /><Relationship Id="rId96" Type="http://schemas.openxmlformats.org/officeDocument/2006/relationships/footer" Target="footer7.xml" /><Relationship Id="rId97" Type="http://schemas.openxmlformats.org/officeDocument/2006/relationships/footer" Target="footer8.xml" /><Relationship Id="rId98" Type="http://schemas.openxmlformats.org/officeDocument/2006/relationships/header" Target="header9.xml" /><Relationship Id="rId99" Type="http://schemas.openxmlformats.org/officeDocument/2006/relationships/footer" Target="footer9.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MPJI-Cr 3:32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77923368</vt:lpwstr>
  </property>
  <property fmtid="{D5CDD505-2E9C-101B-9397-08002B2CF9AE}" pid="3" name="LADocCount">
    <vt:i4>34</vt:i4>
  </property>
  <property fmtid="{D5CDD505-2E9C-101B-9397-08002B2CF9AE}" pid="4" name="UserPermID">
    <vt:lpwstr>urn:user:PA182399192</vt:lpwstr>
  </property>
</Properties>
</file>