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napToGrid w:val="0"/>
        <w:spacing w:line="360" w:lineRule="auto"/>
        <w:ind w:leftChars="0"/>
        <w:jc w:val="center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  <w:t>基于深度学习的预测模型</w:t>
      </w:r>
    </w:p>
    <w:p>
      <w:pPr>
        <w:ind w:firstLine="420" w:firstLineChars="0"/>
        <w:rPr>
          <w:rFonts w:hint="eastAsia" w:ascii="Cambria" w:hAnsi="Cambria"/>
          <w:sz w:val="24"/>
          <w:szCs w:val="44"/>
          <w:lang w:val="en-US" w:eastAsia="zh-CN"/>
        </w:rPr>
      </w:pPr>
      <w:r>
        <w:rPr>
          <w:rFonts w:hint="eastAsia" w:ascii="Cambria" w:hAnsi="Cambria"/>
          <w:sz w:val="24"/>
          <w:szCs w:val="44"/>
          <w:lang w:val="en-US" w:eastAsia="zh-CN"/>
        </w:rPr>
        <w:t>深度学习的预测模型利用CNN卷积神经网络搭建，结合VGGNet网络来训练，将数据集按照身份的不同进行分类，并对其进行标签化处理，按7:2:1随机划分为训练集、测试集、验证集后送入VGG-16网络中训练，训练过程的平均精度为84%。</w:t>
      </w:r>
      <w:r>
        <w:rPr>
          <w:rFonts w:ascii="宋体" w:hAnsi="宋体" w:eastAsia="宋体" w:cs="宋体"/>
          <w:sz w:val="24"/>
          <w:szCs w:val="24"/>
        </w:rPr>
        <w:t>用模型在测试集上的识别精度作为评价模型精度的指标</w:t>
      </w:r>
      <w:r>
        <w:rPr>
          <w:rFonts w:hint="eastAsia" w:ascii="Cambria" w:hAnsi="Cambria"/>
          <w:sz w:val="24"/>
          <w:szCs w:val="44"/>
          <w:lang w:val="en-US" w:eastAsia="zh-CN"/>
        </w:rPr>
        <w:t>，该网络在测试集上的精度达到了78%，表明该网络有较准确的预测效果。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网络选择：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鉴于ResNet卷积层数多，其要训练的参数就越多，会导致模型训练时收敛的速度慢，在样本不充足的条件下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容易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发生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模型过拟合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的情况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。而VGGNet具有卷积核小、参数相对少、多尺度训练减少过拟合等优点。因此，本次模型选用VGGNet网络来训练。</w:t>
      </w:r>
    </w:p>
    <w:p>
      <w:pPr>
        <w:jc w:val="center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表 经典卷积神经网络优缺点对比表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1468"/>
        <w:gridCol w:w="1555"/>
        <w:gridCol w:w="1483"/>
        <w:gridCol w:w="1404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AlexNet</w:t>
            </w:r>
          </w:p>
        </w:tc>
        <w:tc>
          <w:tcPr>
            <w:tcW w:w="16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SPPNet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ResNet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GoogleNet</w:t>
            </w:r>
          </w:p>
        </w:tc>
        <w:tc>
          <w:tcPr>
            <w:tcW w:w="192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VGGNet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优点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训练时间短，速度快</w:t>
            </w:r>
          </w:p>
        </w:tc>
        <w:tc>
          <w:tcPr>
            <w:tcW w:w="1628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无需对输入图像进行裁剪或变形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解决退化问题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增加网络</w:t>
            </w:r>
          </w:p>
          <w:p>
            <w:pP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深度和宽度</w:t>
            </w:r>
          </w:p>
        </w:tc>
        <w:tc>
          <w:tcPr>
            <w:tcW w:w="19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迭代次数少</w:t>
            </w:r>
          </w:p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隐式正则化效果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缺点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参数少，层次浅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输入图像的大小要求固定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网络层数的增多，会更加的难以训练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网络模块复杂</w:t>
            </w:r>
          </w:p>
        </w:tc>
        <w:tc>
          <w:tcPr>
            <w:tcW w:w="19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不适用大数据集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实现过程：</w:t>
      </w:r>
    </w:p>
    <w:p>
      <w:pPr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1.训练数据制作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其中验证集的作用是模型每在训练集上训练一个轮次以后，观测模型在验证集上的效果，如果模型在验证集上的预测精度没有提升，则停止训练，以防止模型对训练集过拟合。</w:t>
      </w:r>
    </w:p>
    <w:p>
      <w:pPr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详细步骤：获取数据集、数据预处理、数据规则化、数据标签化、数据集划分</w:t>
      </w:r>
      <w:r>
        <w:rPr>
          <w:rFonts w:hint="eastAsia" w:asciiTheme="minorEastAsia" w:hAnsiTheme="minorEastAsia" w:cstheme="minorEastAsia"/>
          <w:b/>
          <w:bCs/>
          <w:sz w:val="24"/>
          <w:szCs w:val="28"/>
          <w:lang w:val="en-US" w:eastAsia="zh-CN"/>
        </w:rPr>
        <w:t>(数据集中70%的用于训练，20%的用于测试，10%用于验证)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2.搭建深度学习模型-</w:t>
      </w:r>
      <w:r>
        <w:rPr>
          <w:rFonts w:hint="default" w:asciiTheme="minorEastAsia" w:hAnsiTheme="minorEastAsia" w:cstheme="minorEastAsia"/>
          <w:sz w:val="24"/>
          <w:szCs w:val="28"/>
          <w:lang w:val="en-US" w:eastAsia="zh-CN"/>
        </w:rPr>
        <w:t>CNN模型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8"/>
          <w:lang w:val="en-US" w:eastAsia="zh-CN"/>
        </w:rPr>
        <w:t>模型构建的示意图如下，使用维度为长度为3的一维卷积核对输入进行卷积操作，之后再经过池化和两次全链接操作，将维度变为[1*1]，最后使用sigmoid激活函数将输出限定在[0,1]之间，即对应样本的获胜概率。下图展现了矩阵、向量的维度变化情况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995" cy="3092450"/>
            <wp:effectExtent l="0" t="0" r="952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3.设置回调函数(callbacks)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回调函数是在每一轮训练之后，检查模型在验证集上的效果，如经过本轮训练，模型验证集上的预测效果比上一轮要差，则回调函数可以做出调整学习率或停止训练的操作。</w:t>
      </w:r>
    </w:p>
    <w:p>
      <w:pPr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4.预测效果</w:t>
      </w:r>
    </w:p>
    <w:p>
      <w:pPr>
        <w:ind w:firstLine="420" w:firstLineChars="0"/>
        <w:rPr>
          <w:rFonts w:hint="default" w:asciiTheme="minorEastAsia" w:hAnsiTheme="minorEastAsia" w:cstheme="minorEastAsia"/>
          <w:color w:val="auto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我们将训练后的模型来对测试集进行预测，最高的模型预测准确度：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训练集平均精度达到</w:t>
      </w:r>
      <w:r>
        <w:rPr>
          <w:rFonts w:hint="eastAsia" w:asciiTheme="minorEastAsia" w:hAnsiTheme="minorEastAsia" w:cstheme="minorEastAsia"/>
          <w:color w:val="auto"/>
          <w:sz w:val="24"/>
          <w:szCs w:val="28"/>
          <w:lang w:val="en-US" w:eastAsia="zh-CN"/>
        </w:rPr>
        <w:t>84%，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测试</w:t>
      </w:r>
      <w:r>
        <w:rPr>
          <w:rFonts w:hint="eastAsia" w:asciiTheme="minorEastAsia" w:hAnsiTheme="minorEastAsia" w:cstheme="minorEastAsia"/>
          <w:color w:val="auto"/>
          <w:sz w:val="24"/>
          <w:szCs w:val="28"/>
          <w:lang w:val="en-US" w:eastAsia="zh-CN"/>
        </w:rPr>
        <w:t>集精度达到78%。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2246E"/>
    <w:rsid w:val="1B302C80"/>
    <w:rsid w:val="1BDC72CD"/>
    <w:rsid w:val="2B82246E"/>
    <w:rsid w:val="2D882570"/>
    <w:rsid w:val="3E310613"/>
    <w:rsid w:val="59156B73"/>
    <w:rsid w:val="5EA0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2020-10-20T11:32:00Z</dcterms:created>
  <dc:creator>benjun</dc:creator>
  <cp:lastModifiedBy>benjun</cp:lastModifiedBy>
  <dcterms:modified xsi:type="dcterms:W3CDTF">2020-10-23T00:46:16Z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