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pPr>
      <w:r>
        <w:rPr>
          <w:rFonts w:ascii="Arial" w:cs="Arial" w:eastAsia="Arial" w:hAnsi="Arial"/>
          <w:b/>
          <w:bCs/>
          <w:color w:val="0A0A0F"/>
          <w:sz w:val="36"/>
          <w:szCs w:val="36"/>
        </w:rPr>
        <w:t xml:space="preserve">Between Noon and Silence</w:t>
      </w:r>
    </w:p>
    <w:p>
      <w:pPr>
        <w:spacing w:after="120" w:before="100"/>
        <w:jc w:val="left"/>
      </w:pPr>
      <w:r>
        <w:rPr>
          <w:rFonts w:ascii="Arial" w:cs="Arial" w:eastAsia="Arial" w:hAnsi="Arial"/>
          <w:i/>
          <w:iCs/>
          <w:color w:val="6B7280"/>
          <w:sz w:val="22"/>
          <w:szCs w:val="22"/>
        </w:rPr>
        <w:t xml:space="preserve">A Short Story — Translated from the Hebrew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DE9FE" w:val="clear"/>
            <w:tcMar>
              <w:top w:type="dxa" w:w="80"/>
              <w:left w:type="dxa" w:w="160"/>
              <w:bottom w:type="dxa" w:w="80"/>
              <w:right w:type="dxa" w:w="160"/>
            </w:tcMar>
          </w:tcPr>
          <w:p>
            <w:r>
              <w:rPr>
                <w:rFonts w:ascii="Arial" w:cs="Arial" w:eastAsia="Arial" w:hAnsi="Arial"/>
                <w:b/>
                <w:bCs/>
                <w:color w:val="4F46E5"/>
                <w:sz w:val="20"/>
                <w:szCs w:val="20"/>
              </w:rPr>
              <w:t xml:space="preserve">Document Type</w:t>
            </w:r>
          </w:p>
        </w:tc>
        <w:tc>
          <w:tcPr>
            <w:tcW w:type="dxa" w:w="7020"/>
            <w:tcBorders>
              <w:top w:val="single" w:color="CCCCCC" w:sz="1"/>
              <w:left w:val="single" w:color="CCCCCC" w:sz="1"/>
              <w:bottom w:val="single" w:color="CCCCCC" w:sz="1"/>
              <w:right w:val="single" w:color="CCCCCC" w:sz="1"/>
            </w:tcBorders>
            <w:shd w:fill="F8F8FC" w:val="clear"/>
            <w:tcMar>
              <w:top w:type="dxa" w:w="80"/>
              <w:left w:type="dxa" w:w="160"/>
              <w:bottom w:type="dxa" w:w="80"/>
              <w:right w:type="dxa" w:w="160"/>
            </w:tcMar>
          </w:tcPr>
          <w:p>
            <w:r>
              <w:rPr>
                <w:rFonts w:ascii="Arial" w:cs="Arial" w:eastAsia="Arial" w:hAnsi="Arial"/>
                <w:color w:val="1C1C2E"/>
                <w:sz w:val="20"/>
                <w:szCs w:val="20"/>
              </w:rPr>
              <w:t xml:space="preserve">Literary Short Story (Excerpt)</w:t>
            </w:r>
          </w:p>
        </w:tc>
      </w:tr>
      <w:tr>
        <w:tc>
          <w:tcPr>
            <w:tcW w:type="dxa" w:w="2340"/>
            <w:tcBorders>
              <w:top w:val="single" w:color="CCCCCC" w:sz="1"/>
              <w:left w:val="single" w:color="CCCCCC" w:sz="1"/>
              <w:bottom w:val="single" w:color="CCCCCC" w:sz="1"/>
              <w:right w:val="single" w:color="CCCCCC" w:sz="1"/>
            </w:tcBorders>
            <w:shd w:fill="EDE9FE" w:val="clear"/>
            <w:tcMar>
              <w:top w:type="dxa" w:w="80"/>
              <w:left w:type="dxa" w:w="160"/>
              <w:bottom w:type="dxa" w:w="80"/>
              <w:right w:type="dxa" w:w="160"/>
            </w:tcMar>
          </w:tcPr>
          <w:p>
            <w:r>
              <w:rPr>
                <w:rFonts w:ascii="Arial" w:cs="Arial" w:eastAsia="Arial" w:hAnsi="Arial"/>
                <w:b/>
                <w:bCs/>
                <w:color w:val="4F46E5"/>
                <w:sz w:val="20"/>
                <w:szCs w:val="20"/>
              </w:rPr>
              <w:t xml:space="preserve">Translation Direction</w:t>
            </w:r>
          </w:p>
        </w:tc>
        <w:tc>
          <w:tcPr>
            <w:tcW w:type="dxa" w:w="7020"/>
            <w:tcBorders>
              <w:top w:val="single" w:color="CCCCCC" w:sz="1"/>
              <w:left w:val="single" w:color="CCCCCC" w:sz="1"/>
              <w:bottom w:val="single" w:color="CCCCCC" w:sz="1"/>
              <w:right w:val="single" w:color="CCCCCC" w:sz="1"/>
            </w:tcBorders>
            <w:shd w:fill="F8F8FC" w:val="clear"/>
            <w:tcMar>
              <w:top w:type="dxa" w:w="80"/>
              <w:left w:type="dxa" w:w="160"/>
              <w:bottom w:type="dxa" w:w="80"/>
              <w:right w:type="dxa" w:w="160"/>
            </w:tcMar>
          </w:tcPr>
          <w:p>
            <w:r>
              <w:rPr>
                <w:rFonts w:ascii="Arial" w:cs="Arial" w:eastAsia="Arial" w:hAnsi="Arial"/>
                <w:color w:val="1C1C2E"/>
                <w:sz w:val="20"/>
                <w:szCs w:val="20"/>
              </w:rPr>
              <w:t xml:space="preserve">Hebrew → English</w:t>
            </w:r>
          </w:p>
        </w:tc>
      </w:tr>
      <w:tr>
        <w:tc>
          <w:tcPr>
            <w:tcW w:type="dxa" w:w="2340"/>
            <w:tcBorders>
              <w:top w:val="single" w:color="CCCCCC" w:sz="1"/>
              <w:left w:val="single" w:color="CCCCCC" w:sz="1"/>
              <w:bottom w:val="single" w:color="CCCCCC" w:sz="1"/>
              <w:right w:val="single" w:color="CCCCCC" w:sz="1"/>
            </w:tcBorders>
            <w:shd w:fill="EDE9FE" w:val="clear"/>
            <w:tcMar>
              <w:top w:type="dxa" w:w="80"/>
              <w:left w:type="dxa" w:w="160"/>
              <w:bottom w:type="dxa" w:w="80"/>
              <w:right w:type="dxa" w:w="160"/>
            </w:tcMar>
          </w:tcPr>
          <w:p>
            <w:r>
              <w:rPr>
                <w:rFonts w:ascii="Arial" w:cs="Arial" w:eastAsia="Arial" w:hAnsi="Arial"/>
                <w:b/>
                <w:bCs/>
                <w:color w:val="4F46E5"/>
                <w:sz w:val="20"/>
                <w:szCs w:val="20"/>
              </w:rPr>
              <w:t xml:space="preserve">Original Title</w:t>
            </w:r>
          </w:p>
        </w:tc>
        <w:tc>
          <w:tcPr>
            <w:tcW w:type="dxa" w:w="7020"/>
            <w:tcBorders>
              <w:top w:val="single" w:color="CCCCCC" w:sz="1"/>
              <w:left w:val="single" w:color="CCCCCC" w:sz="1"/>
              <w:bottom w:val="single" w:color="CCCCCC" w:sz="1"/>
              <w:right w:val="single" w:color="CCCCCC" w:sz="1"/>
            </w:tcBorders>
            <w:shd w:fill="F8F8FC" w:val="clear"/>
            <w:tcMar>
              <w:top w:type="dxa" w:w="80"/>
              <w:left w:type="dxa" w:w="160"/>
              <w:bottom w:type="dxa" w:w="80"/>
              <w:right w:type="dxa" w:w="160"/>
            </w:tcMar>
          </w:tcPr>
          <w:p>
            <w:r>
              <w:rPr>
                <w:rFonts w:ascii="Arial" w:cs="Arial" w:eastAsia="Arial" w:hAnsi="Arial"/>
                <w:color w:val="1C1C2E"/>
                <w:sz w:val="20"/>
                <w:szCs w:val="20"/>
              </w:rPr>
              <w:t xml:space="preserve">בין הצהריים והדממה (Between Noon and Silence)</w:t>
            </w:r>
          </w:p>
        </w:tc>
      </w:tr>
      <w:tr>
        <w:tc>
          <w:tcPr>
            <w:tcW w:type="dxa" w:w="2340"/>
            <w:tcBorders>
              <w:top w:val="single" w:color="CCCCCC" w:sz="1"/>
              <w:left w:val="single" w:color="CCCCCC" w:sz="1"/>
              <w:bottom w:val="single" w:color="CCCCCC" w:sz="1"/>
              <w:right w:val="single" w:color="CCCCCC" w:sz="1"/>
            </w:tcBorders>
            <w:shd w:fill="EDE9FE" w:val="clear"/>
            <w:tcMar>
              <w:top w:type="dxa" w:w="80"/>
              <w:left w:type="dxa" w:w="160"/>
              <w:bottom w:type="dxa" w:w="80"/>
              <w:right w:type="dxa" w:w="160"/>
            </w:tcMar>
          </w:tcPr>
          <w:p>
            <w:r>
              <w:rPr>
                <w:rFonts w:ascii="Arial" w:cs="Arial" w:eastAsia="Arial" w:hAnsi="Arial"/>
                <w:b/>
                <w:bCs/>
                <w:color w:val="4F46E5"/>
                <w:sz w:val="20"/>
                <w:szCs w:val="20"/>
              </w:rPr>
              <w:t xml:space="preserve">Author</w:t>
            </w:r>
          </w:p>
        </w:tc>
        <w:tc>
          <w:tcPr>
            <w:tcW w:type="dxa" w:w="7020"/>
            <w:tcBorders>
              <w:top w:val="single" w:color="CCCCCC" w:sz="1"/>
              <w:left w:val="single" w:color="CCCCCC" w:sz="1"/>
              <w:bottom w:val="single" w:color="CCCCCC" w:sz="1"/>
              <w:right w:val="single" w:color="CCCCCC" w:sz="1"/>
            </w:tcBorders>
            <w:shd w:fill="F8F8FC" w:val="clear"/>
            <w:tcMar>
              <w:top w:type="dxa" w:w="80"/>
              <w:left w:type="dxa" w:w="160"/>
              <w:bottom w:type="dxa" w:w="80"/>
              <w:right w:type="dxa" w:w="160"/>
            </w:tcMar>
          </w:tcPr>
          <w:p>
            <w:r>
              <w:rPr>
                <w:rFonts w:ascii="Arial" w:cs="Arial" w:eastAsia="Arial" w:hAnsi="Arial"/>
                <w:color w:val="1C1C2E"/>
                <w:sz w:val="20"/>
                <w:szCs w:val="20"/>
              </w:rPr>
              <w:t xml:space="preserve">Name withheld (client confidentiality)</w:t>
            </w:r>
          </w:p>
        </w:tc>
      </w:tr>
      <w:tr>
        <w:tc>
          <w:tcPr>
            <w:tcW w:type="dxa" w:w="2340"/>
            <w:tcBorders>
              <w:top w:val="single" w:color="CCCCCC" w:sz="1"/>
              <w:left w:val="single" w:color="CCCCCC" w:sz="1"/>
              <w:bottom w:val="single" w:color="CCCCCC" w:sz="1"/>
              <w:right w:val="single" w:color="CCCCCC" w:sz="1"/>
            </w:tcBorders>
            <w:shd w:fill="EDE9FE" w:val="clear"/>
            <w:tcMar>
              <w:top w:type="dxa" w:w="80"/>
              <w:left w:type="dxa" w:w="160"/>
              <w:bottom w:type="dxa" w:w="80"/>
              <w:right w:type="dxa" w:w="160"/>
            </w:tcMar>
          </w:tcPr>
          <w:p>
            <w:r>
              <w:rPr>
                <w:rFonts w:ascii="Arial" w:cs="Arial" w:eastAsia="Arial" w:hAnsi="Arial"/>
                <w:b/>
                <w:bCs/>
                <w:color w:val="4F46E5"/>
                <w:sz w:val="20"/>
                <w:szCs w:val="20"/>
              </w:rPr>
              <w:t xml:space="preserve">Translated by</w:t>
            </w:r>
          </w:p>
        </w:tc>
        <w:tc>
          <w:tcPr>
            <w:tcW w:type="dxa" w:w="7020"/>
            <w:tcBorders>
              <w:top w:val="single" w:color="CCCCCC" w:sz="1"/>
              <w:left w:val="single" w:color="CCCCCC" w:sz="1"/>
              <w:bottom w:val="single" w:color="CCCCCC" w:sz="1"/>
              <w:right w:val="single" w:color="CCCCCC" w:sz="1"/>
            </w:tcBorders>
            <w:shd w:fill="F8F8FC" w:val="clear"/>
            <w:tcMar>
              <w:top w:type="dxa" w:w="80"/>
              <w:left w:type="dxa" w:w="160"/>
              <w:bottom w:type="dxa" w:w="80"/>
              <w:right w:type="dxa" w:w="160"/>
            </w:tcMar>
          </w:tcPr>
          <w:p>
            <w:r>
              <w:rPr>
                <w:rFonts w:ascii="Arial" w:cs="Arial" w:eastAsia="Arial" w:hAnsi="Arial"/>
                <w:color w:val="1C1C2E"/>
                <w:sz w:val="20"/>
                <w:szCs w:val="20"/>
              </w:rPr>
              <w:t xml:space="preserve">Benjy Alper, Professional Translator</w:t>
            </w:r>
          </w:p>
        </w:tc>
      </w:tr>
      <w:tr>
        <w:tc>
          <w:tcPr>
            <w:tcW w:type="dxa" w:w="2340"/>
            <w:tcBorders>
              <w:top w:val="single" w:color="CCCCCC" w:sz="1"/>
              <w:left w:val="single" w:color="CCCCCC" w:sz="1"/>
              <w:bottom w:val="single" w:color="CCCCCC" w:sz="1"/>
              <w:right w:val="single" w:color="CCCCCC" w:sz="1"/>
            </w:tcBorders>
            <w:shd w:fill="EDE9FE" w:val="clear"/>
            <w:tcMar>
              <w:top w:type="dxa" w:w="80"/>
              <w:left w:type="dxa" w:w="160"/>
              <w:bottom w:type="dxa" w:w="80"/>
              <w:right w:type="dxa" w:w="160"/>
            </w:tcMar>
          </w:tcPr>
          <w:p>
            <w:r>
              <w:rPr>
                <w:rFonts w:ascii="Arial" w:cs="Arial" w:eastAsia="Arial" w:hAnsi="Arial"/>
                <w:b/>
                <w:bCs/>
                <w:color w:val="4F46E5"/>
                <w:sz w:val="20"/>
                <w:szCs w:val="20"/>
              </w:rPr>
              <w:t xml:space="preserve">Date</w:t>
            </w:r>
          </w:p>
        </w:tc>
        <w:tc>
          <w:tcPr>
            <w:tcW w:type="dxa" w:w="7020"/>
            <w:tcBorders>
              <w:top w:val="single" w:color="CCCCCC" w:sz="1"/>
              <w:left w:val="single" w:color="CCCCCC" w:sz="1"/>
              <w:bottom w:val="single" w:color="CCCCCC" w:sz="1"/>
              <w:right w:val="single" w:color="CCCCCC" w:sz="1"/>
            </w:tcBorders>
            <w:shd w:fill="F8F8FC" w:val="clear"/>
            <w:tcMar>
              <w:top w:type="dxa" w:w="80"/>
              <w:left w:type="dxa" w:w="160"/>
              <w:bottom w:type="dxa" w:w="80"/>
              <w:right w:type="dxa" w:w="160"/>
            </w:tcMar>
          </w:tcPr>
          <w:p>
            <w:r>
              <w:rPr>
                <w:rFonts w:ascii="Arial" w:cs="Arial" w:eastAsia="Arial" w:hAnsi="Arial"/>
                <w:color w:val="1C1C2E"/>
                <w:sz w:val="20"/>
                <w:szCs w:val="20"/>
              </w:rPr>
              <w:t xml:space="preserve">April 2026</w:t>
            </w:r>
          </w:p>
        </w:tc>
      </w:tr>
    </w:tbl>
    <w:p>
      <w:pPr>
        <w:spacing w:after="100" w:before="100"/>
      </w:pPr>
      <w:r>
        <w:t xml:space="preserve"/>
      </w:r>
    </w:p>
    <w:p>
      <w:pPr>
        <w:pStyle w:val="Heading2"/>
        <w:spacing w:after="160" w:before="320"/>
      </w:pPr>
      <w:r>
        <w:rPr>
          <w:rFonts w:ascii="Arial" w:cs="Arial" w:eastAsia="Arial" w:hAnsi="Arial"/>
          <w:b/>
          <w:bCs/>
          <w:color w:val="4F46E5"/>
          <w:sz w:val="28"/>
          <w:szCs w:val="28"/>
        </w:rPr>
        <w:t xml:space="preserve">I.</w:t>
      </w:r>
    </w:p>
    <w:p>
      <w:pPr>
        <w:spacing w:after="120" w:before="100"/>
        <w:jc w:val="left"/>
      </w:pPr>
      <w:r>
        <w:rPr>
          <w:rFonts w:ascii="Arial" w:cs="Arial" w:eastAsia="Arial" w:hAnsi="Arial"/>
          <w:color w:val="1C1C2E"/>
          <w:sz w:val="22"/>
          <w:szCs w:val="22"/>
        </w:rPr>
        <w:t xml:space="preserve">He stood at the edge of the market, watching the vendors fold their stalls like origami prayers. One by one the canopies came down, damp with the breath of the morning, and the pavement re-emerged — cracked and familiar and smelling faintly of overripe melon.</w:t>
      </w:r>
    </w:p>
    <w:p>
      <w:pPr>
        <w:spacing w:after="120" w:before="100"/>
        <w:jc w:val="left"/>
      </w:pPr>
      <w:r>
        <w:rPr>
          <w:rFonts w:ascii="Arial" w:cs="Arial" w:eastAsia="Arial" w:hAnsi="Arial"/>
          <w:color w:val="1C1C2E"/>
          <w:sz w:val="22"/>
          <w:szCs w:val="22"/>
        </w:rPr>
        <w:t xml:space="preserve">The city exhaled its daily breath of cardamom and diesel. Somewhere behind him a radio played the end of a news bulletin, the anchor’s voice flat and distant as a country he had never visited. A gull cried once, sharply, and then the sky swallowed the sound.</w:t>
      </w:r>
    </w:p>
    <w:p>
      <w:pPr>
        <w:spacing w:after="120" w:before="100"/>
        <w:jc w:val="left"/>
      </w:pPr>
      <w:r>
        <w:rPr>
          <w:rFonts w:ascii="Arial" w:cs="Arial" w:eastAsia="Arial" w:hAnsi="Arial"/>
          <w:color w:val="1C1C2E"/>
          <w:sz w:val="22"/>
          <w:szCs w:val="22"/>
        </w:rPr>
        <w:t xml:space="preserve">Something in him always stilled here, between noon and silence. Not peace, exactly — he had given up on peace the way a man gives up on a habit he never quite enjoyed — but a kind of pause. The world had not yet remembered what it needed to be angry about.</w:t>
      </w:r>
    </w:p>
    <w:p>
      <w:pPr>
        <w:spacing w:after="100" w:before="100"/>
      </w:pPr>
      <w:r>
        <w:t xml:space="preserve"/>
      </w:r>
    </w:p>
    <w:p>
      <w:pPr>
        <w:pStyle w:val="Heading2"/>
        <w:spacing w:after="160" w:before="320"/>
      </w:pPr>
      <w:r>
        <w:rPr>
          <w:rFonts w:ascii="Arial" w:cs="Arial" w:eastAsia="Arial" w:hAnsi="Arial"/>
          <w:b/>
          <w:bCs/>
          <w:color w:val="4F46E5"/>
          <w:sz w:val="28"/>
          <w:szCs w:val="28"/>
        </w:rPr>
        <w:t xml:space="preserve">II.</w:t>
      </w:r>
    </w:p>
    <w:p>
      <w:pPr>
        <w:spacing w:after="120" w:before="100"/>
        <w:jc w:val="left"/>
      </w:pPr>
      <w:r>
        <w:rPr>
          <w:rFonts w:ascii="Arial" w:cs="Arial" w:eastAsia="Arial" w:hAnsi="Arial"/>
          <w:color w:val="1C1C2E"/>
          <w:sz w:val="22"/>
          <w:szCs w:val="22"/>
        </w:rPr>
        <w:t xml:space="preserve">Her name was Dina and she sold spices from a cart that she wheeled in herself each morning from the side street behind the pharmacy. He had never spoken to her. He had watched her for eleven years.</w:t>
      </w:r>
    </w:p>
    <w:p>
      <w:pPr>
        <w:spacing w:after="120" w:before="100"/>
        <w:jc w:val="left"/>
      </w:pPr>
      <w:r>
        <w:rPr>
          <w:rFonts w:ascii="Arial" w:cs="Arial" w:eastAsia="Arial" w:hAnsi="Arial"/>
          <w:color w:val="1C1C2E"/>
          <w:sz w:val="22"/>
          <w:szCs w:val="22"/>
        </w:rPr>
        <w:t xml:space="preserve">She had the hands of a woman who had decided long ago that appearance was a luxury she could not afford. Her fingers moved among the jars with an authority that he envied — the cumin, the za’atar, the ground sumac that glowed like rust in the afternoon light. She knew exactly what everything was worth. She knew exactly where everything went.</w:t>
      </w:r>
    </w:p>
    <w:p>
      <w:pPr>
        <w:spacing w:after="120" w:before="100"/>
        <w:jc w:val="left"/>
      </w:pPr>
      <w:r>
        <w:rPr>
          <w:rFonts w:ascii="Arial" w:cs="Arial" w:eastAsia="Arial" w:hAnsi="Arial"/>
          <w:color w:val="1C1C2E"/>
          <w:sz w:val="22"/>
          <w:szCs w:val="22"/>
        </w:rPr>
        <w:t xml:space="preserve">He did not know those things about himself.</w:t>
      </w:r>
    </w:p>
    <w:p>
      <w:pPr>
        <w:spacing w:after="100" w:before="100"/>
      </w:pPr>
      <w:r>
        <w:t xml:space="preserve"/>
      </w:r>
    </w:p>
    <w:p>
      <w:pPr>
        <w:pStyle w:val="Heading2"/>
        <w:spacing w:after="160" w:before="320"/>
      </w:pPr>
      <w:r>
        <w:rPr>
          <w:rFonts w:ascii="Arial" w:cs="Arial" w:eastAsia="Arial" w:hAnsi="Arial"/>
          <w:b/>
          <w:bCs/>
          <w:color w:val="4F46E5"/>
          <w:sz w:val="28"/>
          <w:szCs w:val="28"/>
        </w:rPr>
        <w:t xml:space="preserve">III.</w:t>
      </w:r>
    </w:p>
    <w:p>
      <w:pPr>
        <w:spacing w:after="120" w:before="100"/>
        <w:jc w:val="left"/>
      </w:pPr>
      <w:r>
        <w:rPr>
          <w:rFonts w:ascii="Arial" w:cs="Arial" w:eastAsia="Arial" w:hAnsi="Arial"/>
          <w:color w:val="1C1C2E"/>
          <w:sz w:val="22"/>
          <w:szCs w:val="22"/>
        </w:rPr>
        <w:t xml:space="preserve">The last stall to close was the one that sold second-hand cassettes. The old man who ran it — Benny, everyone called him, though that was not his name — always waited until there was truly no one left. He would sit on an overturned milk crate and smoke half a cigarette and look at the traffic as if he were reading it, as if the cars had somewhere meaningful to be.</w:t>
      </w:r>
    </w:p>
    <w:p>
      <w:pPr>
        <w:spacing w:after="120" w:before="100"/>
        <w:jc w:val="left"/>
      </w:pPr>
      <w:r>
        <w:rPr>
          <w:rFonts w:ascii="Arial" w:cs="Arial" w:eastAsia="Arial" w:hAnsi="Arial"/>
          <w:color w:val="1C1C2E"/>
          <w:sz w:val="22"/>
          <w:szCs w:val="22"/>
        </w:rPr>
        <w:t xml:space="preserve">‘Same time tomorrow,’ Benny called out without turning around.</w:t>
      </w:r>
    </w:p>
    <w:p>
      <w:pPr>
        <w:spacing w:after="120" w:before="100"/>
        <w:jc w:val="left"/>
      </w:pPr>
      <w:r>
        <w:rPr>
          <w:rFonts w:ascii="Arial" w:cs="Arial" w:eastAsia="Arial" w:hAnsi="Arial"/>
          <w:color w:val="1C1C2E"/>
          <w:sz w:val="22"/>
          <w:szCs w:val="22"/>
        </w:rPr>
        <w:t xml:space="preserve">He was not sure if Benny was speaking to him. He raised a hand anyway. He started walking. The market folded itself behind him like a letter he had written and never sent.</w:t>
      </w:r>
    </w:p>
    <w:p>
      <w:pPr>
        <w:spacing w:after="100" w:before="100"/>
      </w:pPr>
      <w:r>
        <w:t xml:space="preserve"/>
      </w:r>
    </w:p>
    <w:p>
      <w:pPr>
        <w:pBdr>
          <w:bottom w:val="single" w:color="E5E7EB" w:sz="4" w:space="1"/>
        </w:pBdr>
        <w:spacing w:after="200" w:before="200"/>
      </w:pPr>
      <w:r>
        <w:t xml:space="preserve"/>
      </w:r>
    </w:p>
    <w:p>
      <w:pPr>
        <w:spacing w:after="120" w:before="100"/>
        <w:jc w:val="left"/>
      </w:pPr>
      <w:r>
        <w:rPr>
          <w:rFonts w:ascii="Arial" w:cs="Arial" w:eastAsia="Arial" w:hAnsi="Arial"/>
          <w:i/>
          <w:iCs/>
          <w:color w:val="6B7280"/>
          <w:sz w:val="22"/>
          <w:szCs w:val="22"/>
        </w:rPr>
        <w:t xml:space="preserve">Translator’s Note: This excerpt presented particular challenges in rendering the rhythm and cadence of the original Hebrew prose, which relies on a specific pattern of short declarative sentences interrupted by longer, image-laden clauses. Every effort has been made to preserve both the syntactic and tonal qualities of the source text. Cultural references (za’atar, the market setting) have been retained in their original form to preserve the story’s rootedness in its specific cultural landscape.</w:t>
      </w:r>
    </w:p>
    <w:p>
      <w:pPr>
        <w:spacing w:after="120" w:before="100"/>
        <w:jc w:val="center"/>
      </w:pPr>
      <w:r>
        <w:rPr>
          <w:rFonts w:ascii="Arial" w:cs="Arial" w:eastAsia="Arial" w:hAnsi="Arial"/>
          <w:i/>
          <w:iCs/>
          <w:color w:val="6B7280"/>
          <w:sz w:val="22"/>
          <w:szCs w:val="22"/>
        </w:rPr>
        <w:t xml:space="preserve">Translated by Benjy Alper | benjy@example.com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jc w:val="center"/>
    </w:pPr>
    <w:r>
      <w:rPr>
        <w:rFonts w:ascii="Arial" w:cs="Arial" w:eastAsia="Arial" w:hAnsi="Arial"/>
        <w:color w:val="9CA3AF"/>
        <w:sz w:val="18"/>
        <w:szCs w:val="18"/>
      </w:rPr>
      <w:t xml:space="preserve">Hebrew → English   |   Page </w:t>
    </w:r>
    <w:r>
      <w:rPr>
        <w:rFonts w:ascii="Arial" w:cs="Arial" w:eastAsia="Arial" w:hAnsi="Arial"/>
        <w:color w:val="9CA3AF"/>
        <w:sz w:val="18"/>
        <w:szCs w:val="18"/>
      </w:rPr>
      <w:fldChar w:fldCharType="begin"/>
      <w:instrText xml:space="preserve">PAGE</w:instrText>
      <w:fldChar w:fldCharType="separate"/>
      <w:fldChar w:fldCharType="end"/>
    </w:r>
    <w:r>
      <w:rPr>
        <w:rFonts w:ascii="Arial" w:cs="Arial" w:eastAsia="Arial" w:hAnsi="Arial"/>
        <w:color w:val="9CA3AF"/>
        <w:sz w:val="18"/>
        <w:szCs w:val="18"/>
      </w:rPr>
      <w:t xml:space="preserve"> of </w:t>
    </w:r>
    <w:r>
      <w:rPr>
        <w:rFonts w:ascii="Arial" w:cs="Arial" w:eastAsia="Arial" w:hAnsi="Arial"/>
        <w:color w:val="9CA3AF"/>
        <w:sz w:val="18"/>
        <w:szCs w:val="18"/>
      </w:rPr>
      <w:fldChar w:fldCharType="begin"/>
      <w:instrText xml:space="preserve">NUMPAGES</w:instrText>
      <w:fldChar w:fldCharType="separate"/>
      <w:fldChar w:fldCharType="end"/>
    </w:r>
    <w:r>
      <w:rPr>
        <w:rFonts w:ascii="Arial" w:cs="Arial" w:eastAsia="Arial" w:hAnsi="Arial"/>
        <w:color w:val="9CA3AF"/>
        <w:sz w:val="18"/>
        <w:szCs w:val="18"/>
      </w:rPr>
      <w:t xml:space="preserve">   |   © 2026 Benjy Alper.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1"/>
      </w:pBdr>
    </w:pPr>
    <w:r>
      <w:rPr>
        <w:rFonts w:ascii="Arial" w:cs="Arial" w:eastAsia="Arial" w:hAnsi="Arial"/>
        <w:b/>
        <w:bCs/>
        <w:color w:val="4F46E5"/>
        <w:sz w:val="18"/>
        <w:szCs w:val="18"/>
      </w:rPr>
      <w:t xml:space="preserve">Benjy Alper | Professional Translator</w:t>
    </w:r>
    <w:r>
      <w:rPr>
        <w:rFonts w:ascii="Arial" w:cs="Arial" w:eastAsia="Arial" w:hAnsi="Arial"/>
        <w:color w:val="6B7280"/>
        <w:sz w:val="18"/>
        <w:szCs w:val="18"/>
      </w:rPr>
      <w:t xml:space="preserve">   |   Short Story — Literary Excerpt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4F46E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2026-04-18T18:46:46.373Z</dcterms:created>
  <dcterms:modified xsi:type="dcterms:W3CDTF">2026-04-18T18:46:46.373Z</dcterms:modified>
</cp:coreProperties>
</file>

<file path=docProps/custom.xml><?xml version="1.0" encoding="utf-8"?>
<Properties xmlns="http://schemas.openxmlformats.org/officeDocument/2006/custom-properties" xmlns:vt="http://schemas.openxmlformats.org/officeDocument/2006/docPropsVTypes"/>
</file>