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351" w:rsidRDefault="00903267">
      <w:pPr>
        <w:rPr>
          <w:rFonts w:ascii="Arial" w:hAnsi="Arial" w:cs="Arial"/>
          <w:b/>
          <w:sz w:val="24"/>
          <w:szCs w:val="24"/>
        </w:rPr>
      </w:pPr>
      <w:r w:rsidRPr="00903267">
        <w:rPr>
          <w:rFonts w:ascii="Arial" w:hAnsi="Arial" w:cs="Arial"/>
          <w:b/>
          <w:sz w:val="24"/>
          <w:szCs w:val="24"/>
        </w:rPr>
        <w:t>Kongressfolgen</w:t>
      </w:r>
    </w:p>
    <w:p w:rsidR="00903267" w:rsidRDefault="0090326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(Vereinfachende Zusammenfassung, ausführlicher s. Thematischer Teil KON der Katalogisierungsrichtlinie)</w:t>
      </w:r>
    </w:p>
    <w:p w:rsidR="00903267" w:rsidRDefault="00903267">
      <w:pPr>
        <w:rPr>
          <w:rFonts w:ascii="Arial" w:hAnsi="Arial" w:cs="Arial"/>
          <w:b/>
        </w:rPr>
      </w:pPr>
    </w:p>
    <w:p w:rsidR="00903267" w:rsidRDefault="0090326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Was sind Kongressfolgen?</w:t>
      </w:r>
    </w:p>
    <w:p w:rsidR="00903267" w:rsidRDefault="00903267">
      <w:pPr>
        <w:rPr>
          <w:rFonts w:ascii="Arial" w:hAnsi="Arial" w:cs="Arial"/>
          <w:b/>
        </w:rPr>
      </w:pPr>
      <w:r w:rsidRPr="00903267">
        <w:rPr>
          <w:rFonts w:ascii="Arial" w:hAnsi="Arial" w:cs="Arial"/>
          <w:b/>
        </w:rPr>
        <w:t>Veröffentlichungen von Kongressen, die zusätzlich oder ausschließlich einen Sachtitel mit Zählung oder als Berichtsjahr aufzufassender Jahresangabe aufweisen</w:t>
      </w:r>
      <w:r w:rsidR="004E545A">
        <w:rPr>
          <w:rFonts w:ascii="Arial" w:hAnsi="Arial" w:cs="Arial"/>
          <w:b/>
        </w:rPr>
        <w:t xml:space="preserve">. Sie werden nicht als fortlaufendes Sammelwerk erfasst. Die einzelnen Bände werden daher nicht mit der </w:t>
      </w:r>
      <w:proofErr w:type="spellStart"/>
      <w:r w:rsidR="004E545A">
        <w:rPr>
          <w:rFonts w:ascii="Arial" w:hAnsi="Arial" w:cs="Arial"/>
          <w:b/>
        </w:rPr>
        <w:t>Abv</w:t>
      </w:r>
      <w:proofErr w:type="spellEnd"/>
      <w:r w:rsidR="004E545A">
        <w:rPr>
          <w:rFonts w:ascii="Arial" w:hAnsi="Arial" w:cs="Arial"/>
          <w:b/>
        </w:rPr>
        <w:t>-Aufnahme verlinkt. Sie können für die bessere Recherche mit einem Verwaltungsdatensatz KONGRESSFOLGE verlinkt werden.</w:t>
      </w:r>
    </w:p>
    <w:p w:rsidR="004E545A" w:rsidRDefault="00B342A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Die</w:t>
      </w:r>
      <w:r w:rsidR="004E545A">
        <w:rPr>
          <w:rFonts w:ascii="Arial" w:hAnsi="Arial" w:cs="Arial"/>
          <w:b/>
        </w:rPr>
        <w:t xml:space="preserve"> Zentralredaktion</w:t>
      </w:r>
      <w:r>
        <w:rPr>
          <w:rFonts w:ascii="Arial" w:hAnsi="Arial" w:cs="Arial"/>
          <w:b/>
        </w:rPr>
        <w:t xml:space="preserve"> der ZDB entscheidet</w:t>
      </w:r>
      <w:r w:rsidR="004E545A">
        <w:rPr>
          <w:rFonts w:ascii="Arial" w:hAnsi="Arial" w:cs="Arial"/>
          <w:b/>
        </w:rPr>
        <w:t>, ob eine Kongressfolge vorliegt.</w:t>
      </w:r>
    </w:p>
    <w:p w:rsidR="004E545A" w:rsidRDefault="004E54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Beispiele:</w:t>
      </w:r>
    </w:p>
    <w:p w:rsidR="004E545A" w:rsidRDefault="004E54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ZDB-Aufnahme</w:t>
      </w:r>
    </w:p>
    <w:p w:rsidR="004E545A" w:rsidRPr="004E545A" w:rsidRDefault="004E545A" w:rsidP="004E545A">
      <w:pPr>
        <w:spacing w:after="0" w:line="240" w:lineRule="auto"/>
        <w:rPr>
          <w:rFonts w:ascii="Arial" w:eastAsia="Times New Roman" w:hAnsi="Arial" w:cs="Arial"/>
          <w:lang w:val="en-US" w:eastAsia="de-DE"/>
        </w:rPr>
      </w:pPr>
      <w:r w:rsidRPr="004E545A">
        <w:rPr>
          <w:rFonts w:ascii="Arial" w:eastAsia="Times New Roman" w:hAnsi="Arial" w:cs="Arial"/>
          <w:b/>
          <w:bCs/>
          <w:lang w:val="en-US" w:eastAsia="de-DE"/>
        </w:rPr>
        <w:t>0500</w:t>
      </w:r>
      <w:r w:rsidRPr="004E545A">
        <w:rPr>
          <w:rFonts w:ascii="Arial" w:eastAsia="Times New Roman" w:hAnsi="Arial" w:cs="Arial"/>
          <w:lang w:val="en-US" w:eastAsia="de-DE"/>
        </w:rPr>
        <w:t xml:space="preserve"> </w:t>
      </w:r>
      <w:proofErr w:type="spellStart"/>
      <w:r w:rsidRPr="004E545A">
        <w:rPr>
          <w:rFonts w:ascii="Arial" w:eastAsia="Times New Roman" w:hAnsi="Arial" w:cs="Arial"/>
          <w:lang w:val="en-US" w:eastAsia="de-DE"/>
        </w:rPr>
        <w:t>Advz</w:t>
      </w:r>
      <w:proofErr w:type="spellEnd"/>
    </w:p>
    <w:p w:rsidR="004E545A" w:rsidRPr="004E545A" w:rsidRDefault="004E545A" w:rsidP="004E545A">
      <w:pPr>
        <w:spacing w:after="0" w:line="240" w:lineRule="auto"/>
        <w:rPr>
          <w:rFonts w:ascii="Arial" w:eastAsia="Times New Roman" w:hAnsi="Arial" w:cs="Arial"/>
          <w:lang w:val="en-US" w:eastAsia="de-DE"/>
        </w:rPr>
      </w:pPr>
      <w:r w:rsidRPr="004E545A">
        <w:rPr>
          <w:rFonts w:ascii="Arial" w:eastAsia="Times New Roman" w:hAnsi="Arial" w:cs="Arial"/>
          <w:b/>
          <w:bCs/>
          <w:lang w:val="en-US" w:eastAsia="de-DE"/>
        </w:rPr>
        <w:t>1100</w:t>
      </w:r>
      <w:r w:rsidRPr="004E545A">
        <w:rPr>
          <w:rFonts w:ascii="Arial" w:eastAsia="Times New Roman" w:hAnsi="Arial" w:cs="Arial"/>
          <w:lang w:val="en-US" w:eastAsia="de-DE"/>
        </w:rPr>
        <w:t xml:space="preserve"> 2001-2007</w:t>
      </w:r>
    </w:p>
    <w:p w:rsidR="004E545A" w:rsidRPr="004E545A" w:rsidRDefault="004E545A" w:rsidP="004E545A">
      <w:pPr>
        <w:spacing w:after="0" w:line="240" w:lineRule="auto"/>
        <w:rPr>
          <w:rFonts w:ascii="Arial" w:eastAsia="Times New Roman" w:hAnsi="Arial" w:cs="Arial"/>
          <w:lang w:val="en-US" w:eastAsia="de-DE"/>
        </w:rPr>
      </w:pPr>
      <w:r w:rsidRPr="004E545A">
        <w:rPr>
          <w:rFonts w:ascii="Arial" w:eastAsia="Times New Roman" w:hAnsi="Arial" w:cs="Arial"/>
          <w:b/>
          <w:bCs/>
          <w:lang w:val="en-US" w:eastAsia="de-DE"/>
        </w:rPr>
        <w:t>1110</w:t>
      </w:r>
      <w:r w:rsidRPr="004E545A">
        <w:rPr>
          <w:rFonts w:ascii="Arial" w:eastAsia="Times New Roman" w:hAnsi="Arial" w:cs="Arial"/>
          <w:lang w:val="en-US" w:eastAsia="de-DE"/>
        </w:rPr>
        <w:t xml:space="preserve"> z6</w:t>
      </w:r>
    </w:p>
    <w:p w:rsidR="004E545A" w:rsidRPr="004E545A" w:rsidRDefault="004E545A" w:rsidP="004E545A">
      <w:pPr>
        <w:spacing w:after="0" w:line="240" w:lineRule="auto"/>
        <w:rPr>
          <w:rFonts w:ascii="Arial" w:eastAsia="Times New Roman" w:hAnsi="Arial" w:cs="Arial"/>
          <w:lang w:val="en-US" w:eastAsia="de-DE"/>
        </w:rPr>
      </w:pPr>
      <w:r w:rsidRPr="004E545A">
        <w:rPr>
          <w:rFonts w:ascii="Arial" w:eastAsia="Times New Roman" w:hAnsi="Arial" w:cs="Arial"/>
          <w:b/>
          <w:bCs/>
          <w:lang w:val="en-US" w:eastAsia="de-DE"/>
        </w:rPr>
        <w:t>1111</w:t>
      </w:r>
      <w:r w:rsidRPr="004E545A">
        <w:rPr>
          <w:rFonts w:ascii="Arial" w:eastAsia="Times New Roman" w:hAnsi="Arial" w:cs="Arial"/>
          <w:lang w:val="en-US" w:eastAsia="de-DE"/>
        </w:rPr>
        <w:t xml:space="preserve"> </w:t>
      </w:r>
      <w:proofErr w:type="spellStart"/>
      <w:proofErr w:type="gramStart"/>
      <w:r w:rsidRPr="004E545A">
        <w:rPr>
          <w:rFonts w:ascii="Arial" w:eastAsia="Times New Roman" w:hAnsi="Arial" w:cs="Arial"/>
          <w:lang w:val="en-US" w:eastAsia="de-DE"/>
        </w:rPr>
        <w:t>ge</w:t>
      </w:r>
      <w:proofErr w:type="spellEnd"/>
      <w:proofErr w:type="gramEnd"/>
    </w:p>
    <w:p w:rsidR="004E545A" w:rsidRPr="004E545A" w:rsidRDefault="004E545A" w:rsidP="004E545A">
      <w:pPr>
        <w:spacing w:after="0" w:line="240" w:lineRule="auto"/>
        <w:rPr>
          <w:rFonts w:ascii="Arial" w:eastAsia="Times New Roman" w:hAnsi="Arial" w:cs="Arial"/>
          <w:lang w:val="en-US" w:eastAsia="de-DE"/>
        </w:rPr>
      </w:pPr>
      <w:r w:rsidRPr="004E545A">
        <w:rPr>
          <w:rFonts w:ascii="Arial" w:eastAsia="Times New Roman" w:hAnsi="Arial" w:cs="Arial"/>
          <w:b/>
          <w:bCs/>
          <w:lang w:val="en-US" w:eastAsia="de-DE"/>
        </w:rPr>
        <w:t>1500</w:t>
      </w:r>
      <w:r w:rsidRPr="004E545A">
        <w:rPr>
          <w:rFonts w:ascii="Arial" w:eastAsia="Times New Roman" w:hAnsi="Arial" w:cs="Arial"/>
          <w:lang w:val="en-US" w:eastAsia="de-DE"/>
        </w:rPr>
        <w:t xml:space="preserve"> /1ger</w:t>
      </w:r>
    </w:p>
    <w:p w:rsidR="004E545A" w:rsidRPr="004E545A" w:rsidRDefault="004E545A" w:rsidP="004E545A">
      <w:pPr>
        <w:spacing w:after="0" w:line="240" w:lineRule="auto"/>
        <w:rPr>
          <w:rFonts w:ascii="Arial" w:eastAsia="Times New Roman" w:hAnsi="Arial" w:cs="Arial"/>
          <w:lang w:val="en-US" w:eastAsia="de-DE"/>
        </w:rPr>
      </w:pPr>
      <w:r w:rsidRPr="004E545A">
        <w:rPr>
          <w:rFonts w:ascii="Arial" w:eastAsia="Times New Roman" w:hAnsi="Arial" w:cs="Arial"/>
          <w:b/>
          <w:bCs/>
          <w:lang w:val="en-US" w:eastAsia="de-DE"/>
        </w:rPr>
        <w:t>1700</w:t>
      </w:r>
      <w:r w:rsidRPr="004E545A">
        <w:rPr>
          <w:rFonts w:ascii="Arial" w:eastAsia="Times New Roman" w:hAnsi="Arial" w:cs="Arial"/>
          <w:lang w:val="en-US" w:eastAsia="de-DE"/>
        </w:rPr>
        <w:t xml:space="preserve"> /1XA-DE/1XA-CH/1XA-GB</w:t>
      </w:r>
    </w:p>
    <w:p w:rsidR="004E545A" w:rsidRPr="004E545A" w:rsidRDefault="004E545A" w:rsidP="004E545A">
      <w:pPr>
        <w:spacing w:after="0" w:line="240" w:lineRule="auto"/>
        <w:rPr>
          <w:rFonts w:ascii="Arial" w:eastAsia="Times New Roman" w:hAnsi="Arial" w:cs="Arial"/>
          <w:lang w:val="en-US" w:eastAsia="de-DE"/>
        </w:rPr>
      </w:pPr>
      <w:r w:rsidRPr="004E545A">
        <w:rPr>
          <w:rFonts w:ascii="Arial" w:eastAsia="Times New Roman" w:hAnsi="Arial" w:cs="Arial"/>
          <w:b/>
          <w:bCs/>
          <w:lang w:val="en-US" w:eastAsia="de-DE"/>
        </w:rPr>
        <w:t>1800</w:t>
      </w:r>
      <w:r w:rsidRPr="004E545A">
        <w:rPr>
          <w:rFonts w:ascii="Arial" w:eastAsia="Times New Roman" w:hAnsi="Arial" w:cs="Arial"/>
          <w:lang w:val="en-US" w:eastAsia="de-DE"/>
        </w:rPr>
        <w:t xml:space="preserve"> a</w:t>
      </w:r>
    </w:p>
    <w:p w:rsidR="004E545A" w:rsidRPr="004E545A" w:rsidRDefault="004E545A" w:rsidP="004E545A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4E545A">
        <w:rPr>
          <w:rFonts w:ascii="Arial" w:eastAsia="Times New Roman" w:hAnsi="Arial" w:cs="Arial"/>
          <w:b/>
          <w:bCs/>
          <w:lang w:eastAsia="de-DE"/>
        </w:rPr>
        <w:t>2065</w:t>
      </w:r>
      <w:r w:rsidRPr="004E545A">
        <w:rPr>
          <w:rFonts w:ascii="Arial" w:eastAsia="Times New Roman" w:hAnsi="Arial" w:cs="Arial"/>
          <w:lang w:eastAsia="de-DE"/>
        </w:rPr>
        <w:t xml:space="preserve"> 023531819</w:t>
      </w:r>
    </w:p>
    <w:p w:rsidR="004E545A" w:rsidRPr="004E545A" w:rsidRDefault="004E545A" w:rsidP="004E545A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4E545A">
        <w:rPr>
          <w:rFonts w:ascii="Arial" w:eastAsia="Times New Roman" w:hAnsi="Arial" w:cs="Arial"/>
          <w:b/>
          <w:bCs/>
          <w:lang w:eastAsia="de-DE"/>
        </w:rPr>
        <w:t>2100</w:t>
      </w:r>
      <w:r w:rsidRPr="004E545A">
        <w:rPr>
          <w:rFonts w:ascii="Arial" w:eastAsia="Times New Roman" w:hAnsi="Arial" w:cs="Arial"/>
          <w:lang w:eastAsia="de-DE"/>
        </w:rPr>
        <w:t xml:space="preserve"> 09A062353</w:t>
      </w:r>
    </w:p>
    <w:p w:rsidR="004E545A" w:rsidRPr="004E545A" w:rsidRDefault="004E545A" w:rsidP="004E545A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4E545A">
        <w:rPr>
          <w:rFonts w:ascii="Arial" w:eastAsia="Times New Roman" w:hAnsi="Arial" w:cs="Arial"/>
          <w:b/>
          <w:bCs/>
          <w:lang w:eastAsia="de-DE"/>
        </w:rPr>
        <w:t>2110</w:t>
      </w:r>
      <w:r w:rsidRPr="004E545A">
        <w:rPr>
          <w:rFonts w:ascii="Arial" w:eastAsia="Times New Roman" w:hAnsi="Arial" w:cs="Arial"/>
          <w:lang w:eastAsia="de-DE"/>
        </w:rPr>
        <w:t xml:space="preserve"> 20800514</w:t>
      </w:r>
    </w:p>
    <w:p w:rsidR="004E545A" w:rsidRPr="004E545A" w:rsidRDefault="004E545A" w:rsidP="004E545A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4E545A">
        <w:rPr>
          <w:rFonts w:ascii="Arial" w:eastAsia="Times New Roman" w:hAnsi="Arial" w:cs="Arial"/>
          <w:b/>
          <w:bCs/>
          <w:lang w:eastAsia="de-DE"/>
        </w:rPr>
        <w:t>2113</w:t>
      </w:r>
      <w:r w:rsidRPr="004E545A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4E545A">
        <w:rPr>
          <w:rFonts w:ascii="Arial" w:eastAsia="Times New Roman" w:hAnsi="Arial" w:cs="Arial"/>
          <w:lang w:eastAsia="de-DE"/>
        </w:rPr>
        <w:t>OCoLC</w:t>
      </w:r>
      <w:proofErr w:type="spellEnd"/>
      <w:r w:rsidRPr="004E545A">
        <w:rPr>
          <w:rFonts w:ascii="Arial" w:eastAsia="Times New Roman" w:hAnsi="Arial" w:cs="Arial"/>
          <w:lang w:eastAsia="de-DE"/>
        </w:rPr>
        <w:t>: 722741526</w:t>
      </w:r>
    </w:p>
    <w:p w:rsidR="004E545A" w:rsidRPr="004E545A" w:rsidRDefault="004E545A" w:rsidP="004E545A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4E545A">
        <w:rPr>
          <w:rFonts w:ascii="Arial" w:eastAsia="Times New Roman" w:hAnsi="Arial" w:cs="Arial"/>
          <w:b/>
          <w:bCs/>
          <w:lang w:eastAsia="de-DE"/>
        </w:rPr>
        <w:t>2240</w:t>
      </w:r>
      <w:r w:rsidRPr="004E545A">
        <w:rPr>
          <w:rFonts w:ascii="Arial" w:eastAsia="Times New Roman" w:hAnsi="Arial" w:cs="Arial"/>
          <w:lang w:eastAsia="de-DE"/>
        </w:rPr>
        <w:t xml:space="preserve"> ZDB: 20800514</w:t>
      </w:r>
    </w:p>
    <w:p w:rsidR="004E545A" w:rsidRPr="004E545A" w:rsidRDefault="004E545A" w:rsidP="004E545A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4E545A">
        <w:rPr>
          <w:rFonts w:ascii="Arial" w:eastAsia="Times New Roman" w:hAnsi="Arial" w:cs="Arial"/>
          <w:b/>
          <w:bCs/>
          <w:lang w:eastAsia="de-DE"/>
        </w:rPr>
        <w:t>2280</w:t>
      </w:r>
      <w:r w:rsidRPr="004E545A">
        <w:rPr>
          <w:rFonts w:ascii="Arial" w:eastAsia="Times New Roman" w:hAnsi="Arial" w:cs="Arial"/>
          <w:lang w:eastAsia="de-DE"/>
        </w:rPr>
        <w:t xml:space="preserve"> 5377</w:t>
      </w:r>
    </w:p>
    <w:p w:rsidR="004E545A" w:rsidRPr="004E545A" w:rsidRDefault="004E545A" w:rsidP="004E545A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4E545A">
        <w:rPr>
          <w:rFonts w:ascii="Arial" w:eastAsia="Times New Roman" w:hAnsi="Arial" w:cs="Arial"/>
          <w:b/>
          <w:bCs/>
          <w:lang w:eastAsia="de-DE"/>
        </w:rPr>
        <w:t>3120</w:t>
      </w:r>
      <w:r w:rsidRPr="004E545A">
        <w:rPr>
          <w:rFonts w:ascii="Arial" w:eastAsia="Times New Roman" w:hAnsi="Arial" w:cs="Arial"/>
          <w:lang w:eastAsia="de-DE"/>
        </w:rPr>
        <w:t xml:space="preserve"> </w:t>
      </w:r>
      <w:hyperlink r:id="rId5" w:history="1">
        <w:r w:rsidRPr="00B342A6">
          <w:rPr>
            <w:rFonts w:ascii="Arial" w:eastAsia="Times New Roman" w:hAnsi="Arial" w:cs="Arial"/>
            <w:color w:val="0000FF"/>
            <w:u w:val="single"/>
            <w:lang w:eastAsia="de-DE"/>
          </w:rPr>
          <w:t>!353307289!</w:t>
        </w:r>
      </w:hyperlink>
      <w:r w:rsidRPr="00B342A6">
        <w:rPr>
          <w:rFonts w:ascii="Arial" w:eastAsia="Times New Roman" w:hAnsi="Arial" w:cs="Arial"/>
          <w:lang w:eastAsia="de-DE"/>
        </w:rPr>
        <w:t xml:space="preserve">Institut für Alte </w:t>
      </w:r>
      <w:proofErr w:type="spellStart"/>
      <w:r w:rsidRPr="00B342A6">
        <w:rPr>
          <w:rFonts w:ascii="Arial" w:eastAsia="Times New Roman" w:hAnsi="Arial" w:cs="Arial"/>
          <w:lang w:eastAsia="de-DE"/>
        </w:rPr>
        <w:t>Musik</w:t>
      </w:r>
      <w:r w:rsidRPr="00B342A6">
        <w:rPr>
          <w:rFonts w:ascii="Arial" w:eastAsia="Times New Roman" w:hAnsi="Arial" w:cs="Arial"/>
          <w:b/>
          <w:bCs/>
          <w:color w:val="990066"/>
          <w:lang w:eastAsia="de-DE"/>
        </w:rPr>
        <w:t>$g</w:t>
      </w:r>
      <w:r w:rsidRPr="00B342A6">
        <w:rPr>
          <w:rFonts w:ascii="Arial" w:eastAsia="Times New Roman" w:hAnsi="Arial" w:cs="Arial"/>
          <w:lang w:eastAsia="de-DE"/>
        </w:rPr>
        <w:t>Trossingen</w:t>
      </w:r>
      <w:proofErr w:type="spellEnd"/>
      <w:r w:rsidRPr="00B342A6">
        <w:rPr>
          <w:rFonts w:ascii="Arial" w:eastAsia="Times New Roman" w:hAnsi="Arial" w:cs="Arial"/>
          <w:lang w:eastAsia="de-DE"/>
        </w:rPr>
        <w:t xml:space="preserve"> ; ID: </w:t>
      </w:r>
      <w:proofErr w:type="spellStart"/>
      <w:r w:rsidRPr="00B342A6">
        <w:rPr>
          <w:rFonts w:ascii="Arial" w:eastAsia="Times New Roman" w:hAnsi="Arial" w:cs="Arial"/>
          <w:lang w:eastAsia="de-DE"/>
        </w:rPr>
        <w:t>gnd</w:t>
      </w:r>
      <w:proofErr w:type="spellEnd"/>
      <w:r w:rsidRPr="00B342A6">
        <w:rPr>
          <w:rFonts w:ascii="Arial" w:eastAsia="Times New Roman" w:hAnsi="Arial" w:cs="Arial"/>
          <w:lang w:eastAsia="de-DE"/>
        </w:rPr>
        <w:t>/1705948-3</w:t>
      </w:r>
    </w:p>
    <w:p w:rsidR="004E545A" w:rsidRPr="004E545A" w:rsidRDefault="004E545A" w:rsidP="004E545A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4E545A">
        <w:rPr>
          <w:rFonts w:ascii="Arial" w:eastAsia="Times New Roman" w:hAnsi="Arial" w:cs="Arial"/>
          <w:b/>
          <w:bCs/>
          <w:lang w:eastAsia="de-DE"/>
        </w:rPr>
        <w:t>3260</w:t>
      </w:r>
      <w:r w:rsidRPr="004E545A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4E545A">
        <w:rPr>
          <w:rFonts w:ascii="Arial" w:eastAsia="Times New Roman" w:hAnsi="Arial" w:cs="Arial"/>
          <w:lang w:eastAsia="de-DE"/>
        </w:rPr>
        <w:t>TroJa</w:t>
      </w:r>
      <w:proofErr w:type="spellEnd"/>
    </w:p>
    <w:p w:rsidR="004E545A" w:rsidRPr="004E545A" w:rsidRDefault="004E545A" w:rsidP="004E545A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4E545A">
        <w:rPr>
          <w:rFonts w:ascii="Arial" w:eastAsia="Times New Roman" w:hAnsi="Arial" w:cs="Arial"/>
          <w:b/>
          <w:bCs/>
          <w:lang w:eastAsia="de-DE"/>
        </w:rPr>
        <w:t>4000</w:t>
      </w:r>
      <w:r w:rsidRPr="004E545A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4E545A">
        <w:rPr>
          <w:rFonts w:ascii="Arial" w:eastAsia="Times New Roman" w:hAnsi="Arial" w:cs="Arial"/>
          <w:lang w:eastAsia="de-DE"/>
        </w:rPr>
        <w:t>Trossinger</w:t>
      </w:r>
      <w:proofErr w:type="spellEnd"/>
      <w:r w:rsidRPr="004E545A">
        <w:rPr>
          <w:rFonts w:ascii="Arial" w:eastAsia="Times New Roman" w:hAnsi="Arial" w:cs="Arial"/>
          <w:lang w:eastAsia="de-DE"/>
        </w:rPr>
        <w:t xml:space="preserve"> Jahrbuch für Renaissancemusik : </w:t>
      </w:r>
      <w:proofErr w:type="spellStart"/>
      <w:r w:rsidRPr="004E545A">
        <w:rPr>
          <w:rFonts w:ascii="Arial" w:eastAsia="Times New Roman" w:hAnsi="Arial" w:cs="Arial"/>
          <w:lang w:eastAsia="de-DE"/>
        </w:rPr>
        <w:t>TroJa</w:t>
      </w:r>
      <w:proofErr w:type="spellEnd"/>
      <w:r w:rsidRPr="004E545A">
        <w:rPr>
          <w:rFonts w:ascii="Arial" w:eastAsia="Times New Roman" w:hAnsi="Arial" w:cs="Arial"/>
          <w:lang w:eastAsia="de-DE"/>
        </w:rPr>
        <w:t xml:space="preserve"> / hrsg. vom Institut für Alte Musik der Hochschule für Musik Trossingen</w:t>
      </w:r>
    </w:p>
    <w:p w:rsidR="004E545A" w:rsidRPr="004E545A" w:rsidRDefault="004E545A" w:rsidP="004E545A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4E545A">
        <w:rPr>
          <w:rFonts w:ascii="Arial" w:eastAsia="Times New Roman" w:hAnsi="Arial" w:cs="Arial"/>
          <w:b/>
          <w:bCs/>
          <w:lang w:eastAsia="de-DE"/>
        </w:rPr>
        <w:t>4024</w:t>
      </w:r>
      <w:r w:rsidRPr="004E545A">
        <w:rPr>
          <w:rFonts w:ascii="Arial" w:eastAsia="Times New Roman" w:hAnsi="Arial" w:cs="Arial"/>
          <w:lang w:eastAsia="de-DE"/>
        </w:rPr>
        <w:t xml:space="preserve"> /v1/b2001/V7/E2007</w:t>
      </w:r>
    </w:p>
    <w:p w:rsidR="004E545A" w:rsidRPr="004E545A" w:rsidRDefault="004E545A" w:rsidP="004E545A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4E545A">
        <w:rPr>
          <w:rFonts w:ascii="Arial" w:eastAsia="Times New Roman" w:hAnsi="Arial" w:cs="Arial"/>
          <w:b/>
          <w:bCs/>
          <w:lang w:eastAsia="de-DE"/>
        </w:rPr>
        <w:t>4025</w:t>
      </w:r>
      <w:r w:rsidRPr="004E545A">
        <w:rPr>
          <w:rFonts w:ascii="Arial" w:eastAsia="Times New Roman" w:hAnsi="Arial" w:cs="Arial"/>
          <w:lang w:eastAsia="de-DE"/>
        </w:rPr>
        <w:t xml:space="preserve"> 1.2001 - 7.2007</w:t>
      </w:r>
    </w:p>
    <w:p w:rsidR="004E545A" w:rsidRPr="004E545A" w:rsidRDefault="004E545A" w:rsidP="004E545A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4E545A">
        <w:rPr>
          <w:rFonts w:ascii="Arial" w:eastAsia="Times New Roman" w:hAnsi="Arial" w:cs="Arial"/>
          <w:b/>
          <w:bCs/>
          <w:lang w:eastAsia="de-DE"/>
        </w:rPr>
        <w:t>4030</w:t>
      </w:r>
      <w:r w:rsidRPr="004E545A">
        <w:rPr>
          <w:rFonts w:ascii="Arial" w:eastAsia="Times New Roman" w:hAnsi="Arial" w:cs="Arial"/>
          <w:lang w:eastAsia="de-DE"/>
        </w:rPr>
        <w:t xml:space="preserve"> Kassel ; Basel ; London ; New York, NY ; Praha : Bärenreiter</w:t>
      </w:r>
    </w:p>
    <w:p w:rsidR="004E545A" w:rsidRPr="004E545A" w:rsidRDefault="004E545A" w:rsidP="004E545A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4E545A">
        <w:rPr>
          <w:rFonts w:ascii="Arial" w:eastAsia="Times New Roman" w:hAnsi="Arial" w:cs="Arial"/>
          <w:b/>
          <w:bCs/>
          <w:lang w:eastAsia="de-DE"/>
        </w:rPr>
        <w:t>4062</w:t>
      </w:r>
      <w:r w:rsidRPr="004E545A">
        <w:rPr>
          <w:rFonts w:ascii="Arial" w:eastAsia="Times New Roman" w:hAnsi="Arial" w:cs="Arial"/>
          <w:lang w:eastAsia="de-DE"/>
        </w:rPr>
        <w:t xml:space="preserve"> 25 cm</w:t>
      </w:r>
    </w:p>
    <w:p w:rsidR="004E545A" w:rsidRPr="004E545A" w:rsidRDefault="004E545A" w:rsidP="004E545A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4E545A">
        <w:rPr>
          <w:rFonts w:ascii="Arial" w:eastAsia="Times New Roman" w:hAnsi="Arial" w:cs="Arial"/>
          <w:b/>
          <w:bCs/>
          <w:lang w:eastAsia="de-DE"/>
        </w:rPr>
        <w:t>4215</w:t>
      </w:r>
      <w:r w:rsidRPr="004E545A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4E545A">
        <w:rPr>
          <w:rFonts w:ascii="Arial" w:eastAsia="Times New Roman" w:hAnsi="Arial" w:cs="Arial"/>
          <w:lang w:eastAsia="de-DE"/>
        </w:rPr>
        <w:t>Urh</w:t>
      </w:r>
      <w:proofErr w:type="spellEnd"/>
      <w:r w:rsidRPr="004E545A">
        <w:rPr>
          <w:rFonts w:ascii="Arial" w:eastAsia="Times New Roman" w:hAnsi="Arial" w:cs="Arial"/>
          <w:lang w:eastAsia="de-DE"/>
        </w:rPr>
        <w:t>. anfangs: Institut für Alte Musik der Staatlichen Hochschule für Musik Trossingen</w:t>
      </w:r>
    </w:p>
    <w:p w:rsidR="004E545A" w:rsidRPr="004E545A" w:rsidRDefault="004E545A" w:rsidP="004E545A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4E545A">
        <w:rPr>
          <w:rFonts w:ascii="Arial" w:eastAsia="Times New Roman" w:hAnsi="Arial" w:cs="Arial"/>
          <w:b/>
          <w:bCs/>
          <w:lang w:eastAsia="de-DE"/>
        </w:rPr>
        <w:t>4225</w:t>
      </w:r>
      <w:r w:rsidRPr="004E545A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4E545A">
        <w:rPr>
          <w:rFonts w:ascii="Arial" w:eastAsia="Times New Roman" w:hAnsi="Arial" w:cs="Arial"/>
          <w:lang w:eastAsia="de-DE"/>
        </w:rPr>
        <w:t>Ersch</w:t>
      </w:r>
      <w:proofErr w:type="spellEnd"/>
      <w:r w:rsidRPr="004E545A">
        <w:rPr>
          <w:rFonts w:ascii="Arial" w:eastAsia="Times New Roman" w:hAnsi="Arial" w:cs="Arial"/>
          <w:lang w:eastAsia="de-DE"/>
        </w:rPr>
        <w:t xml:space="preserve">. </w:t>
      </w:r>
      <w:proofErr w:type="spellStart"/>
      <w:r w:rsidRPr="004E545A">
        <w:rPr>
          <w:rFonts w:ascii="Arial" w:eastAsia="Times New Roman" w:hAnsi="Arial" w:cs="Arial"/>
          <w:lang w:eastAsia="de-DE"/>
        </w:rPr>
        <w:t>jährl</w:t>
      </w:r>
      <w:proofErr w:type="spellEnd"/>
      <w:r w:rsidRPr="004E545A">
        <w:rPr>
          <w:rFonts w:ascii="Arial" w:eastAsia="Times New Roman" w:hAnsi="Arial" w:cs="Arial"/>
          <w:lang w:eastAsia="de-DE"/>
        </w:rPr>
        <w:t>.</w:t>
      </w:r>
    </w:p>
    <w:p w:rsidR="004E545A" w:rsidRPr="004E545A" w:rsidRDefault="004E545A" w:rsidP="004E545A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4E545A">
        <w:rPr>
          <w:rFonts w:ascii="Arial" w:eastAsia="Times New Roman" w:hAnsi="Arial" w:cs="Arial"/>
          <w:b/>
          <w:bCs/>
          <w:lang w:eastAsia="de-DE"/>
        </w:rPr>
        <w:t>4244</w:t>
      </w:r>
      <w:r w:rsidRPr="004E545A">
        <w:rPr>
          <w:rFonts w:ascii="Arial" w:eastAsia="Times New Roman" w:hAnsi="Arial" w:cs="Arial"/>
          <w:lang w:eastAsia="de-DE"/>
        </w:rPr>
        <w:t xml:space="preserve"> Forts.: Jahrbuch für Renaissancemusik N=ZDB *25938502*</w:t>
      </w:r>
    </w:p>
    <w:p w:rsidR="004E545A" w:rsidRPr="004E545A" w:rsidRDefault="004E545A" w:rsidP="004E545A">
      <w:pPr>
        <w:spacing w:after="0" w:line="240" w:lineRule="auto"/>
        <w:rPr>
          <w:rFonts w:ascii="Arial" w:eastAsia="Times New Roman" w:hAnsi="Arial" w:cs="Arial"/>
          <w:b/>
          <w:lang w:eastAsia="de-DE"/>
        </w:rPr>
      </w:pPr>
      <w:r w:rsidRPr="004E545A">
        <w:rPr>
          <w:rFonts w:ascii="Arial" w:eastAsia="Times New Roman" w:hAnsi="Arial" w:cs="Arial"/>
          <w:b/>
          <w:bCs/>
          <w:lang w:eastAsia="de-DE"/>
        </w:rPr>
        <w:t>4700</w:t>
      </w:r>
      <w:r w:rsidRPr="004E545A">
        <w:rPr>
          <w:rFonts w:ascii="Arial" w:eastAsia="Times New Roman" w:hAnsi="Arial" w:cs="Arial"/>
          <w:lang w:eastAsia="de-DE"/>
        </w:rPr>
        <w:t xml:space="preserve"> </w:t>
      </w:r>
      <w:r w:rsidRPr="004E545A">
        <w:rPr>
          <w:rFonts w:ascii="Arial" w:eastAsia="Times New Roman" w:hAnsi="Arial" w:cs="Arial"/>
          <w:b/>
          <w:lang w:eastAsia="de-DE"/>
        </w:rPr>
        <w:t xml:space="preserve">***Gemäß GBV-Regelung liegt hier kein fortlaufendes Sammelwerk vor; keine Einzelaufnahmen mit dieser Aufnahme verknüpfen &lt;0001&gt; </w:t>
      </w:r>
      <w:proofErr w:type="spellStart"/>
      <w:r w:rsidRPr="004E545A">
        <w:rPr>
          <w:rFonts w:ascii="Arial" w:eastAsia="Times New Roman" w:hAnsi="Arial" w:cs="Arial"/>
          <w:b/>
          <w:lang w:eastAsia="de-DE"/>
        </w:rPr>
        <w:t>schb</w:t>
      </w:r>
      <w:proofErr w:type="spellEnd"/>
      <w:r w:rsidRPr="004E545A">
        <w:rPr>
          <w:rFonts w:ascii="Arial" w:eastAsia="Times New Roman" w:hAnsi="Arial" w:cs="Arial"/>
          <w:b/>
          <w:lang w:eastAsia="de-DE"/>
        </w:rPr>
        <w:t>, 9.7.2003***</w:t>
      </w:r>
    </w:p>
    <w:p w:rsidR="004E545A" w:rsidRPr="004E545A" w:rsidRDefault="004E545A" w:rsidP="004E545A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4E545A">
        <w:rPr>
          <w:rFonts w:ascii="Arial" w:eastAsia="Times New Roman" w:hAnsi="Arial" w:cs="Arial"/>
          <w:b/>
          <w:bCs/>
          <w:lang w:eastAsia="de-DE"/>
        </w:rPr>
        <w:t>4700</w:t>
      </w:r>
      <w:r w:rsidRPr="004E545A">
        <w:rPr>
          <w:rFonts w:ascii="Arial" w:eastAsia="Times New Roman" w:hAnsi="Arial" w:cs="Arial"/>
          <w:lang w:eastAsia="de-DE"/>
        </w:rPr>
        <w:t xml:space="preserve"> "Das Jahrbuch </w:t>
      </w:r>
      <w:proofErr w:type="spellStart"/>
      <w:r w:rsidRPr="004E545A">
        <w:rPr>
          <w:rFonts w:ascii="Arial" w:eastAsia="Times New Roman" w:hAnsi="Arial" w:cs="Arial"/>
          <w:lang w:eastAsia="de-DE"/>
        </w:rPr>
        <w:t>TroJa</w:t>
      </w:r>
      <w:proofErr w:type="spellEnd"/>
      <w:r w:rsidRPr="004E545A">
        <w:rPr>
          <w:rFonts w:ascii="Arial" w:eastAsia="Times New Roman" w:hAnsi="Arial" w:cs="Arial"/>
          <w:lang w:eastAsia="de-DE"/>
        </w:rPr>
        <w:t xml:space="preserve"> vereinigt die Beiträge der jährlichen </w:t>
      </w:r>
      <w:proofErr w:type="spellStart"/>
      <w:r w:rsidRPr="004E545A">
        <w:rPr>
          <w:rFonts w:ascii="Arial" w:eastAsia="Times New Roman" w:hAnsi="Arial" w:cs="Arial"/>
          <w:lang w:eastAsia="de-DE"/>
        </w:rPr>
        <w:t>Trossinger</w:t>
      </w:r>
      <w:proofErr w:type="spellEnd"/>
      <w:r w:rsidRPr="004E545A">
        <w:rPr>
          <w:rFonts w:ascii="Arial" w:eastAsia="Times New Roman" w:hAnsi="Arial" w:cs="Arial"/>
          <w:lang w:eastAsia="de-DE"/>
        </w:rPr>
        <w:t xml:space="preserve"> Symposien zur Renaissancemusikforschung"</w:t>
      </w:r>
    </w:p>
    <w:p w:rsidR="004E545A" w:rsidRPr="004E545A" w:rsidRDefault="004E545A" w:rsidP="004E545A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4E545A">
        <w:rPr>
          <w:rFonts w:ascii="Arial" w:eastAsia="Times New Roman" w:hAnsi="Arial" w:cs="Arial"/>
          <w:b/>
          <w:bCs/>
          <w:lang w:eastAsia="de-DE"/>
        </w:rPr>
        <w:t>4701</w:t>
      </w:r>
      <w:r w:rsidRPr="004E545A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4E545A">
        <w:rPr>
          <w:rFonts w:ascii="Arial" w:eastAsia="Times New Roman" w:hAnsi="Arial" w:cs="Arial"/>
          <w:lang w:eastAsia="de-DE"/>
        </w:rPr>
        <w:t>IIA!se-Änderung</w:t>
      </w:r>
      <w:proofErr w:type="spellEnd"/>
      <w:r w:rsidRPr="004E545A">
        <w:rPr>
          <w:rFonts w:ascii="Arial" w:eastAsia="Times New Roman" w:hAnsi="Arial" w:cs="Arial"/>
          <w:lang w:eastAsia="de-DE"/>
        </w:rPr>
        <w:t>(20-11-02)</w:t>
      </w:r>
    </w:p>
    <w:p w:rsidR="004E545A" w:rsidRDefault="004E545A">
      <w:pPr>
        <w:rPr>
          <w:rFonts w:ascii="Arial" w:hAnsi="Arial" w:cs="Arial"/>
          <w:b/>
        </w:rPr>
      </w:pPr>
    </w:p>
    <w:p w:rsidR="004E545A" w:rsidRDefault="004E54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Verwaltungsdatensatz</w:t>
      </w:r>
    </w:p>
    <w:p w:rsidR="004E545A" w:rsidRPr="004E545A" w:rsidRDefault="004E545A" w:rsidP="004E545A">
      <w:pPr>
        <w:spacing w:after="0" w:line="240" w:lineRule="auto"/>
        <w:rPr>
          <w:rFonts w:ascii="Arial" w:hAnsi="Arial" w:cs="Arial"/>
        </w:rPr>
      </w:pPr>
      <w:r w:rsidRPr="004E545A">
        <w:rPr>
          <w:rFonts w:ascii="Arial" w:hAnsi="Arial" w:cs="Arial"/>
        </w:rPr>
        <w:t xml:space="preserve">0500 </w:t>
      </w:r>
      <w:proofErr w:type="spellStart"/>
      <w:r w:rsidRPr="004E545A">
        <w:rPr>
          <w:rFonts w:ascii="Arial" w:hAnsi="Arial" w:cs="Arial"/>
        </w:rPr>
        <w:t>Adt</w:t>
      </w:r>
      <w:proofErr w:type="spellEnd"/>
    </w:p>
    <w:p w:rsidR="004E545A" w:rsidRPr="004E545A" w:rsidRDefault="004E545A" w:rsidP="004E545A">
      <w:pPr>
        <w:spacing w:after="0" w:line="240" w:lineRule="auto"/>
        <w:rPr>
          <w:rFonts w:ascii="Arial" w:hAnsi="Arial" w:cs="Arial"/>
        </w:rPr>
      </w:pPr>
      <w:r w:rsidRPr="004E545A">
        <w:rPr>
          <w:rFonts w:ascii="Arial" w:hAnsi="Arial" w:cs="Arial"/>
        </w:rPr>
        <w:t>1100 2001 $ 2001-</w:t>
      </w:r>
    </w:p>
    <w:p w:rsidR="004E545A" w:rsidRPr="004E545A" w:rsidRDefault="004E545A" w:rsidP="004E545A">
      <w:pPr>
        <w:spacing w:after="0" w:line="240" w:lineRule="auto"/>
        <w:rPr>
          <w:rFonts w:ascii="Arial" w:hAnsi="Arial" w:cs="Arial"/>
        </w:rPr>
      </w:pPr>
      <w:r w:rsidRPr="004E545A">
        <w:rPr>
          <w:rFonts w:ascii="Arial" w:hAnsi="Arial" w:cs="Arial"/>
        </w:rPr>
        <w:lastRenderedPageBreak/>
        <w:t>1500 /1ger</w:t>
      </w:r>
    </w:p>
    <w:p w:rsidR="004E545A" w:rsidRPr="004E545A" w:rsidRDefault="004E545A" w:rsidP="004E545A">
      <w:pPr>
        <w:spacing w:after="0" w:line="240" w:lineRule="auto"/>
        <w:rPr>
          <w:rFonts w:ascii="Arial" w:hAnsi="Arial" w:cs="Arial"/>
        </w:rPr>
      </w:pPr>
      <w:r w:rsidRPr="004E545A">
        <w:rPr>
          <w:rFonts w:ascii="Arial" w:hAnsi="Arial" w:cs="Arial"/>
        </w:rPr>
        <w:t>1700 /1XA-DE/1XA-CH</w:t>
      </w:r>
    </w:p>
    <w:p w:rsidR="004E545A" w:rsidRPr="004E545A" w:rsidRDefault="004E545A" w:rsidP="004E545A">
      <w:pPr>
        <w:spacing w:after="0" w:line="240" w:lineRule="auto"/>
        <w:rPr>
          <w:rFonts w:ascii="Arial" w:hAnsi="Arial" w:cs="Arial"/>
        </w:rPr>
      </w:pPr>
      <w:r w:rsidRPr="004E545A">
        <w:rPr>
          <w:rFonts w:ascii="Arial" w:hAnsi="Arial" w:cs="Arial"/>
        </w:rPr>
        <w:t>1800 a</w:t>
      </w:r>
    </w:p>
    <w:p w:rsidR="004E545A" w:rsidRPr="004E545A" w:rsidRDefault="004E545A" w:rsidP="004E545A">
      <w:pPr>
        <w:spacing w:after="0" w:line="240" w:lineRule="auto"/>
        <w:rPr>
          <w:rFonts w:ascii="Arial" w:hAnsi="Arial" w:cs="Arial"/>
        </w:rPr>
      </w:pPr>
      <w:r w:rsidRPr="004E545A">
        <w:rPr>
          <w:rFonts w:ascii="Arial" w:hAnsi="Arial" w:cs="Arial"/>
        </w:rPr>
        <w:t>2240 GBV: 378854208</w:t>
      </w:r>
    </w:p>
    <w:p w:rsidR="004E545A" w:rsidRPr="004E545A" w:rsidRDefault="004E545A" w:rsidP="004E545A">
      <w:pPr>
        <w:spacing w:after="0" w:line="240" w:lineRule="auto"/>
        <w:rPr>
          <w:rFonts w:ascii="Arial" w:hAnsi="Arial" w:cs="Arial"/>
        </w:rPr>
      </w:pPr>
      <w:r w:rsidRPr="004E545A">
        <w:rPr>
          <w:rFonts w:ascii="Arial" w:hAnsi="Arial" w:cs="Arial"/>
        </w:rPr>
        <w:t>3260 @</w:t>
      </w:r>
      <w:proofErr w:type="spellStart"/>
      <w:r w:rsidRPr="004E545A">
        <w:rPr>
          <w:rFonts w:ascii="Arial" w:hAnsi="Arial" w:cs="Arial"/>
        </w:rPr>
        <w:t>TroJa</w:t>
      </w:r>
      <w:proofErr w:type="spellEnd"/>
    </w:p>
    <w:p w:rsidR="004E545A" w:rsidRPr="004E545A" w:rsidRDefault="004E545A" w:rsidP="004E545A">
      <w:pPr>
        <w:spacing w:after="0" w:line="240" w:lineRule="auto"/>
        <w:rPr>
          <w:rFonts w:ascii="Arial" w:hAnsi="Arial" w:cs="Arial"/>
        </w:rPr>
      </w:pPr>
      <w:r w:rsidRPr="004E545A">
        <w:rPr>
          <w:rFonts w:ascii="Arial" w:hAnsi="Arial" w:cs="Arial"/>
        </w:rPr>
        <w:t>3260 @Jahrbuch für Renaissancemusik</w:t>
      </w:r>
    </w:p>
    <w:p w:rsidR="004E545A" w:rsidRPr="004E545A" w:rsidRDefault="004E545A" w:rsidP="004E545A">
      <w:pPr>
        <w:spacing w:after="0" w:line="240" w:lineRule="auto"/>
        <w:rPr>
          <w:rFonts w:ascii="Arial" w:hAnsi="Arial" w:cs="Arial"/>
        </w:rPr>
      </w:pPr>
      <w:r w:rsidRPr="004E545A">
        <w:rPr>
          <w:rFonts w:ascii="Arial" w:hAnsi="Arial" w:cs="Arial"/>
        </w:rPr>
        <w:t>3260 @Kolloquium und Jahrbuch für Renaissancemusik</w:t>
      </w:r>
    </w:p>
    <w:p w:rsidR="004E545A" w:rsidRPr="004E545A" w:rsidRDefault="004E545A" w:rsidP="004E545A">
      <w:pPr>
        <w:spacing w:after="0" w:line="240" w:lineRule="auto"/>
        <w:rPr>
          <w:rFonts w:ascii="Arial" w:hAnsi="Arial" w:cs="Arial"/>
        </w:rPr>
      </w:pPr>
      <w:r w:rsidRPr="004E545A">
        <w:rPr>
          <w:rFonts w:ascii="Arial" w:hAnsi="Arial" w:cs="Arial"/>
        </w:rPr>
        <w:t>4000 [KONGRESSFOLGE] @</w:t>
      </w:r>
      <w:proofErr w:type="spellStart"/>
      <w:r w:rsidRPr="004E545A">
        <w:rPr>
          <w:rFonts w:ascii="Arial" w:hAnsi="Arial" w:cs="Arial"/>
        </w:rPr>
        <w:t>Trossinger</w:t>
      </w:r>
      <w:proofErr w:type="spellEnd"/>
      <w:r w:rsidRPr="004E545A">
        <w:rPr>
          <w:rFonts w:ascii="Arial" w:hAnsi="Arial" w:cs="Arial"/>
        </w:rPr>
        <w:t xml:space="preserve"> Jahrbuch für Renaissancemusik : </w:t>
      </w:r>
      <w:proofErr w:type="spellStart"/>
      <w:r w:rsidRPr="004E545A">
        <w:rPr>
          <w:rFonts w:ascii="Arial" w:hAnsi="Arial" w:cs="Arial"/>
        </w:rPr>
        <w:t>TroJa</w:t>
      </w:r>
      <w:proofErr w:type="spellEnd"/>
      <w:r w:rsidRPr="004E545A">
        <w:rPr>
          <w:rFonts w:ascii="Arial" w:hAnsi="Arial" w:cs="Arial"/>
        </w:rPr>
        <w:t xml:space="preserve"> / hrsg. vom Institut für Alte Musik der Staatlichen Hochschule für Musik Trossingen</w:t>
      </w:r>
    </w:p>
    <w:p w:rsidR="004E545A" w:rsidRPr="004E545A" w:rsidRDefault="004E545A" w:rsidP="004E545A">
      <w:pPr>
        <w:spacing w:after="0" w:line="240" w:lineRule="auto"/>
        <w:rPr>
          <w:rFonts w:ascii="Arial" w:hAnsi="Arial" w:cs="Arial"/>
        </w:rPr>
      </w:pPr>
      <w:r w:rsidRPr="004E545A">
        <w:rPr>
          <w:rFonts w:ascii="Arial" w:hAnsi="Arial" w:cs="Arial"/>
        </w:rPr>
        <w:t>4025 1.2001 -</w:t>
      </w:r>
    </w:p>
    <w:p w:rsidR="004E545A" w:rsidRPr="004E545A" w:rsidRDefault="004E545A" w:rsidP="004E545A">
      <w:pPr>
        <w:spacing w:after="0" w:line="240" w:lineRule="auto"/>
        <w:rPr>
          <w:rFonts w:ascii="Arial" w:hAnsi="Arial" w:cs="Arial"/>
        </w:rPr>
      </w:pPr>
      <w:r w:rsidRPr="004E545A">
        <w:rPr>
          <w:rFonts w:ascii="Arial" w:hAnsi="Arial" w:cs="Arial"/>
        </w:rPr>
        <w:t>4030 Kassel ; Basel [u.a.] : Bärenreiter</w:t>
      </w:r>
    </w:p>
    <w:p w:rsidR="004E545A" w:rsidRPr="004E545A" w:rsidRDefault="004E545A" w:rsidP="004E545A">
      <w:pPr>
        <w:spacing w:after="0" w:line="240" w:lineRule="auto"/>
        <w:rPr>
          <w:rFonts w:ascii="Arial" w:hAnsi="Arial" w:cs="Arial"/>
        </w:rPr>
      </w:pPr>
      <w:r w:rsidRPr="004E545A">
        <w:rPr>
          <w:rFonts w:ascii="Arial" w:hAnsi="Arial" w:cs="Arial"/>
        </w:rPr>
        <w:t>4264 Kongress-Link</w:t>
      </w:r>
    </w:p>
    <w:p w:rsidR="004E545A" w:rsidRPr="004E545A" w:rsidRDefault="004E545A" w:rsidP="004E545A">
      <w:pPr>
        <w:spacing w:after="0" w:line="240" w:lineRule="auto"/>
        <w:rPr>
          <w:rFonts w:ascii="Arial" w:hAnsi="Arial" w:cs="Arial"/>
        </w:rPr>
      </w:pPr>
      <w:r w:rsidRPr="004E545A">
        <w:rPr>
          <w:rFonts w:ascii="Arial" w:hAnsi="Arial" w:cs="Arial"/>
        </w:rPr>
        <w:t>4700 Verwaltungsdatensatz KONGRESSFOLGE</w:t>
      </w:r>
    </w:p>
    <w:p w:rsidR="00B342A6" w:rsidRDefault="00B342A6" w:rsidP="004E545A">
      <w:pPr>
        <w:rPr>
          <w:rFonts w:ascii="Arial" w:hAnsi="Arial" w:cs="Arial"/>
        </w:rPr>
      </w:pPr>
    </w:p>
    <w:p w:rsidR="004E545A" w:rsidRPr="004E545A" w:rsidRDefault="004E545A" w:rsidP="004E54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Stücktitel</w:t>
      </w:r>
    </w:p>
    <w:p w:rsidR="004E545A" w:rsidRPr="006D16B4" w:rsidRDefault="004E545A" w:rsidP="006D16B4">
      <w:pPr>
        <w:spacing w:after="0" w:line="240" w:lineRule="auto"/>
        <w:rPr>
          <w:rFonts w:ascii="Arial" w:hAnsi="Arial" w:cs="Arial"/>
        </w:rPr>
      </w:pPr>
      <w:r w:rsidRPr="006D16B4">
        <w:rPr>
          <w:rFonts w:ascii="Arial" w:hAnsi="Arial" w:cs="Arial"/>
        </w:rPr>
        <w:t xml:space="preserve">0500 </w:t>
      </w:r>
      <w:proofErr w:type="spellStart"/>
      <w:r w:rsidRPr="006D16B4">
        <w:rPr>
          <w:rFonts w:ascii="Arial" w:hAnsi="Arial" w:cs="Arial"/>
        </w:rPr>
        <w:t>Aaua</w:t>
      </w:r>
      <w:proofErr w:type="spellEnd"/>
    </w:p>
    <w:p w:rsidR="004E545A" w:rsidRPr="006D16B4" w:rsidRDefault="004E545A" w:rsidP="006D16B4">
      <w:pPr>
        <w:spacing w:after="0" w:line="240" w:lineRule="auto"/>
        <w:rPr>
          <w:rFonts w:ascii="Arial" w:hAnsi="Arial" w:cs="Arial"/>
        </w:rPr>
      </w:pPr>
      <w:r w:rsidRPr="006D16B4">
        <w:rPr>
          <w:rFonts w:ascii="Arial" w:hAnsi="Arial" w:cs="Arial"/>
        </w:rPr>
        <w:t>1100 2004 $ 2004</w:t>
      </w:r>
    </w:p>
    <w:p w:rsidR="004E545A" w:rsidRPr="006D16B4" w:rsidRDefault="004E545A" w:rsidP="006D16B4">
      <w:pPr>
        <w:spacing w:after="0" w:line="240" w:lineRule="auto"/>
        <w:rPr>
          <w:rFonts w:ascii="Arial" w:hAnsi="Arial" w:cs="Arial"/>
        </w:rPr>
      </w:pPr>
      <w:r w:rsidRPr="006D16B4">
        <w:rPr>
          <w:rFonts w:ascii="Arial" w:hAnsi="Arial" w:cs="Arial"/>
        </w:rPr>
        <w:t xml:space="preserve">1110 </w:t>
      </w:r>
      <w:proofErr w:type="spellStart"/>
      <w:r w:rsidRPr="006D16B4">
        <w:rPr>
          <w:rFonts w:ascii="Arial" w:hAnsi="Arial" w:cs="Arial"/>
        </w:rPr>
        <w:t>ag</w:t>
      </w:r>
      <w:proofErr w:type="spellEnd"/>
    </w:p>
    <w:p w:rsidR="004E545A" w:rsidRPr="006D16B4" w:rsidRDefault="004E545A" w:rsidP="006D16B4">
      <w:pPr>
        <w:spacing w:after="0" w:line="240" w:lineRule="auto"/>
        <w:rPr>
          <w:rFonts w:ascii="Arial" w:hAnsi="Arial" w:cs="Arial"/>
        </w:rPr>
      </w:pPr>
      <w:r w:rsidRPr="006D16B4">
        <w:rPr>
          <w:rFonts w:ascii="Arial" w:hAnsi="Arial" w:cs="Arial"/>
        </w:rPr>
        <w:t xml:space="preserve">1110 </w:t>
      </w:r>
      <w:proofErr w:type="spellStart"/>
      <w:r w:rsidRPr="006D16B4">
        <w:rPr>
          <w:rFonts w:ascii="Arial" w:hAnsi="Arial" w:cs="Arial"/>
        </w:rPr>
        <w:t>kn</w:t>
      </w:r>
      <w:proofErr w:type="spellEnd"/>
    </w:p>
    <w:p w:rsidR="004E545A" w:rsidRPr="006D16B4" w:rsidRDefault="004E545A" w:rsidP="006D16B4">
      <w:pPr>
        <w:spacing w:after="0" w:line="240" w:lineRule="auto"/>
        <w:rPr>
          <w:rFonts w:ascii="Arial" w:hAnsi="Arial" w:cs="Arial"/>
        </w:rPr>
      </w:pPr>
      <w:r w:rsidRPr="006D16B4">
        <w:rPr>
          <w:rFonts w:ascii="Arial" w:hAnsi="Arial" w:cs="Arial"/>
        </w:rPr>
        <w:t xml:space="preserve">1111 </w:t>
      </w:r>
      <w:proofErr w:type="spellStart"/>
      <w:r w:rsidRPr="006D16B4">
        <w:rPr>
          <w:rFonts w:ascii="Arial" w:hAnsi="Arial" w:cs="Arial"/>
        </w:rPr>
        <w:t>ge</w:t>
      </w:r>
      <w:proofErr w:type="spellEnd"/>
    </w:p>
    <w:p w:rsidR="004E545A" w:rsidRPr="006D16B4" w:rsidRDefault="004E545A" w:rsidP="006D16B4">
      <w:pPr>
        <w:spacing w:after="0" w:line="240" w:lineRule="auto"/>
        <w:rPr>
          <w:rFonts w:ascii="Arial" w:hAnsi="Arial" w:cs="Arial"/>
        </w:rPr>
      </w:pPr>
      <w:r w:rsidRPr="006D16B4">
        <w:rPr>
          <w:rFonts w:ascii="Arial" w:hAnsi="Arial" w:cs="Arial"/>
        </w:rPr>
        <w:t>1500 /1ger</w:t>
      </w:r>
    </w:p>
    <w:p w:rsidR="004E545A" w:rsidRPr="006D16B4" w:rsidRDefault="004E545A" w:rsidP="006D16B4">
      <w:pPr>
        <w:spacing w:after="0" w:line="240" w:lineRule="auto"/>
        <w:rPr>
          <w:rFonts w:ascii="Arial" w:hAnsi="Arial" w:cs="Arial"/>
        </w:rPr>
      </w:pPr>
      <w:r w:rsidRPr="006D16B4">
        <w:rPr>
          <w:rFonts w:ascii="Arial" w:hAnsi="Arial" w:cs="Arial"/>
        </w:rPr>
        <w:t>1700 /1XA-DE/1XA-CH/1XA-GB</w:t>
      </w:r>
    </w:p>
    <w:p w:rsidR="004E545A" w:rsidRPr="006D16B4" w:rsidRDefault="004E545A" w:rsidP="006D16B4">
      <w:pPr>
        <w:spacing w:after="0" w:line="240" w:lineRule="auto"/>
        <w:rPr>
          <w:rFonts w:ascii="Arial" w:hAnsi="Arial" w:cs="Arial"/>
          <w:lang w:val="en-US"/>
        </w:rPr>
      </w:pPr>
      <w:r w:rsidRPr="006D16B4">
        <w:rPr>
          <w:rFonts w:ascii="Arial" w:hAnsi="Arial" w:cs="Arial"/>
          <w:lang w:val="en-US"/>
        </w:rPr>
        <w:t>2000 3-7618-1617-0*Gb</w:t>
      </w:r>
      <w:proofErr w:type="gramStart"/>
      <w:r w:rsidRPr="006D16B4">
        <w:rPr>
          <w:rFonts w:ascii="Arial" w:hAnsi="Arial" w:cs="Arial"/>
          <w:lang w:val="en-US"/>
        </w:rPr>
        <w:t>. :</w:t>
      </w:r>
      <w:proofErr w:type="gramEnd"/>
      <w:r w:rsidRPr="006D16B4">
        <w:rPr>
          <w:rFonts w:ascii="Arial" w:hAnsi="Arial" w:cs="Arial"/>
          <w:lang w:val="en-US"/>
        </w:rPr>
        <w:t xml:space="preserve"> EUR 34.95, CHF 62.90</w:t>
      </w:r>
    </w:p>
    <w:p w:rsidR="004E545A" w:rsidRPr="006D16B4" w:rsidRDefault="004E545A" w:rsidP="006D16B4">
      <w:pPr>
        <w:spacing w:after="0" w:line="240" w:lineRule="auto"/>
        <w:rPr>
          <w:rFonts w:ascii="Arial" w:hAnsi="Arial" w:cs="Arial"/>
        </w:rPr>
      </w:pPr>
      <w:r w:rsidRPr="006D16B4">
        <w:rPr>
          <w:rFonts w:ascii="Arial" w:hAnsi="Arial" w:cs="Arial"/>
        </w:rPr>
        <w:t xml:space="preserve">3010 </w:t>
      </w:r>
      <w:proofErr w:type="spellStart"/>
      <w:r w:rsidRPr="006D16B4">
        <w:rPr>
          <w:rFonts w:ascii="Arial" w:hAnsi="Arial" w:cs="Arial"/>
        </w:rPr>
        <w:t>Lütteken</w:t>
      </w:r>
      <w:proofErr w:type="spellEnd"/>
      <w:r w:rsidRPr="006D16B4">
        <w:rPr>
          <w:rFonts w:ascii="Arial" w:hAnsi="Arial" w:cs="Arial"/>
        </w:rPr>
        <w:t>, Laurenz!507583698!</w:t>
      </w:r>
    </w:p>
    <w:p w:rsidR="004E545A" w:rsidRPr="006D16B4" w:rsidRDefault="004E545A" w:rsidP="006D16B4">
      <w:pPr>
        <w:spacing w:after="0" w:line="240" w:lineRule="auto"/>
        <w:rPr>
          <w:rFonts w:ascii="Arial" w:hAnsi="Arial" w:cs="Arial"/>
        </w:rPr>
      </w:pPr>
      <w:r w:rsidRPr="006D16B4">
        <w:rPr>
          <w:rFonts w:ascii="Arial" w:hAnsi="Arial" w:cs="Arial"/>
        </w:rPr>
        <w:t>3120 !392637537!</w:t>
      </w:r>
    </w:p>
    <w:p w:rsidR="004E545A" w:rsidRPr="006D16B4" w:rsidRDefault="004E545A" w:rsidP="006D16B4">
      <w:pPr>
        <w:spacing w:after="0" w:line="240" w:lineRule="auto"/>
        <w:rPr>
          <w:rFonts w:ascii="Arial" w:hAnsi="Arial" w:cs="Arial"/>
        </w:rPr>
      </w:pPr>
      <w:r w:rsidRPr="006D16B4">
        <w:rPr>
          <w:rFonts w:ascii="Arial" w:hAnsi="Arial" w:cs="Arial"/>
        </w:rPr>
        <w:t xml:space="preserve">3160 </w:t>
      </w:r>
      <w:proofErr w:type="spellStart"/>
      <w:r w:rsidRPr="006D16B4">
        <w:rPr>
          <w:rFonts w:ascii="Arial" w:hAnsi="Arial" w:cs="Arial"/>
        </w:rPr>
        <w:t>Trossinger</w:t>
      </w:r>
      <w:proofErr w:type="spellEnd"/>
      <w:r w:rsidRPr="006D16B4">
        <w:rPr>
          <w:rFonts w:ascii="Arial" w:hAnsi="Arial" w:cs="Arial"/>
        </w:rPr>
        <w:t xml:space="preserve"> Symposium zur Renaissancemusikforschung ; 3 (Trossingen) : 2003.04.25</w:t>
      </w:r>
    </w:p>
    <w:p w:rsidR="004E545A" w:rsidRPr="006D16B4" w:rsidRDefault="004E545A" w:rsidP="006D16B4">
      <w:pPr>
        <w:spacing w:after="0" w:line="240" w:lineRule="auto"/>
        <w:rPr>
          <w:rFonts w:ascii="Arial" w:hAnsi="Arial" w:cs="Arial"/>
        </w:rPr>
      </w:pPr>
      <w:r w:rsidRPr="006D16B4">
        <w:rPr>
          <w:rFonts w:ascii="Arial" w:hAnsi="Arial" w:cs="Arial"/>
        </w:rPr>
        <w:t xml:space="preserve">3260 </w:t>
      </w:r>
      <w:proofErr w:type="spellStart"/>
      <w:r w:rsidRPr="006D16B4">
        <w:rPr>
          <w:rFonts w:ascii="Arial" w:hAnsi="Arial" w:cs="Arial"/>
        </w:rPr>
        <w:t>TroJa</w:t>
      </w:r>
      <w:proofErr w:type="spellEnd"/>
      <w:r w:rsidRPr="006D16B4">
        <w:rPr>
          <w:rFonts w:ascii="Arial" w:hAnsi="Arial" w:cs="Arial"/>
        </w:rPr>
        <w:t xml:space="preserve"> 2003</w:t>
      </w:r>
    </w:p>
    <w:p w:rsidR="004E545A" w:rsidRPr="006D16B4" w:rsidRDefault="004E545A" w:rsidP="006D16B4">
      <w:pPr>
        <w:spacing w:after="0" w:line="240" w:lineRule="auto"/>
        <w:rPr>
          <w:rFonts w:ascii="Arial" w:hAnsi="Arial" w:cs="Arial"/>
        </w:rPr>
      </w:pPr>
      <w:r w:rsidRPr="006D16B4">
        <w:rPr>
          <w:rFonts w:ascii="Arial" w:hAnsi="Arial" w:cs="Arial"/>
        </w:rPr>
        <w:t xml:space="preserve">4000 Autorität und Autoritäten in musikalischer Theorie, Komposition und </w:t>
      </w:r>
      <w:proofErr w:type="gramStart"/>
      <w:r w:rsidRPr="006D16B4">
        <w:rPr>
          <w:rFonts w:ascii="Arial" w:hAnsi="Arial" w:cs="Arial"/>
        </w:rPr>
        <w:t>Aufführung ;</w:t>
      </w:r>
      <w:proofErr w:type="gramEnd"/>
      <w:r w:rsidRPr="006D16B4">
        <w:rPr>
          <w:rFonts w:ascii="Arial" w:hAnsi="Arial" w:cs="Arial"/>
        </w:rPr>
        <w:t xml:space="preserve"> </w:t>
      </w:r>
      <w:r w:rsidRPr="00B342A6">
        <w:rPr>
          <w:rFonts w:ascii="Arial" w:hAnsi="Arial" w:cs="Arial"/>
          <w:b/>
        </w:rPr>
        <w:t xml:space="preserve">[Beiträge des Dritten </w:t>
      </w:r>
      <w:proofErr w:type="spellStart"/>
      <w:r w:rsidRPr="00B342A6">
        <w:rPr>
          <w:rFonts w:ascii="Arial" w:hAnsi="Arial" w:cs="Arial"/>
          <w:b/>
        </w:rPr>
        <w:t>Trossinger</w:t>
      </w:r>
      <w:proofErr w:type="spellEnd"/>
      <w:r w:rsidRPr="00B342A6">
        <w:rPr>
          <w:rFonts w:ascii="Arial" w:hAnsi="Arial" w:cs="Arial"/>
          <w:b/>
        </w:rPr>
        <w:t xml:space="preserve"> Symposiums zur Renaissancemusikforschung ; </w:t>
      </w:r>
      <w:proofErr w:type="spellStart"/>
      <w:r w:rsidRPr="00B342A6">
        <w:rPr>
          <w:rFonts w:ascii="Arial" w:hAnsi="Arial" w:cs="Arial"/>
          <w:b/>
        </w:rPr>
        <w:t>Trossinger</w:t>
      </w:r>
      <w:proofErr w:type="spellEnd"/>
      <w:r w:rsidRPr="00B342A6">
        <w:rPr>
          <w:rFonts w:ascii="Arial" w:hAnsi="Arial" w:cs="Arial"/>
          <w:b/>
        </w:rPr>
        <w:t xml:space="preserve"> Jahrbuch für Renaissancemusik, Band 3]</w:t>
      </w:r>
      <w:r w:rsidRPr="006D16B4">
        <w:rPr>
          <w:rFonts w:ascii="Arial" w:hAnsi="Arial" w:cs="Arial"/>
        </w:rPr>
        <w:t xml:space="preserve"> / hrsg. von Laurenz </w:t>
      </w:r>
      <w:proofErr w:type="spellStart"/>
      <w:r w:rsidRPr="006D16B4">
        <w:rPr>
          <w:rFonts w:ascii="Arial" w:hAnsi="Arial" w:cs="Arial"/>
        </w:rPr>
        <w:t>Lütteken</w:t>
      </w:r>
      <w:proofErr w:type="spellEnd"/>
      <w:r w:rsidRPr="006D16B4">
        <w:rPr>
          <w:rFonts w:ascii="Arial" w:hAnsi="Arial" w:cs="Arial"/>
        </w:rPr>
        <w:t xml:space="preserve"> und Nicole </w:t>
      </w:r>
      <w:proofErr w:type="spellStart"/>
      <w:r w:rsidRPr="006D16B4">
        <w:rPr>
          <w:rFonts w:ascii="Arial" w:hAnsi="Arial" w:cs="Arial"/>
        </w:rPr>
        <w:t>Schwindt</w:t>
      </w:r>
      <w:proofErr w:type="spellEnd"/>
    </w:p>
    <w:p w:rsidR="004E545A" w:rsidRPr="006D16B4" w:rsidRDefault="004E545A" w:rsidP="006D16B4">
      <w:pPr>
        <w:spacing w:after="0" w:line="240" w:lineRule="auto"/>
        <w:rPr>
          <w:rFonts w:ascii="Arial" w:hAnsi="Arial" w:cs="Arial"/>
        </w:rPr>
      </w:pPr>
      <w:r w:rsidRPr="006D16B4">
        <w:rPr>
          <w:rFonts w:ascii="Arial" w:hAnsi="Arial" w:cs="Arial"/>
        </w:rPr>
        <w:t>4030 Kassel [u.a.] : Bärenreiter</w:t>
      </w:r>
    </w:p>
    <w:p w:rsidR="004E545A" w:rsidRPr="006D16B4" w:rsidRDefault="004E545A" w:rsidP="006D16B4">
      <w:pPr>
        <w:spacing w:after="0" w:line="240" w:lineRule="auto"/>
        <w:rPr>
          <w:rFonts w:ascii="Arial" w:hAnsi="Arial" w:cs="Arial"/>
        </w:rPr>
      </w:pPr>
      <w:r w:rsidRPr="006D16B4">
        <w:rPr>
          <w:rFonts w:ascii="Arial" w:hAnsi="Arial" w:cs="Arial"/>
        </w:rPr>
        <w:t>4060 170 S.</w:t>
      </w:r>
    </w:p>
    <w:p w:rsidR="004E545A" w:rsidRPr="006D16B4" w:rsidRDefault="004E545A" w:rsidP="006D16B4">
      <w:pPr>
        <w:spacing w:after="0" w:line="240" w:lineRule="auto"/>
        <w:rPr>
          <w:rFonts w:ascii="Arial" w:hAnsi="Arial" w:cs="Arial"/>
          <w:lang w:val="en-US"/>
        </w:rPr>
      </w:pPr>
      <w:r w:rsidRPr="006D16B4">
        <w:rPr>
          <w:rFonts w:ascii="Arial" w:hAnsi="Arial" w:cs="Arial"/>
          <w:lang w:val="en-US"/>
        </w:rPr>
        <w:t xml:space="preserve">4061 Ill., </w:t>
      </w:r>
      <w:proofErr w:type="spellStart"/>
      <w:r w:rsidRPr="006D16B4">
        <w:rPr>
          <w:rFonts w:ascii="Arial" w:hAnsi="Arial" w:cs="Arial"/>
          <w:lang w:val="en-US"/>
        </w:rPr>
        <w:t>Notenbeisp</w:t>
      </w:r>
      <w:proofErr w:type="spellEnd"/>
      <w:r w:rsidRPr="006D16B4">
        <w:rPr>
          <w:rFonts w:ascii="Arial" w:hAnsi="Arial" w:cs="Arial"/>
          <w:lang w:val="en-US"/>
        </w:rPr>
        <w:t>.</w:t>
      </w:r>
    </w:p>
    <w:p w:rsidR="004E545A" w:rsidRPr="006D16B4" w:rsidRDefault="004E545A" w:rsidP="006D16B4">
      <w:pPr>
        <w:spacing w:after="0" w:line="240" w:lineRule="auto"/>
        <w:rPr>
          <w:rFonts w:ascii="Arial" w:hAnsi="Arial" w:cs="Arial"/>
          <w:lang w:val="en-US"/>
        </w:rPr>
      </w:pPr>
      <w:r w:rsidRPr="006D16B4">
        <w:rPr>
          <w:rFonts w:ascii="Arial" w:hAnsi="Arial" w:cs="Arial"/>
          <w:lang w:val="en-US"/>
        </w:rPr>
        <w:t>4062 25 cm</w:t>
      </w:r>
    </w:p>
    <w:p w:rsidR="004E545A" w:rsidRPr="006D16B4" w:rsidRDefault="004E545A" w:rsidP="006D16B4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6D16B4">
        <w:rPr>
          <w:rFonts w:ascii="Arial" w:hAnsi="Arial" w:cs="Arial"/>
          <w:lang w:val="en-US"/>
        </w:rPr>
        <w:t>4099  =</w:t>
      </w:r>
      <w:proofErr w:type="gramEnd"/>
      <w:r w:rsidRPr="006D16B4">
        <w:rPr>
          <w:rFonts w:ascii="Arial" w:hAnsi="Arial" w:cs="Arial"/>
          <w:lang w:val="en-US"/>
        </w:rPr>
        <w:t>A http://d-nb.info/971666245/04 =M AT-OBV =Q application/</w:t>
      </w:r>
      <w:proofErr w:type="spellStart"/>
      <w:r w:rsidRPr="006D16B4">
        <w:rPr>
          <w:rFonts w:ascii="Arial" w:hAnsi="Arial" w:cs="Arial"/>
          <w:lang w:val="en-US"/>
        </w:rPr>
        <w:t>pdf</w:t>
      </w:r>
      <w:proofErr w:type="spellEnd"/>
      <w:r w:rsidRPr="006D16B4">
        <w:rPr>
          <w:rFonts w:ascii="Arial" w:hAnsi="Arial" w:cs="Arial"/>
          <w:lang w:val="en-US"/>
        </w:rPr>
        <w:t xml:space="preserve"> =V 20130501 =3 04 =5 2-Q--DNB-B--2</w:t>
      </w:r>
    </w:p>
    <w:p w:rsidR="004E545A" w:rsidRPr="006D16B4" w:rsidRDefault="004E545A" w:rsidP="006D16B4">
      <w:pPr>
        <w:spacing w:after="0" w:line="240" w:lineRule="auto"/>
        <w:rPr>
          <w:rFonts w:ascii="Arial" w:hAnsi="Arial" w:cs="Arial"/>
        </w:rPr>
      </w:pPr>
      <w:r w:rsidRPr="006D16B4">
        <w:rPr>
          <w:rFonts w:ascii="Arial" w:hAnsi="Arial" w:cs="Arial"/>
        </w:rPr>
        <w:t xml:space="preserve">4212 </w:t>
      </w:r>
      <w:proofErr w:type="spellStart"/>
      <w:r w:rsidRPr="006D16B4">
        <w:rPr>
          <w:rFonts w:ascii="Arial" w:hAnsi="Arial" w:cs="Arial"/>
        </w:rPr>
        <w:t>Nebent</w:t>
      </w:r>
      <w:proofErr w:type="spellEnd"/>
      <w:r w:rsidRPr="006D16B4">
        <w:rPr>
          <w:rFonts w:ascii="Arial" w:hAnsi="Arial" w:cs="Arial"/>
        </w:rPr>
        <w:t xml:space="preserve">.: </w:t>
      </w:r>
      <w:proofErr w:type="spellStart"/>
      <w:r w:rsidRPr="006D16B4">
        <w:rPr>
          <w:rFonts w:ascii="Arial" w:hAnsi="Arial" w:cs="Arial"/>
        </w:rPr>
        <w:t>TroJa</w:t>
      </w:r>
      <w:proofErr w:type="spellEnd"/>
      <w:r w:rsidRPr="006D16B4">
        <w:rPr>
          <w:rFonts w:ascii="Arial" w:hAnsi="Arial" w:cs="Arial"/>
        </w:rPr>
        <w:t xml:space="preserve"> 2003</w:t>
      </w:r>
    </w:p>
    <w:p w:rsidR="004E545A" w:rsidRPr="00B342A6" w:rsidRDefault="004E545A" w:rsidP="006D16B4">
      <w:pPr>
        <w:spacing w:after="0" w:line="240" w:lineRule="auto"/>
        <w:rPr>
          <w:rFonts w:ascii="Arial" w:hAnsi="Arial" w:cs="Arial"/>
          <w:b/>
        </w:rPr>
      </w:pPr>
      <w:r w:rsidRPr="00B342A6">
        <w:rPr>
          <w:rFonts w:ascii="Arial" w:hAnsi="Arial" w:cs="Arial"/>
          <w:b/>
        </w:rPr>
        <w:t xml:space="preserve">4263 Kongress-Link: #378854208# $ </w:t>
      </w:r>
      <w:proofErr w:type="spellStart"/>
      <w:r w:rsidRPr="00B342A6">
        <w:rPr>
          <w:rFonts w:ascii="Arial" w:hAnsi="Arial" w:cs="Arial"/>
          <w:b/>
        </w:rPr>
        <w:t>Trossinger</w:t>
      </w:r>
      <w:proofErr w:type="spellEnd"/>
      <w:r w:rsidRPr="00B342A6">
        <w:rPr>
          <w:rFonts w:ascii="Arial" w:hAnsi="Arial" w:cs="Arial"/>
          <w:b/>
        </w:rPr>
        <w:t xml:space="preserve"> Jahrbuch für Renaissancemusik ; 3</w:t>
      </w:r>
    </w:p>
    <w:p w:rsidR="006D16B4" w:rsidRDefault="006D16B4" w:rsidP="004E545A">
      <w:pPr>
        <w:rPr>
          <w:rFonts w:ascii="Arial" w:hAnsi="Arial" w:cs="Arial"/>
        </w:rPr>
      </w:pPr>
    </w:p>
    <w:p w:rsidR="004E545A" w:rsidRDefault="00B342A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Weitere Beispiele:</w:t>
      </w:r>
    </w:p>
    <w:p w:rsidR="00B342A6" w:rsidRDefault="00B342A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Darmstädter Beiträge zur Jazzforschung</w:t>
      </w:r>
    </w:p>
    <w:p w:rsidR="00B342A6" w:rsidRDefault="00B342A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Bericht / Bruckner-Symposion</w:t>
      </w:r>
    </w:p>
    <w:p w:rsidR="00B342A6" w:rsidRDefault="00B342A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Telemann-Konferenzberichte</w:t>
      </w:r>
    </w:p>
    <w:p w:rsidR="00B342A6" w:rsidRDefault="00B342A6">
      <w:pPr>
        <w:rPr>
          <w:rFonts w:ascii="Arial" w:hAnsi="Arial" w:cs="Arial"/>
          <w:b/>
        </w:rPr>
      </w:pPr>
    </w:p>
    <w:p w:rsidR="00B342A6" w:rsidRPr="00903267" w:rsidRDefault="00B342A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Achtung: viele Fehler im GVK</w:t>
      </w:r>
      <w:bookmarkStart w:id="0" w:name="_GoBack"/>
      <w:bookmarkEnd w:id="0"/>
    </w:p>
    <w:sectPr w:rsidR="00B342A6" w:rsidRPr="009032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267"/>
    <w:rsid w:val="00034322"/>
    <w:rsid w:val="000847C4"/>
    <w:rsid w:val="000923C2"/>
    <w:rsid w:val="00160D77"/>
    <w:rsid w:val="0019646D"/>
    <w:rsid w:val="001C1680"/>
    <w:rsid w:val="001F7065"/>
    <w:rsid w:val="00285351"/>
    <w:rsid w:val="002B3082"/>
    <w:rsid w:val="002B5C6F"/>
    <w:rsid w:val="002E6454"/>
    <w:rsid w:val="00310B0C"/>
    <w:rsid w:val="00364BF2"/>
    <w:rsid w:val="003E0207"/>
    <w:rsid w:val="004327F2"/>
    <w:rsid w:val="004B0BAB"/>
    <w:rsid w:val="004C0B0D"/>
    <w:rsid w:val="004D7413"/>
    <w:rsid w:val="004E545A"/>
    <w:rsid w:val="004E7099"/>
    <w:rsid w:val="00550B72"/>
    <w:rsid w:val="0057765A"/>
    <w:rsid w:val="006955E5"/>
    <w:rsid w:val="006D16B4"/>
    <w:rsid w:val="00792582"/>
    <w:rsid w:val="007E323D"/>
    <w:rsid w:val="008007AC"/>
    <w:rsid w:val="0085728D"/>
    <w:rsid w:val="008726FE"/>
    <w:rsid w:val="008956AC"/>
    <w:rsid w:val="008F5F74"/>
    <w:rsid w:val="00901D55"/>
    <w:rsid w:val="00902B67"/>
    <w:rsid w:val="00903267"/>
    <w:rsid w:val="009438A6"/>
    <w:rsid w:val="009A06F6"/>
    <w:rsid w:val="009C06BC"/>
    <w:rsid w:val="009D04ED"/>
    <w:rsid w:val="009D2928"/>
    <w:rsid w:val="009E046E"/>
    <w:rsid w:val="00A93906"/>
    <w:rsid w:val="00B27A67"/>
    <w:rsid w:val="00B342A6"/>
    <w:rsid w:val="00B43410"/>
    <w:rsid w:val="00B55F6F"/>
    <w:rsid w:val="00BC37DD"/>
    <w:rsid w:val="00C0105B"/>
    <w:rsid w:val="00C20738"/>
    <w:rsid w:val="00C64D18"/>
    <w:rsid w:val="00C77613"/>
    <w:rsid w:val="00C9511B"/>
    <w:rsid w:val="00CB3B07"/>
    <w:rsid w:val="00D34391"/>
    <w:rsid w:val="00D94C44"/>
    <w:rsid w:val="00E021A4"/>
    <w:rsid w:val="00E62156"/>
    <w:rsid w:val="00EB6D9B"/>
    <w:rsid w:val="00EE3408"/>
    <w:rsid w:val="00FD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bwisbd">
    <w:name w:val="ibw_isbd"/>
    <w:basedOn w:val="Absatz-Standardschriftart"/>
    <w:rsid w:val="004E545A"/>
  </w:style>
  <w:style w:type="character" w:styleId="Hyperlink">
    <w:name w:val="Hyperlink"/>
    <w:basedOn w:val="Absatz-Standardschriftart"/>
    <w:uiPriority w:val="99"/>
    <w:semiHidden/>
    <w:unhideWhenUsed/>
    <w:rsid w:val="004E545A"/>
    <w:rPr>
      <w:color w:val="0000FF"/>
      <w:u w:val="single"/>
    </w:rPr>
  </w:style>
  <w:style w:type="character" w:customStyle="1" w:styleId="ibwexpanded">
    <w:name w:val="ibw_expanded"/>
    <w:basedOn w:val="Absatz-Standardschriftart"/>
    <w:rsid w:val="004E54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bwisbd">
    <w:name w:val="ibw_isbd"/>
    <w:basedOn w:val="Absatz-Standardschriftart"/>
    <w:rsid w:val="004E545A"/>
  </w:style>
  <w:style w:type="character" w:styleId="Hyperlink">
    <w:name w:val="Hyperlink"/>
    <w:basedOn w:val="Absatz-Standardschriftart"/>
    <w:uiPriority w:val="99"/>
    <w:semiHidden/>
    <w:unhideWhenUsed/>
    <w:rsid w:val="004E545A"/>
    <w:rPr>
      <w:color w:val="0000FF"/>
      <w:u w:val="single"/>
    </w:rPr>
  </w:style>
  <w:style w:type="character" w:customStyle="1" w:styleId="ibwexpanded">
    <w:name w:val="ibw_expanded"/>
    <w:basedOn w:val="Absatz-Standardschriftart"/>
    <w:rsid w:val="004E5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pica3://cbs4.gbv.de:1091-1099,1,66460/?%5Czoe+IDN+3533072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Asmus, Birgit</dc:creator>
  <cp:lastModifiedBy>Asmus, Birgit</cp:lastModifiedBy>
  <cp:revision>1</cp:revision>
  <dcterms:created xsi:type="dcterms:W3CDTF">2014-10-21T11:04:00Z</dcterms:created>
  <dcterms:modified xsi:type="dcterms:W3CDTF">2014-10-21T12:09:00Z</dcterms:modified>
</cp:coreProperties>
</file>