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>?shared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Produce a shared object which can then be linked with other objects to form an executable. Not all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systems support this option. For predictable results, you must also specify the same set of options that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were used to generate code (</w:t>
      </w: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?fpic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, </w:t>
      </w: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?fPIC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, or model suboptions) when you specify this option.[1]</w:t>
      </w:r>
    </w:p>
    <w:p>
      <w:pPr>
        <w:pStyle w:val="Normal"/>
        <w:jc w:val="start"/>
        <w:rPr>
          <w:rFonts w:ascii="Times-Bold" w:hAnsi="Times-Bold" w:eastAsia="Times-Bold" w:cs="Times-Bold"/>
          <w:b/>
          <w:bCs/>
          <w:sz w:val="19"/>
          <w:szCs w:val="19"/>
        </w:rPr>
      </w:pPr>
      <w:r>
        <w:rPr>
          <w:rFonts w:eastAsia="Times-Bold" w:cs="Times-Bold" w:ascii="Times-Bold" w:hAnsi="Times-Bold"/>
          <w:b/>
          <w:bCs/>
          <w:sz w:val="19"/>
          <w:szCs w:val="19"/>
        </w:rPr>
      </w:r>
    </w:p>
    <w:p>
      <w:pPr>
        <w:pStyle w:val="Normal"/>
        <w:jc w:val="start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?fpic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Generate position-independent code (PIC) suitable for use in a shared library, if supported for the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target machine. Such code accesses all constant addresses through a global offset table (GOT). The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dynamic loader resolves the GOT entries when the program starts (the dynamic loader is not part of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GCC; it is part of the operating system). If the GOT size for the linked executable exceeds a machine-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b w:val="false"/>
          <w:bCs w:val="false"/>
          <w:sz w:val="19"/>
          <w:szCs w:val="19"/>
        </w:rPr>
        <w:t xml:space="preserve"> </w:t>
      </w:r>
      <w:r>
        <w:rPr>
          <w:rFonts w:eastAsia="Times-Roman;Times New Roman" w:cs="Times-Roman;Times New Roman" w:ascii="Times-Roman;Times New Roman" w:hAnsi="Times-Roman;Times New Roman"/>
          <w:b w:val="false"/>
          <w:bCs w:val="false"/>
          <w:sz w:val="19"/>
          <w:szCs w:val="19"/>
        </w:rPr>
        <w:t xml:space="preserve">specific maximum size, you get an error message from the linker indicating that </w:t>
      </w:r>
      <w:r>
        <w:rPr>
          <w:rFonts w:eastAsia="Times-Bold" w:cs="Times-Bold" w:ascii="Times-Bold" w:hAnsi="Times-Bold"/>
          <w:b w:val="false"/>
          <w:bCs w:val="false"/>
          <w:sz w:val="19"/>
          <w:szCs w:val="19"/>
        </w:rPr>
        <w:t xml:space="preserve">?fpic </w:t>
      </w:r>
      <w:r>
        <w:rPr>
          <w:rFonts w:eastAsia="Times-Roman;Times New Roman" w:cs="Times-Roman;Times New Roman" w:ascii="Times-Roman;Times New Roman" w:hAnsi="Times-Roman;Times New Roman"/>
          <w:b w:val="false"/>
          <w:bCs w:val="false"/>
          <w:sz w:val="19"/>
          <w:szCs w:val="19"/>
        </w:rPr>
        <w:t xml:space="preserve"> does not work;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in that case, recompile with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?fPIC</w:t>
      </w: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 instead. (These maximums are 8k on the SPARC  and 32k on the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m68k and RS/6000 . The 386 has no such limit.)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Position-independent code requires special support, and therefore works only on certain machines.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For the 386, GCC  supports PIC  for System V but not for the Sun 386i. Code generated for the IBM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RS/6000  is always position-independent.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When this flag is set, the macros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__pic_ _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 and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__PIC_ _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 are defined to 1.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jc w:val="start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>?fPIC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If supported for the target machine, emit position-independent code, suitable for dynamic linking and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avoiding any limit on the size of the global offset table. This option makes a difference on the m68k,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PowerPC and SPARC .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Position-independent code requires special support, and therefore works only on certain machines.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When this flag is set, the macros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__pic_ _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 and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__PIC_ _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 are defined to 2.</w:t>
      </w:r>
    </w:p>
    <w:p>
      <w:pPr>
        <w:pStyle w:val="Normal"/>
        <w:rPr>
          <w:rFonts w:ascii="Times-Bold" w:hAnsi="Times-Bold" w:eastAsia="Times-Bold" w:cs="Times-Bold"/>
          <w:b w:val="false"/>
          <w:bCs w:val="false"/>
          <w:sz w:val="19"/>
          <w:szCs w:val="19"/>
        </w:rPr>
      </w:pPr>
      <w:r>
        <w:rPr>
          <w:rFonts w:eastAsia="Times-Bold" w:cs="Times-Bold" w:ascii="Times-Bold" w:hAnsi="Times-Bold"/>
          <w:b w:val="false"/>
          <w:bCs w:val="false"/>
          <w:sz w:val="19"/>
          <w:szCs w:val="19"/>
        </w:rPr>
      </w:r>
    </w:p>
    <w:p>
      <w:pPr>
        <w:pStyle w:val="Normal"/>
        <w:jc w:val="start"/>
        <w:rPr>
          <w:rFonts w:ascii="Times-Bold" w:hAnsi="Times-Bold" w:eastAsia="Times-Bold" w:cs="Times-Bold"/>
          <w:b w:val="false"/>
          <w:bCs w:val="false"/>
          <w:sz w:val="19"/>
          <w:szCs w:val="19"/>
        </w:rPr>
      </w:pPr>
      <w:r>
        <w:rPr>
          <w:rFonts w:eastAsia="Times-Bold" w:cs="Times-Bold" w:ascii="Times-Bold" w:hAnsi="Times-Bold"/>
          <w:b w:val="false"/>
          <w:bCs w:val="false"/>
          <w:sz w:val="19"/>
          <w:szCs w:val="19"/>
        </w:rPr>
      </w:r>
    </w:p>
    <w:p>
      <w:pPr>
        <w:pStyle w:val="Normal"/>
        <w:jc w:val="start"/>
        <w:rPr>
          <w:rFonts w:ascii="Times-Bold" w:hAnsi="Times-Bold" w:eastAsia="Times-Bold" w:cs="Times-Bold"/>
          <w:b w:val="false"/>
          <w:bCs w:val="false"/>
          <w:sz w:val="19"/>
          <w:szCs w:val="19"/>
        </w:rPr>
      </w:pPr>
      <w:r>
        <w:rPr>
          <w:rFonts w:eastAsia="Times-Bold" w:cs="Times-Bold" w:ascii="Times-Bold" w:hAnsi="Times-Bold"/>
          <w:b w:val="false"/>
          <w:bCs w:val="false"/>
          <w:sz w:val="19"/>
          <w:szCs w:val="19"/>
        </w:rPr>
      </w:r>
    </w:p>
    <w:p>
      <w:pPr>
        <w:pStyle w:val="Normal"/>
        <w:jc w:val="start"/>
        <w:rPr>
          <w:rFonts w:ascii="Times-Bold" w:hAnsi="Times-Bold" w:eastAsia="Times-Bold" w:cs="Times-Bold"/>
          <w:b w:val="false"/>
          <w:bCs w:val="false"/>
          <w:sz w:val="19"/>
          <w:szCs w:val="19"/>
        </w:rPr>
      </w:pPr>
      <w:r>
        <w:rPr>
          <w:rFonts w:eastAsia="Times-Bold" w:cs="Times-Bold" w:ascii="Times-Bold" w:hAnsi="Times-Bold"/>
          <w:b w:val="false"/>
          <w:bCs w:val="false"/>
          <w:sz w:val="19"/>
          <w:szCs w:val="19"/>
        </w:rPr>
      </w:r>
    </w:p>
    <w:p>
      <w:pPr>
        <w:pStyle w:val="Normal"/>
        <w:jc w:val="start"/>
        <w:rPr>
          <w:rFonts w:ascii="Times-Bold" w:hAnsi="Times-Bold" w:eastAsia="Times-Bold" w:cs="Times-Bold"/>
          <w:b w:val="false"/>
          <w:bCs w:val="false"/>
          <w:sz w:val="19"/>
          <w:szCs w:val="19"/>
        </w:rPr>
      </w:pPr>
      <w:r>
        <w:rPr>
          <w:rFonts w:eastAsia="Times-Bold" w:cs="Times-Bold" w:ascii="Times-Bold" w:hAnsi="Times-Bold"/>
          <w:b w:val="false"/>
          <w:bCs w:val="false"/>
          <w:sz w:val="19"/>
          <w:szCs w:val="19"/>
        </w:rPr>
      </w:r>
    </w:p>
    <w:p>
      <w:pPr>
        <w:pStyle w:val="Normal"/>
        <w:jc w:val="start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>?fstrict?aliasing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Allows the compiler to assume the strictest aliasing rules applicable to the language being compiled.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For C (and C++), this activates optimizations based on the type of expressions. In particular, an object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of one type is assumed never to reside at the same address as an object of a different type, unless the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types are almost the same. For example, an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unsigned int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can alias an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int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, but not a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void*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or a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>double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. A character type may alias any other type.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Pay special attention to code like this:</w:t>
      </w:r>
    </w:p>
    <w:p>
      <w:pPr>
        <w:pStyle w:val="Normal"/>
        <w:jc w:val="start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</w:r>
    </w:p>
    <w:p>
      <w:pPr>
        <w:pStyle w:val="Normal"/>
        <w:jc w:val="start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  <w:t>union a_union {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int i;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double d;</w:t>
      </w:r>
    </w:p>
    <w:p>
      <w:pPr>
        <w:pStyle w:val="Normal"/>
        <w:jc w:val="start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  <w:t>};</w:t>
      </w:r>
    </w:p>
    <w:p>
      <w:pPr>
        <w:pStyle w:val="Normal"/>
        <w:jc w:val="start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  <w:t>int f() {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a_union t;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t.d = 3.0;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return t.i;</w:t>
      </w:r>
    </w:p>
    <w:p>
      <w:pPr>
        <w:pStyle w:val="Normal"/>
        <w:jc w:val="start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  <w:t>}</w:t>
      </w:r>
    </w:p>
    <w:p>
      <w:pPr>
        <w:pStyle w:val="Normal"/>
        <w:jc w:val="start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The practice of reading from a different union member than the one most recently written to (called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‘‘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type-punning’’) is common. Even with </w:t>
      </w:r>
      <w:r>
        <w:rPr>
          <w:rFonts w:eastAsia="Times-Bold" w:cs="Times-Bold" w:ascii="Times-Bold" w:hAnsi="Times-Bold"/>
          <w:sz w:val="19"/>
          <w:szCs w:val="19"/>
        </w:rPr>
        <w:t xml:space="preserve"> ?fstrict?aliasing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, type-punning is allowed, provided the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memory is accessed through the union type. So, the code above will work as expected. However,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this code might not: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  <w:t>int f() {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a_union t;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int* ip;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t.d = 3.0;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ip = &amp;t.i;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return *ip;</w:t>
      </w:r>
    </w:p>
    <w:p>
      <w:pPr>
        <w:pStyle w:val="Normal"/>
        <w:jc w:val="start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  <w:t>}</w:t>
      </w:r>
    </w:p>
    <w:p>
      <w:pPr>
        <w:pStyle w:val="Normal"/>
        <w:jc w:val="start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Similarly, access by taking the address, casting the resulting pointer and dereferencing the result has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undefined behavior, even if the cast uses a union type, e.g.:</w:t>
      </w:r>
    </w:p>
    <w:p>
      <w:pPr>
        <w:pStyle w:val="Normal"/>
        <w:jc w:val="start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int f() {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double d = 3.0;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 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return ((union a_union *) &amp;d)?&gt;i;</w:t>
      </w:r>
    </w:p>
    <w:p>
      <w:pPr>
        <w:pStyle w:val="Normal"/>
        <w:jc w:val="start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  <w:t>}</w:t>
      </w:r>
    </w:p>
    <w:p>
      <w:pPr>
        <w:pStyle w:val="Normal"/>
        <w:rPr>
          <w:rFonts w:ascii="Courier;Courier New" w:hAnsi="Courier;Courier New" w:eastAsia="Courier;Courier New" w:cs="Courier;Courier New"/>
          <w:sz w:val="19"/>
          <w:szCs w:val="19"/>
        </w:rPr>
      </w:pPr>
      <w:r>
        <w:rPr>
          <w:rFonts w:eastAsia="Courier;Courier New" w:cs="Courier;Courier New" w:ascii="Courier;Courier New" w:hAnsi="Courier;Courier New"/>
          <w:sz w:val="19"/>
          <w:szCs w:val="19"/>
        </w:rPr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The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?fstrict?aliasing</w:t>
      </w: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option is enabled at levels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?O2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 xml:space="preserve">,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?O3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 xml:space="preserve">,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?Os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.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jc w:val="start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>?pipe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Use pipes rather than temporary files for communication between the various stages of compilation.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This fails to work on some systems where the assembler is unable to read from a pipe; but the GNU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assembler has no trouble.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>?Wformat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Check calls to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printf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and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scanf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, etc., to make sure that the arguments supplied have types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appropriate to the format string specified, and that the conversions specified in the format string make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sense. This includes standard functions, and others specified by format attributes, in the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printf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,</w:t>
      </w:r>
    </w:p>
    <w:p>
      <w:pPr>
        <w:pStyle w:val="Normal"/>
        <w:jc w:val="start"/>
        <w:rPr/>
      </w:pPr>
      <w:r>
        <w:rPr>
          <w:rFonts w:eastAsia="Courier;Courier New" w:cs="Courier;Courier New" w:ascii="Courier;Courier New" w:hAnsi="Courier;Courier New"/>
          <w:sz w:val="19"/>
          <w:szCs w:val="19"/>
        </w:rPr>
        <w:t>scanf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,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strftime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and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strfmon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(an X/Open extension, not in the C standard) families (or other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target-specific families). Which functions are checked without format attributes having been specified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depends on the standard version selected, and such checks of functions without the attribute specified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are disabled by </w:t>
      </w:r>
      <w:r>
        <w:rPr>
          <w:rFonts w:eastAsia="Times-Bold" w:cs="Times-Bold" w:ascii="Times-Bold" w:hAnsi="Times-Bold"/>
          <w:sz w:val="19"/>
          <w:szCs w:val="19"/>
        </w:rPr>
        <w:t xml:space="preserve"> ?ffreestanding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or </w:t>
      </w:r>
      <w:r>
        <w:rPr>
          <w:rFonts w:eastAsia="Times-Bold" w:cs="Times-Bold" w:ascii="Times-Bold" w:hAnsi="Times-Bold"/>
          <w:sz w:val="19"/>
          <w:szCs w:val="19"/>
        </w:rPr>
        <w:t xml:space="preserve"> ?fno?builtin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.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The formats are checked against the format features supported by GNU libc version 2.2. These include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all ISO C90 and C99 features, as well as features from the Single Unix Specification and some BSD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and GNU extensions. Other library implementations may not support all these features; GCC does not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support warning about features that go beyond a particular library’s limitations. However, if</w:t>
      </w:r>
    </w:p>
    <w:p>
      <w:pPr>
        <w:pStyle w:val="Normal"/>
        <w:jc w:val="start"/>
        <w:rPr/>
      </w:pP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sz w:val="19"/>
          <w:szCs w:val="19"/>
        </w:rPr>
        <w:t xml:space="preserve">?pedantic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is used with </w:t>
      </w:r>
      <w:r>
        <w:rPr>
          <w:rFonts w:eastAsia="Times-Bold" w:cs="Times-Bold" w:ascii="Times-Bold" w:hAnsi="Times-Bold"/>
          <w:sz w:val="19"/>
          <w:szCs w:val="19"/>
        </w:rPr>
        <w:t xml:space="preserve"> ?Wformat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, warnings will be given about format features not in the selected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standard version (but not for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 xml:space="preserve">strfmon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formats, since those are not in any version of the C standard).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Since </w:t>
      </w:r>
      <w:r>
        <w:rPr>
          <w:rFonts w:eastAsia="Times-Bold" w:cs="Times-Bold" w:ascii="Times-Bold" w:hAnsi="Times-Bold"/>
          <w:sz w:val="19"/>
          <w:szCs w:val="19"/>
        </w:rPr>
        <w:t xml:space="preserve"> ?Wformat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also checks for null format arguments for several functions, </w:t>
      </w:r>
      <w:r>
        <w:rPr>
          <w:rFonts w:eastAsia="Times-Bold" w:cs="Times-Bold" w:ascii="Times-Bold" w:hAnsi="Times-Bold"/>
          <w:sz w:val="19"/>
          <w:szCs w:val="19"/>
        </w:rPr>
        <w:t xml:space="preserve"> ?Wformat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also implies</w:t>
      </w:r>
    </w:p>
    <w:p>
      <w:pPr>
        <w:pStyle w:val="Normal"/>
        <w:jc w:val="start"/>
        <w:rPr/>
      </w:pP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sz w:val="19"/>
          <w:szCs w:val="19"/>
        </w:rPr>
        <w:t>?Wnonnull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.</w:t>
      </w:r>
    </w:p>
    <w:p>
      <w:pPr>
        <w:pStyle w:val="Normal"/>
        <w:jc w:val="start"/>
        <w:rPr/>
      </w:pP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sz w:val="19"/>
          <w:szCs w:val="19"/>
        </w:rPr>
        <w:t xml:space="preserve">?Wformat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is included in </w:t>
      </w:r>
      <w:r>
        <w:rPr>
          <w:rFonts w:eastAsia="Times-Bold" w:cs="Times-Bold" w:ascii="Times-Bold" w:hAnsi="Times-Bold"/>
          <w:sz w:val="19"/>
          <w:szCs w:val="19"/>
        </w:rPr>
        <w:t xml:space="preserve"> ?Wall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. For more control over some aspects of format checking, the options</w:t>
      </w:r>
    </w:p>
    <w:p>
      <w:pPr>
        <w:pStyle w:val="Normal"/>
        <w:jc w:val="start"/>
        <w:rPr/>
      </w:pP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sz w:val="19"/>
          <w:szCs w:val="19"/>
        </w:rPr>
        <w:t>?Wformat?y2k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, </w:t>
      </w:r>
      <w:r>
        <w:rPr>
          <w:rFonts w:eastAsia="Times-Bold" w:cs="Times-Bold" w:ascii="Times-Bold" w:hAnsi="Times-Bold"/>
          <w:sz w:val="19"/>
          <w:szCs w:val="19"/>
        </w:rPr>
        <w:t xml:space="preserve"> ?Wno?format?extra?args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, </w:t>
      </w:r>
      <w:r>
        <w:rPr>
          <w:rFonts w:eastAsia="Times-Bold" w:cs="Times-Bold" w:ascii="Times-Bold" w:hAnsi="Times-Bold"/>
          <w:sz w:val="19"/>
          <w:szCs w:val="19"/>
        </w:rPr>
        <w:t xml:space="preserve"> ?Wno?format?zero?length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, </w:t>
      </w:r>
      <w:r>
        <w:rPr>
          <w:rFonts w:eastAsia="Times-Bold" w:cs="Times-Bold" w:ascii="Times-Bold" w:hAnsi="Times-Bold"/>
          <w:sz w:val="19"/>
          <w:szCs w:val="19"/>
        </w:rPr>
        <w:t xml:space="preserve"> ?Wformat?nonliteral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,</w:t>
      </w:r>
    </w:p>
    <w:p>
      <w:pPr>
        <w:pStyle w:val="Normal"/>
        <w:rPr/>
      </w:pP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sz w:val="19"/>
          <w:szCs w:val="19"/>
        </w:rPr>
        <w:t>?Wformat?security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, and </w:t>
      </w:r>
      <w:r>
        <w:rPr>
          <w:rFonts w:eastAsia="Times-Bold" w:cs="Times-Bold" w:ascii="Times-Bold" w:hAnsi="Times-Bold"/>
          <w:sz w:val="19"/>
          <w:szCs w:val="19"/>
        </w:rPr>
        <w:t xml:space="preserve"> ?Wformat=2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are available, but are not included in </w:t>
      </w:r>
      <w:r>
        <w:rPr>
          <w:rFonts w:eastAsia="Times-Bold" w:cs="Times-Bold" w:ascii="Times-Bold" w:hAnsi="Times-Bold"/>
          <w:sz w:val="19"/>
          <w:szCs w:val="19"/>
        </w:rPr>
        <w:t xml:space="preserve"> ?Wall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.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b/>
          <w:bCs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>Options Controlling the Preprocessor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These options control the C preprocessor, which is run on each C source file before actual compilation.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If you use the 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>?E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 option, nothing is done except preprocessing. Some of these options make sense only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together with 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 xml:space="preserve">?E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because they cause the preprocessor output to be unsuitable for actual compilation.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You can use 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>?Wp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,</w:t>
      </w:r>
      <w:r>
        <w:rPr>
          <w:rFonts w:eastAsia="Times-Roman;Times New Roman" w:cs="Times-Roman;Times New Roman" w:ascii="Times-Roman;Times New Roman" w:hAnsi="Times-Roman;Times New Roman"/>
          <w:i/>
          <w:iCs/>
          <w:sz w:val="19"/>
          <w:szCs w:val="19"/>
        </w:rPr>
        <w:t>option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 to bypass the compiler driver and pass option directly through to the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preprocessor. If option contains commas, it is split into multiple options at the commas. However,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many options are modified, translated or interpreted by the compiler driver before being passed to the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preprocessor, and 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>?Wp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 forcibly bypasses this phase. The preprocessor’s direct interface is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undocumented and subject to change, so whenever possible you should avoid using 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>?Wp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 and let the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driver handle the options instead.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>?fexceptions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Enable exception handling. Generates extra code needed to propagate exceptions. For some targets,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this implies GCC will generate frame unwind information for all functions, which can produce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significant data size overhead, although it does not affect execution. If you do not specify this option,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GCC will enable it by default for languages like C++ which normally require exception handling, and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disable it for languages like C that do not normally require it. However, you may need to enable this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option when compiling C code that needs to interoperate properly with exception handlers written in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C++. You may also wish to disable this option if you are compiling older C++ programs that don’t use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exception handling.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>?fomit?frame?pointer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Don’t keep the frame pointer in a register for functions that don’t need one. This avoids the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instructions to save, set up and restore frame pointers; it also makes an extra register available in many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functions. </w:t>
      </w: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It also makes debugging impossible on some machines.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On some machines, such as the VAX, this flag has no effect, because the standard calling sequence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automatically handles the frame pointer and nothing is saved by pretending it doesn’t exist. The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machine-description macro </w:t>
      </w:r>
      <w:r>
        <w:rPr>
          <w:rFonts w:eastAsia="Courier;Courier New" w:cs="Courier;Courier New" w:ascii="Courier;Courier New" w:hAnsi="Courier;Courier New"/>
          <w:sz w:val="19"/>
          <w:szCs w:val="19"/>
        </w:rPr>
        <w:t>FRAME_POINTER_REQIRED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controls whether a target machine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supports this flag.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Enabled at levels </w:t>
      </w: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?O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 xml:space="preserve">,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 xml:space="preserve"> ?O2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 xml:space="preserve">,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 xml:space="preserve"> ?O3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 xml:space="preserve">,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 xml:space="preserve"> ?Os</w:t>
      </w: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>.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b/>
          <w:bCs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b/>
          <w:bCs/>
          <w:sz w:val="19"/>
          <w:szCs w:val="19"/>
        </w:rPr>
        <w:t>?fasynchronous?unwind?tables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Generate unwind table in dwarf2 format, if supported by target machine. The table is exact at each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instruction boundary, so it can be used for stack unwinding from asynchronous events (such as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debugger or garbage collector).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>?mtune=</w:t>
      </w:r>
      <w:r>
        <w:rPr>
          <w:rFonts w:eastAsia="Times-Italic" w:cs="Times-Italic" w:ascii="Times-Italic" w:hAnsi="Times-Italic"/>
          <w:b/>
          <w:bCs/>
          <w:sz w:val="19"/>
          <w:szCs w:val="19"/>
        </w:rPr>
        <w:t>name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This option is very similar to the </w:t>
      </w:r>
      <w:r>
        <w:rPr>
          <w:rFonts w:eastAsia="Times-Bold" w:cs="Times-Bold" w:ascii="Times-Bold" w:hAnsi="Times-Bold"/>
          <w:sz w:val="19"/>
          <w:szCs w:val="19"/>
        </w:rPr>
        <w:t xml:space="preserve"> ?mcpu=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option, except that instead of specifying the actual target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processor type, and hence restricting which instructions can be used, it specifies that GCC should tune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the performance of the code as if the target were of the type specified in this option, but still choosing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the instructions that it will generate based on the cpu specified by a </w:t>
      </w: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?mcpu=</w:t>
      </w: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Roman;Times New Roman" w:cs="Times-Roman;Times New Roman" w:ascii="Times-Roman;Times New Roman" w:hAnsi="Times-Roman;Times New Roman"/>
          <w:i/>
          <w:iCs/>
          <w:sz w:val="19"/>
          <w:szCs w:val="19"/>
        </w:rPr>
        <w:t>option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. For some ARM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implementations better performance can be obtained by using this option.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>?fstack?protector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Emit extra code to check for buffer overflows, such as stack smashing attacks. This is done by adding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a guard variable to functions with vulnerable objects. This includes functions that call alloca, and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functions with buffers larger than 8 bytes. The guards are initialized when a function is entered and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then checked when the function exits. If a guard check fails, an error message is printed and the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program exits.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 xml:space="preserve">??param </w:t>
      </w:r>
      <w:r>
        <w:rPr>
          <w:rFonts w:eastAsia="Times-Italic" w:cs="Times-Italic" w:ascii="Times-Italic" w:hAnsi="Times-Italic"/>
          <w:b w:val="false"/>
          <w:bCs w:val="false"/>
          <w:i/>
          <w:iCs/>
          <w:sz w:val="19"/>
          <w:szCs w:val="19"/>
        </w:rPr>
        <w:t>name</w:t>
      </w:r>
      <w:r>
        <w:rPr>
          <w:rFonts w:eastAsia="Times-Bold" w:cs="Times-Bold" w:ascii="Times-Bold" w:hAnsi="Times-Bold"/>
          <w:b w:val="false"/>
          <w:bCs w:val="false"/>
          <w:i/>
          <w:iCs/>
          <w:sz w:val="19"/>
          <w:szCs w:val="19"/>
        </w:rPr>
        <w:t xml:space="preserve"> =</w:t>
      </w:r>
      <w:r>
        <w:rPr>
          <w:rFonts w:eastAsia="Times-Italic" w:cs="Times-Italic" w:ascii="Times-Italic" w:hAnsi="Times-Italic"/>
          <w:b w:val="false"/>
          <w:bCs w:val="false"/>
          <w:i/>
          <w:iCs/>
          <w:sz w:val="19"/>
          <w:szCs w:val="19"/>
        </w:rPr>
        <w:t>value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In some places, GCC uses various constants to control the amount of optimization that is done. For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example, GCC will not inline functions that contain more that a certain number of instructions. You</w:t>
      </w:r>
    </w:p>
    <w:p>
      <w:pPr>
        <w:pStyle w:val="Normal"/>
        <w:jc w:val="start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can control some of these constants on the command-line using the </w:t>
      </w:r>
      <w:r>
        <w:rPr>
          <w:rFonts w:eastAsia="Times-Bold" w:cs="Times-Bold" w:ascii="Times-Bold" w:hAnsi="Times-Bold"/>
          <w:sz w:val="19"/>
          <w:szCs w:val="19"/>
        </w:rPr>
        <w:t xml:space="preserve"> ??param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option.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The names of specific parameters, and the meaning of the values, are tied to the internals of the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compiler, and are subject to change without notice in future releases.</w:t>
      </w:r>
    </w:p>
    <w:p>
      <w:pPr>
        <w:pStyle w:val="Normal"/>
        <w:rPr/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In each case, the </w:t>
      </w:r>
      <w:r>
        <w:rPr>
          <w:rFonts w:eastAsia="Times-Italic" w:cs="Times-Italic" w:ascii="Times-Italic" w:hAnsi="Times-Italic"/>
          <w:sz w:val="19"/>
          <w:szCs w:val="19"/>
        </w:rPr>
        <w:t xml:space="preserve">value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 xml:space="preserve">is an integer. The allowable choices for </w:t>
      </w:r>
      <w:r>
        <w:rPr>
          <w:rFonts w:eastAsia="Times-Italic" w:cs="Times-Italic" w:ascii="Times-Italic" w:hAnsi="Times-Italic"/>
          <w:sz w:val="19"/>
          <w:szCs w:val="19"/>
        </w:rPr>
        <w:t xml:space="preserve">name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are given in the following table:</w:t>
      </w:r>
    </w:p>
    <w:p>
      <w:pPr>
        <w:pStyle w:val="Normal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</w:r>
    </w:p>
    <w:p>
      <w:pPr>
        <w:pStyle w:val="Normal"/>
        <w:rPr/>
      </w:pPr>
      <w:r>
        <w:rPr>
          <w:rFonts w:eastAsia="Times-Bold" w:cs="Times-Bold" w:ascii="Times-Bold" w:hAnsi="Times-Bold"/>
          <w:b/>
          <w:bCs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b/>
          <w:bCs/>
          <w:sz w:val="19"/>
          <w:szCs w:val="19"/>
        </w:rPr>
        <w:t>ssp-buffer-size</w:t>
      </w:r>
    </w:p>
    <w:p>
      <w:pPr>
        <w:pStyle w:val="Normal"/>
        <w:jc w:val="start"/>
        <w:rPr>
          <w:rFonts w:ascii="Times-Roman;Times New Roman" w:hAnsi="Times-Roman;Times New Roman" w:eastAsia="Times-Roman;Times New Roman" w:cs="Times-Roman;Times New Roman"/>
          <w:sz w:val="19"/>
          <w:szCs w:val="19"/>
        </w:rPr>
      </w:pP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The minimum size of buffers (i.e. arrays) that will receive stack smashing protection when</w:t>
      </w:r>
    </w:p>
    <w:p>
      <w:pPr>
        <w:pStyle w:val="Normal"/>
        <w:rPr/>
      </w:pPr>
      <w:r>
        <w:rPr>
          <w:rFonts w:eastAsia="Times-Bold" w:cs="Times-Bold" w:ascii="Times-Bold" w:hAnsi="Times-Bold"/>
          <w:sz w:val="19"/>
          <w:szCs w:val="19"/>
        </w:rPr>
        <w:t xml:space="preserve"> </w:t>
      </w:r>
      <w:r>
        <w:rPr>
          <w:rFonts w:eastAsia="Times-Bold" w:cs="Times-Bold" w:ascii="Times-Bold" w:hAnsi="Times-Bold"/>
          <w:sz w:val="19"/>
          <w:szCs w:val="19"/>
        </w:rPr>
        <w:t xml:space="preserve">?fstack?protection </w:t>
      </w:r>
      <w:r>
        <w:rPr>
          <w:rFonts w:eastAsia="Times-Roman;Times New Roman" w:cs="Times-Roman;Times New Roman" w:ascii="Times-Roman;Times New Roman" w:hAnsi="Times-Roman;Times New Roman"/>
          <w:sz w:val="19"/>
          <w:szCs w:val="19"/>
        </w:rPr>
        <w:t>is used.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-Bold">
    <w:charset w:val="01"/>
    <w:family w:val="roman"/>
    <w:pitch w:val="default"/>
  </w:font>
  <w:font w:name="Times-Roman">
    <w:altName w:val="Times New Roman"/>
    <w:charset w:val="01"/>
    <w:family w:val="roman"/>
    <w:pitch w:val="default"/>
  </w:font>
  <w:font w:name="Courier">
    <w:altName w:val="Courier New"/>
    <w:charset w:val="01"/>
    <w:family w:val="modern"/>
    <w:pitch w:val="default"/>
  </w:font>
  <w:font w:name="Times-Italic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usePrinterMetric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Liberation Serif;Times New Roman" w:cs="Liberation Serif;Times New Roman"/>
      <w:color w:val="auto"/>
      <w:kern w:val="2"/>
      <w:sz w:val="24"/>
      <w:szCs w:val="24"/>
      <w:lang w:val="en-US" w:eastAsia="zh-CN" w:bidi="hi-IN"/>
    </w:rPr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Liberation Sans;Arial" w:cs="Liberation Sans;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4</Pages>
  <Words>1429</Words>
  <Characters>7460</Characters>
  <CharactersWithSpaces>8823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2011-04-04T11:32:13Z</dcterms:created>
  <dc:creator/>
  <dc:description/>
  <dc:language>en-US</dc:language>
  <cp:lastModifiedBy/>
  <cp:lastPrinted>2011-04-04T12:20:00Z</cp:lastPrinted>
  <cp:revision>0</cp:revision>
  <dc:subject/>
  <dc:title/>
</cp:coreProperties>
</file>