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1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3"/>
        <w:gridCol w:w="3365"/>
      </w:tblGrid>
      <w:tr>
        <w:trPr>
          <w:trHeight w:val="1070" w:hRule="atLeast"/>
          <w:cantSplit w:val="false"/>
        </w:trPr>
        <w:tc>
          <w:tcPr>
            <w:tcW w:w="744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30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70" w:type="dxa"/>
          <w:bottom w:w="180" w:type="dxa"/>
          <w:right w:w="180" w:type="dxa"/>
        </w:tblCellMar>
      </w:tblPr>
      <w:tblGrid>
        <w:gridCol w:w="4868"/>
        <w:gridCol w:w="1618"/>
        <w:gridCol w:w="1620"/>
        <w:gridCol w:w="3062"/>
      </w:tblGrid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0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0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0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- Tables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– Views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- Relationship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Logic Schema – Attributes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 + Senior Review(DBA)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Logic Schema – Keys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 + Senior Review(DBA)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Tables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View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Relations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Auto Generation: 2 Junior + Senior Review(DBA)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Data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1+1/2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Junior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Master Page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 xml:space="preserve"> </w:t>
            </w: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Senior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Base Style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Web Designer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External Components – Dependencies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External Components - Integration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Data Integration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Interface – Table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 50%) + DBA(50%)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Interface – View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 50%) + DBA(50%)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- ORM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Auto-generation (Junior)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GoBack"/>
            <w:bookmarkEnd w:id="0"/>
            <w:r>
              <w:rPr/>
              <w:t>Back End – Controller – Data – Interface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 50%) + 2 Junior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Controller – Data Structures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Dev(50%)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Insert Appointment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Junior(33% each) + Senior(33%)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Remove Appointment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Junior(33% each) + Senior(33%)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Move Appointment</w:t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2 Junior(33% each) + Senior(33%) 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Testing DB</w:t>
            </w:r>
          </w:p>
        </w:tc>
        <w:tc>
          <w:tcPr>
            <w:tcW w:w="16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4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Testing – Milestone</w:t>
            </w:r>
          </w:p>
        </w:tc>
        <w:tc>
          <w:tcPr>
            <w:tcW w:w="16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Tester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Packaging</w:t>
            </w:r>
          </w:p>
        </w:tc>
        <w:tc>
          <w:tcPr>
            <w:tcW w:w="1618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2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EEEEEE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Packager</w:t>
            </w:r>
          </w:p>
        </w:tc>
      </w:tr>
      <w:tr>
        <w:trPr>
          <w:cantSplit w:val="false"/>
        </w:trPr>
        <w:tc>
          <w:tcPr>
            <w:tcW w:w="48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5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699"/>
        <w:gridCol w:w="2697"/>
        <w:gridCol w:w="2704"/>
        <w:gridCol w:w="2896"/>
      </w:tblGrid>
      <w:tr>
        <w:trPr>
          <w:trHeight w:val="364" w:hRule="atLeast"/>
          <w:cantSplit w:val="false"/>
        </w:trPr>
        <w:tc>
          <w:tcPr>
            <w:tcW w:w="2699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7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896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ja-JP" w:bidi="ar-SA"/>
    </w:rPr>
  </w:style>
  <w:style w:type="paragraph" w:styleId="Heading1">
    <w:name w:val="Heading 1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0"/>
    </w:pPr>
    <w:rPr>
      <w:rFonts w:ascii="Trebuchet MS" w:hAnsi="Trebuchet MS" w:eastAsia="Trebuchet MS" w:cs="Trebuchet MS"/>
      <w:color w:val="00000A"/>
      <w:sz w:val="32"/>
      <w:szCs w:val="24"/>
      <w:lang w:val="en-US" w:eastAsia="ja-JP" w:bidi="ar-SA"/>
    </w:rPr>
  </w:style>
  <w:style w:type="paragraph" w:styleId="Heading2">
    <w:name w:val="Heading 2"/>
    <w:basedOn w:val="Heading"/>
    <w:pPr>
      <w:widowControl w:val="false"/>
      <w:suppressAutoHyphens w:val="true"/>
      <w:bidi w:val="0"/>
      <w:spacing w:before="200" w:after="0"/>
      <w:contextualSpacing/>
      <w:jc w:val="left"/>
      <w:outlineLvl w:val="1"/>
    </w:pPr>
    <w:rPr>
      <w:rFonts w:ascii="Trebuchet MS" w:hAnsi="Trebuchet MS" w:eastAsia="Trebuchet MS" w:cs="Trebuchet MS"/>
      <w:b/>
      <w:color w:val="00000A"/>
      <w:sz w:val="26"/>
      <w:szCs w:val="24"/>
      <w:lang w:val="en-US" w:eastAsia="ja-JP" w:bidi="ar-SA"/>
    </w:rPr>
  </w:style>
  <w:style w:type="paragraph" w:styleId="Heading3">
    <w:name w:val="Heading 3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basedOn w:val="Heading"/>
    <w:pPr>
      <w:widowControl w:val="false"/>
      <w:suppressAutoHyphens w:val="true"/>
      <w:bidi w:val="0"/>
      <w:spacing w:before="160" w:after="0"/>
      <w:contextualSpacing/>
      <w:jc w:val="left"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