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182F7" w14:textId="0D99966F" w:rsidR="004C2C94" w:rsidRPr="002555F5" w:rsidRDefault="007132BA" w:rsidP="00166B55">
      <w:pPr>
        <w:spacing w:before="120" w:after="120" w:line="360" w:lineRule="auto"/>
        <w:rPr>
          <w:rFonts w:ascii="等线" w:eastAsia="等线" w:hAnsi="等线" w:cs="Calibri"/>
          <w:b/>
          <w:color w:val="000000" w:themeColor="text1"/>
          <w:sz w:val="44"/>
          <w:szCs w:val="44"/>
        </w:rPr>
      </w:pPr>
      <w:r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>Omnia Architecture</w:t>
      </w:r>
      <w:proofErr w:type="gramStart"/>
      <w:r w:rsidR="00FA2F09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r w:rsidR="00AD6B3B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proofErr w:type="gramEnd"/>
      <w:r w:rsidR="00AD6B3B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r w:rsidR="00FA2F09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r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</w:p>
    <w:p w14:paraId="12554898" w14:textId="4445B35A" w:rsidR="005D58E9" w:rsidRPr="002555F5" w:rsidRDefault="00172762" w:rsidP="008866E1">
      <w:pPr>
        <w:pStyle w:val="1"/>
        <w:keepNext w:val="0"/>
        <w:keepLines w:val="0"/>
        <w:spacing w:before="240" w:after="0" w:line="360" w:lineRule="auto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National Level Cybersecurity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proofErr w:type="gram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proofErr w:type="gram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A Spacetime Perspective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The Causal structure of Cyberspace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Khun's Cycle that binds human awareness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Bandwidth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Namespaces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Search Engines and Social Media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Dominant Areas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5EDFB94" w14:textId="77777777" w:rsidR="00E442DA" w:rsidRDefault="00E442DA" w:rsidP="001E2B5F">
      <w:pPr>
        <w:spacing w:beforeLines="100" w:before="326" w:line="360" w:lineRule="auto"/>
        <w:ind w:left="210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Domain Name Service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5EDFB94" w14:textId="77777777" w:rsidR="00E442DA" w:rsidRDefault="00E442DA" w:rsidP="001E2B5F">
      <w:pPr>
        <w:spacing w:beforeLines="100" w:before="326" w:line="360" w:lineRule="auto"/>
        <w:ind w:left="210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API Registries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5EDFB94" w14:textId="77777777" w:rsidR="00E442DA" w:rsidRDefault="00E442DA" w:rsidP="001E2B5F">
      <w:pPr>
        <w:spacing w:beforeLines="100" w:before="326" w:line="360" w:lineRule="auto"/>
        <w:ind w:left="210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Public Key Infrastructure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The Nature of Power Struggles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Symmetrical Battle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Asymmetrical Warfare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Data is the Currency of Cyberwars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Meta Data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5EDFB94" w14:textId="77777777" w:rsidR="00E442DA" w:rsidRDefault="00E442DA" w:rsidP="001E2B5F">
      <w:pPr>
        <w:spacing w:beforeLines="100" w:before="326" w:line="360" w:lineRule="auto"/>
        <w:ind w:left="210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Routing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5EDFB94" w14:textId="77777777" w:rsidR="00E442DA" w:rsidRDefault="00E442DA" w:rsidP="001E2B5F">
      <w:pPr>
        <w:spacing w:beforeLines="100" w:before="326" w:line="360" w:lineRule="auto"/>
        <w:ind w:left="210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Indexing Structure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Content Data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Code that acts on Data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The Art of War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Deter animosity before war starts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Those who computes more, wins!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Searching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5EDFB94" w14:textId="77777777" w:rsidR="00E442DA" w:rsidRDefault="00E442DA" w:rsidP="001E2B5F">
      <w:pPr>
        <w:spacing w:beforeLines="100" w:before="326" w:line="360" w:lineRule="auto"/>
        <w:ind w:left="210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Public Search Engines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5EDFB94" w14:textId="77777777" w:rsidR="00E442DA" w:rsidRDefault="00E442DA" w:rsidP="001E2B5F">
      <w:pPr>
        <w:spacing w:beforeLines="100" w:before="326" w:line="360" w:lineRule="auto"/>
        <w:ind w:left="210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Private Search Engines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The Power of Names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Winning at all scales!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Digital Governance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The Spacetime Dominian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The right to occupy the namespace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The language of agreements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The Landscape of Cyberspace Security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Case Study of US Government Programs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Case Study of European Union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5EDFB94" w14:textId="77777777" w:rsidR="00E442DA" w:rsidRDefault="00E442DA" w:rsidP="001E2B5F">
      <w:pPr>
        <w:spacing w:beforeLines="100" w:before="326" w:line="360" w:lineRule="auto"/>
        <w:ind w:left="210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ENISA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The Constituents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The People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The Physical Territory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The Law (Sovereignty)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Homeostasis in Cyberspace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Defensive Mechanisms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Scenarios and Solutions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Resistance to Intrusion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Quarantine Zones and Immunization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Self-Governance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Social Resilience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People's Market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Protect the Interests of the Crowd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Law Enforcement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Guaranteed Contract Execution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Automatic Law Refinement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5EDFB94" w14:textId="77777777" w:rsidR="00E442DA" w:rsidRDefault="00E442DA" w:rsidP="001E2B5F">
      <w:pPr>
        <w:spacing w:beforeLines="100" w:before="326" w:line="360" w:lineRule="auto"/>
        <w:ind w:left="210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Generative Legal Contracts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5EDFB94" w14:textId="77777777" w:rsidR="00E442DA" w:rsidRDefault="00E442DA" w:rsidP="001E2B5F">
      <w:pPr>
        <w:spacing w:beforeLines="100" w:before="326" w:line="360" w:lineRule="auto"/>
        <w:ind w:left="210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Automatic Proofs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Operational Data Observation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5EDFB94" w14:textId="77777777" w:rsidR="00E442DA" w:rsidRDefault="00E442DA" w:rsidP="001E2B5F">
      <w:pPr>
        <w:spacing w:beforeLines="100" w:before="326" w:line="360" w:lineRule="auto"/>
        <w:ind w:left="210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Mesh Service Architecture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5EDFB94" w14:textId="77777777" w:rsidR="00E442DA" w:rsidRDefault="00E442DA" w:rsidP="001E2B5F">
      <w:pPr>
        <w:spacing w:beforeLines="100" w:before="326" w:line="360" w:lineRule="auto"/>
        <w:ind w:left="210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Data Plane and Control Plane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Security Infrastructures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Technical Infrastructures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Societal Structures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Culture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Organization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Religious Foundations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Resilience against Natural and Globalized Disasters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Preemptive Actions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Emergency Response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Globalized Sourcing of Solutions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554898" w14:textId="4445B35A" w:rsidR="005D58E9" w:rsidRPr="002555F5" w:rsidRDefault="00172762" w:rsidP="008866E1">
      <w:pPr>
        <w:pStyle w:val="1"/>
        <w:keepNext w:val="0"/>
        <w:keepLines w:val="0"/>
        <w:spacing w:before="240" w:after="0" w:line="360" w:lineRule="auto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The Enabling Factors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proofErr w:type="gram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proofErr w:type="gram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New Technologies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IoT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Work with top tier IoT Supply Chain platforms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Data Centers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Centralized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Personalized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New infrastructures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Data Sources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Live Data Streams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Historical Data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Data Analytics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Adopt Industry Standards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Enable Interoperability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Embrace Legacy Data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Steamline Meta Workflows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Generalized Data Processing: Search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New Mental Models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Culture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Foundational Beliefs captured in Live Data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Envision Social Dynamics using Live Data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Media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Shaping the Language of Data Medium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Sensible Media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Education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A national curriculum for Data Awareness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The Reflexive Data of Learning Activities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554898" w14:textId="4445B35A" w:rsidR="005D58E9" w:rsidRPr="002555F5" w:rsidRDefault="00172762" w:rsidP="008866E1">
      <w:pPr>
        <w:pStyle w:val="1"/>
        <w:keepNext w:val="0"/>
        <w:keepLines w:val="0"/>
        <w:spacing w:before="240" w:after="0" w:line="360" w:lineRule="auto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The Economics of Cyber Defense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proofErr w:type="gram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proofErr w:type="gram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The Formulation of Cyber Defense Policies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Data Centric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Public and Private Data Centers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Containers of Data Assets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Common Search Algorithms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Legal Algorithms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Legal Coherence and Consistency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Compliance: Execution of Contractual Agreements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Consensus Technology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Refinement Process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Sustainability in Cyberspaces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Alignment of Localized Interests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Measurable Signals and Outcomes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Realtime Trust-Worthy Data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Accountability through Book-Keeping Service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Governance Mechanisms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The Kubernetes of Political Agencies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The Council of Cyberspace Governance 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The Cloud as a New Frontier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12554898" w14:textId="4445B35A" w:rsidR="005D58E9" w:rsidRPr="002555F5" w:rsidRDefault="00172762" w:rsidP="008866E1">
      <w:pPr>
        <w:pStyle w:val="1"/>
        <w:keepNext w:val="0"/>
        <w:keepLines w:val="0"/>
        <w:spacing w:before="240" w:after="0" w:line="360" w:lineRule="auto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Building the Future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proofErr w:type="gram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proofErr w:type="gram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Implementing Omnia in Cyberspace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Security Through Distributive Justice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The nature of data:Timeless and location-free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Power balance and information symmetry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Encoding Security into Natural Human-Machine Interfaces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ID Authentication Service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Ubiquitous Recommendation Algorithms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Inclusive Model of Governance Participation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Industry Standard Creation Agencies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Personalized Data Centers and Broadcasting Infrastructures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Educational Programs to Inform that masses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Modularized Development and Operations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Cyberspace Defense Policies in DevOps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Build Locally, Deploy Globally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Extract Security Patterns from Vertical Applications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Discussion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Security of Human Civilization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Reliance on Automated Reasoning Tools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A New Foundation of Maths and Reasoning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Security of National States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Physical and Cyberspace Security as One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Grooming Security Awareness takes Time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Elements of a National-level Cybersecurity Program?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Governance Body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Constitutional and Cultural Compliance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Executive Agencies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Technical Infrasrtuctures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554898" w14:textId="4445B35A" w:rsidR="005D58E9" w:rsidRPr="002555F5" w:rsidRDefault="00172762" w:rsidP="008866E1">
      <w:pPr>
        <w:pStyle w:val="1"/>
        <w:keepNext w:val="0"/>
        <w:keepLines w:val="0"/>
        <w:spacing w:before="240" w:after="0" w:line="360" w:lineRule="auto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Conclusion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proofErr w:type="gram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proofErr w:type="gram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Cybersecurity is a Global Issue that requires equitable solutions.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Relative Advantages of Large and Small Organizations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Globalized Equity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Localized Competitive Edges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The architecture of global data distribution defines the characteristics of cybersecurity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Universal Access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Secure and Reliable Data Transports for All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Public Access to Computing and Storage Resources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Interoperability and Security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Public Private Partnerships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Transparency and Simplicity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Search at all Scales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National States can participate in the architectural refinement process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Actively Participate in Shaping Technology Standards with existing Standard Bodies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Deploy Technical Products and Data Services that are compatible with National-Level Cybersecurity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Support Bottom-up Arts, Entertainment, and Educational Activities that can elevate the Cybersecurity Literacy of Government Agencies and National Citizens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sectPr w:rsidR="00853D24" w:rsidRPr="002555F5" w:rsidSect="00265F40">
      <w:footerReference w:type="even" r:id="rId8"/>
      <w:footerReference w:type="default" r:id="rId9"/>
      <w:pgSz w:w="11900" w:h="16840"/>
      <w:pgMar w:top="726" w:right="1170" w:bottom="1440" w:left="1233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31CD3" w14:textId="77777777" w:rsidR="00E233E4" w:rsidRDefault="00E233E4" w:rsidP="00AD61F6">
      <w:r>
        <w:separator/>
      </w:r>
    </w:p>
  </w:endnote>
  <w:endnote w:type="continuationSeparator" w:id="0">
    <w:p w14:paraId="2B03B01D" w14:textId="77777777" w:rsidR="00E233E4" w:rsidRDefault="00E233E4" w:rsidP="00AD6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9B160" w14:textId="77777777" w:rsidR="00985521" w:rsidRPr="002555F5" w:rsidRDefault="00985521" w:rsidP="00985521">
    <w:pPr>
      <w:pStyle w:val="af2"/>
      <w:framePr w:wrap="none" w:vAnchor="text" w:hAnchor="margin" w:xAlign="center" w:y="1"/>
      <w:rPr>
        <w:rStyle w:val="af5"/>
        <w:rFonts w:ascii="等线" w:eastAsia="等线" w:hAnsi="等线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14:paraId="51634CE4" w14:textId="77777777" w:rsidR="00985521" w:rsidRPr="002555F5" w:rsidRDefault="00985521">
    <w:pPr>
      <w:pStyle w:val="af2"/>
      <w:rPr>
        <w:rFonts w:ascii="等线" w:eastAsia="等线" w:hAnsi="等线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DD428" w14:textId="77777777" w:rsidR="00985521" w:rsidRPr="002555F5" w:rsidRDefault="00985521" w:rsidP="00985521">
    <w:pPr>
      <w:pStyle w:val="af2"/>
      <w:framePr w:wrap="none" w:vAnchor="text" w:hAnchor="margin" w:xAlign="center" w:y="1"/>
      <w:rPr>
        <w:rStyle w:val="af5"/>
        <w:rFonts w:ascii="等线" w:eastAsia="等线" w:hAnsi="等线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557D29">
      <w:rPr>
        <w:rStyle w:val="af5"/>
        <w:noProof/>
      </w:rPr>
      <w:t xml:space="preserve">8</w:t>
    </w:r>
    <w:r>
      <w:rPr>
        <w:rStyle w:val="af5"/>
      </w:rPr>
      <w:fldChar w:fldCharType="end"/>
    </w:r>
  </w:p>
  <w:p w14:paraId="146D2FC2" w14:textId="77777777" w:rsidR="00985521" w:rsidRPr="002555F5" w:rsidRDefault="00985521">
    <w:pPr>
      <w:pStyle w:val="af2"/>
      <w:rPr>
        <w:rFonts w:ascii="等线" w:eastAsia="等线" w:hAnsi="等线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575F8" w14:textId="77777777" w:rsidR="00E233E4" w:rsidRDefault="00E233E4" w:rsidP="00AD61F6">
      <w:r>
        <w:separator/>
      </w:r>
    </w:p>
  </w:footnote>
  <w:footnote w:type="continuationSeparator" w:id="0">
    <w:p w14:paraId="432CAE80" w14:textId="77777777" w:rsidR="00E233E4" w:rsidRDefault="00E233E4" w:rsidP="00AD6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markerstar-green" style="width:24pt;height:24pt;visibility:visible;mso-wrap-style:square" o:bullet="t">
        <v:imagedata r:id="rId1" o:title="markerstar-green"/>
      </v:shape>
    </w:pict>
  </w:numPicBullet>
  <w:abstractNum w:abstractNumId="0" w15:restartNumberingAfterBreak="0">
    <w:nsid w:val="0A562535"/>
    <w:multiLevelType w:val="hybridMultilevel"/>
    <w:tmpl w:val="76DE86E8"/>
    <w:lvl w:ilvl="0" w:tplc="BDD4242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B0901"/>
    <w:multiLevelType w:val="multilevel"/>
    <w:tmpl w:val="F89E4770"/>
    <w:lvl w:ilvl="0">
      <w:start w:val="1"/>
      <w:numFmt w:val="upperRoman"/>
      <w:lvlText w:val="%1."/>
      <w:lvlJc w:val="righ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D01F8D"/>
    <w:multiLevelType w:val="hybridMultilevel"/>
    <w:tmpl w:val="1278DD6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1DAC167E"/>
    <w:multiLevelType w:val="hybridMultilevel"/>
    <w:tmpl w:val="35D0BA46"/>
    <w:lvl w:ilvl="0" w:tplc="D31EAEAA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8835197"/>
    <w:multiLevelType w:val="hybridMultilevel"/>
    <w:tmpl w:val="5E84505E"/>
    <w:lvl w:ilvl="0" w:tplc="2B38905A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1493572"/>
    <w:multiLevelType w:val="multilevel"/>
    <w:tmpl w:val="1796201A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6" w15:restartNumberingAfterBreak="0">
    <w:nsid w:val="572F7C25"/>
    <w:multiLevelType w:val="multilevel"/>
    <w:tmpl w:val="BF080762"/>
    <w:lvl w:ilvl="0">
      <w:start w:val="1"/>
      <w:numFmt w:val="decimal"/>
      <w:lvlText w:val="%1"/>
      <w:lvlJc w:val="left"/>
      <w:pPr>
        <w:ind w:left="620" w:hanging="62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3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28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06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eastAsia"/>
      </w:rPr>
    </w:lvl>
  </w:abstractNum>
  <w:abstractNum w:abstractNumId="7" w15:restartNumberingAfterBreak="0">
    <w:nsid w:val="58C014E0"/>
    <w:multiLevelType w:val="multilevel"/>
    <w:tmpl w:val="F642D13C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34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276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474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520" w:hanging="2160"/>
      </w:pPr>
      <w:rPr>
        <w:rFonts w:hint="eastAsia"/>
      </w:rPr>
    </w:lvl>
  </w:abstractNum>
  <w:abstractNum w:abstractNumId="8" w15:restartNumberingAfterBreak="0">
    <w:nsid w:val="607D6176"/>
    <w:multiLevelType w:val="hybridMultilevel"/>
    <w:tmpl w:val="286E4CBA"/>
    <w:lvl w:ilvl="0" w:tplc="3FC84E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50840A8"/>
    <w:multiLevelType w:val="hybridMultilevel"/>
    <w:tmpl w:val="FA02CF78"/>
    <w:lvl w:ilvl="0" w:tplc="4308D63A">
      <w:start w:val="1"/>
      <w:numFmt w:val="decimal"/>
      <w:lvlText w:val="%1."/>
      <w:lvlJc w:val="left"/>
      <w:pPr>
        <w:ind w:left="720" w:hanging="720"/>
      </w:pPr>
      <w:rPr>
        <w:rFonts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9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130"/>
    <w:rsid w:val="000119E2"/>
    <w:rsid w:val="000167A8"/>
    <w:rsid w:val="00016B3F"/>
    <w:rsid w:val="00027CAC"/>
    <w:rsid w:val="00047E63"/>
    <w:rsid w:val="00052E85"/>
    <w:rsid w:val="000648E2"/>
    <w:rsid w:val="00065426"/>
    <w:rsid w:val="00082E88"/>
    <w:rsid w:val="00084A93"/>
    <w:rsid w:val="00092882"/>
    <w:rsid w:val="000949A1"/>
    <w:rsid w:val="000A1B7F"/>
    <w:rsid w:val="000A79EC"/>
    <w:rsid w:val="000B7A48"/>
    <w:rsid w:val="000C1F6F"/>
    <w:rsid w:val="000C5300"/>
    <w:rsid w:val="000D03DF"/>
    <w:rsid w:val="000D3514"/>
    <w:rsid w:val="000D35B4"/>
    <w:rsid w:val="000D4653"/>
    <w:rsid w:val="000E0678"/>
    <w:rsid w:val="000E4796"/>
    <w:rsid w:val="000F2FBB"/>
    <w:rsid w:val="00124CC3"/>
    <w:rsid w:val="00125516"/>
    <w:rsid w:val="0013037F"/>
    <w:rsid w:val="00135D58"/>
    <w:rsid w:val="00146BAF"/>
    <w:rsid w:val="001549B6"/>
    <w:rsid w:val="00156CB0"/>
    <w:rsid w:val="00166B55"/>
    <w:rsid w:val="00172762"/>
    <w:rsid w:val="001739B2"/>
    <w:rsid w:val="001A364C"/>
    <w:rsid w:val="001C0E38"/>
    <w:rsid w:val="001E2B5F"/>
    <w:rsid w:val="001E6DD9"/>
    <w:rsid w:val="00203318"/>
    <w:rsid w:val="002103DD"/>
    <w:rsid w:val="0023158B"/>
    <w:rsid w:val="00232CBA"/>
    <w:rsid w:val="002379AE"/>
    <w:rsid w:val="00247BDC"/>
    <w:rsid w:val="002555F5"/>
    <w:rsid w:val="00265F40"/>
    <w:rsid w:val="00285E26"/>
    <w:rsid w:val="002877E6"/>
    <w:rsid w:val="002A6B05"/>
    <w:rsid w:val="002D1BC2"/>
    <w:rsid w:val="002D5D30"/>
    <w:rsid w:val="002E1767"/>
    <w:rsid w:val="00304BAF"/>
    <w:rsid w:val="0034345E"/>
    <w:rsid w:val="00355AC5"/>
    <w:rsid w:val="00355AEF"/>
    <w:rsid w:val="003657CE"/>
    <w:rsid w:val="0037791E"/>
    <w:rsid w:val="003D2A8E"/>
    <w:rsid w:val="003E741D"/>
    <w:rsid w:val="00407173"/>
    <w:rsid w:val="004072A3"/>
    <w:rsid w:val="0042000D"/>
    <w:rsid w:val="004238FA"/>
    <w:rsid w:val="00424387"/>
    <w:rsid w:val="00446297"/>
    <w:rsid w:val="00451BEA"/>
    <w:rsid w:val="004576BB"/>
    <w:rsid w:val="00472FB8"/>
    <w:rsid w:val="00483D20"/>
    <w:rsid w:val="004871D8"/>
    <w:rsid w:val="004B1DBB"/>
    <w:rsid w:val="004B1FEE"/>
    <w:rsid w:val="004B5283"/>
    <w:rsid w:val="004B78C6"/>
    <w:rsid w:val="004C2C94"/>
    <w:rsid w:val="004C669A"/>
    <w:rsid w:val="004E1E9E"/>
    <w:rsid w:val="004F7BC5"/>
    <w:rsid w:val="00500C46"/>
    <w:rsid w:val="005044F0"/>
    <w:rsid w:val="00505A23"/>
    <w:rsid w:val="00515F5D"/>
    <w:rsid w:val="00524948"/>
    <w:rsid w:val="00526FFD"/>
    <w:rsid w:val="0055587D"/>
    <w:rsid w:val="00556E0A"/>
    <w:rsid w:val="00557D29"/>
    <w:rsid w:val="00571C10"/>
    <w:rsid w:val="005916B6"/>
    <w:rsid w:val="005A4C6A"/>
    <w:rsid w:val="005B44B5"/>
    <w:rsid w:val="005B56DD"/>
    <w:rsid w:val="005D58E9"/>
    <w:rsid w:val="005D6595"/>
    <w:rsid w:val="005E59AE"/>
    <w:rsid w:val="00605193"/>
    <w:rsid w:val="00615A0F"/>
    <w:rsid w:val="00682D4D"/>
    <w:rsid w:val="00684348"/>
    <w:rsid w:val="00687605"/>
    <w:rsid w:val="006A0EBA"/>
    <w:rsid w:val="006A13B1"/>
    <w:rsid w:val="006A3416"/>
    <w:rsid w:val="006C5176"/>
    <w:rsid w:val="006C72FC"/>
    <w:rsid w:val="006F0EA3"/>
    <w:rsid w:val="006F4C03"/>
    <w:rsid w:val="00703932"/>
    <w:rsid w:val="007132BA"/>
    <w:rsid w:val="0072087E"/>
    <w:rsid w:val="007214B8"/>
    <w:rsid w:val="0072793D"/>
    <w:rsid w:val="0078075A"/>
    <w:rsid w:val="00781EFD"/>
    <w:rsid w:val="007841C5"/>
    <w:rsid w:val="0079681E"/>
    <w:rsid w:val="007978DC"/>
    <w:rsid w:val="007B3277"/>
    <w:rsid w:val="007C1B10"/>
    <w:rsid w:val="007D226A"/>
    <w:rsid w:val="007E4472"/>
    <w:rsid w:val="008242B7"/>
    <w:rsid w:val="00831DAC"/>
    <w:rsid w:val="00832FE0"/>
    <w:rsid w:val="00835E45"/>
    <w:rsid w:val="00844186"/>
    <w:rsid w:val="008448D5"/>
    <w:rsid w:val="00853D24"/>
    <w:rsid w:val="00874552"/>
    <w:rsid w:val="00885CD2"/>
    <w:rsid w:val="008866E1"/>
    <w:rsid w:val="00886B81"/>
    <w:rsid w:val="008A4407"/>
    <w:rsid w:val="008C2872"/>
    <w:rsid w:val="008E1C6F"/>
    <w:rsid w:val="008E6F1C"/>
    <w:rsid w:val="008F3D55"/>
    <w:rsid w:val="00914DAD"/>
    <w:rsid w:val="00917BE2"/>
    <w:rsid w:val="0094240B"/>
    <w:rsid w:val="00945A30"/>
    <w:rsid w:val="009565A9"/>
    <w:rsid w:val="00981389"/>
    <w:rsid w:val="00985521"/>
    <w:rsid w:val="00991580"/>
    <w:rsid w:val="00995D81"/>
    <w:rsid w:val="009B143D"/>
    <w:rsid w:val="009B1F5B"/>
    <w:rsid w:val="009B5323"/>
    <w:rsid w:val="009C0AE5"/>
    <w:rsid w:val="009C2840"/>
    <w:rsid w:val="009D0130"/>
    <w:rsid w:val="009D42BB"/>
    <w:rsid w:val="009E6F27"/>
    <w:rsid w:val="009F5752"/>
    <w:rsid w:val="009F5AE2"/>
    <w:rsid w:val="00A04A7F"/>
    <w:rsid w:val="00A135DF"/>
    <w:rsid w:val="00A16B9F"/>
    <w:rsid w:val="00A3630B"/>
    <w:rsid w:val="00A5683A"/>
    <w:rsid w:val="00A76EB9"/>
    <w:rsid w:val="00AA49BB"/>
    <w:rsid w:val="00AB5BF5"/>
    <w:rsid w:val="00AC1D1D"/>
    <w:rsid w:val="00AD5223"/>
    <w:rsid w:val="00AD61F6"/>
    <w:rsid w:val="00AD6B3B"/>
    <w:rsid w:val="00AE34EB"/>
    <w:rsid w:val="00AE3F6E"/>
    <w:rsid w:val="00AE550C"/>
    <w:rsid w:val="00AE75F3"/>
    <w:rsid w:val="00B10A2E"/>
    <w:rsid w:val="00B11557"/>
    <w:rsid w:val="00B13E67"/>
    <w:rsid w:val="00B33D81"/>
    <w:rsid w:val="00B41492"/>
    <w:rsid w:val="00B4453F"/>
    <w:rsid w:val="00B5159F"/>
    <w:rsid w:val="00B54E4A"/>
    <w:rsid w:val="00B626B8"/>
    <w:rsid w:val="00B8120B"/>
    <w:rsid w:val="00B907FF"/>
    <w:rsid w:val="00BC30EC"/>
    <w:rsid w:val="00BE2B4C"/>
    <w:rsid w:val="00BE7FDD"/>
    <w:rsid w:val="00C02533"/>
    <w:rsid w:val="00C062C8"/>
    <w:rsid w:val="00C176C2"/>
    <w:rsid w:val="00C24658"/>
    <w:rsid w:val="00C24799"/>
    <w:rsid w:val="00C31C8E"/>
    <w:rsid w:val="00C74E0A"/>
    <w:rsid w:val="00C846B0"/>
    <w:rsid w:val="00C972E0"/>
    <w:rsid w:val="00CA7BCF"/>
    <w:rsid w:val="00CC4290"/>
    <w:rsid w:val="00CD72D1"/>
    <w:rsid w:val="00CD77B9"/>
    <w:rsid w:val="00D042E4"/>
    <w:rsid w:val="00D20495"/>
    <w:rsid w:val="00D36C98"/>
    <w:rsid w:val="00D50890"/>
    <w:rsid w:val="00D6533E"/>
    <w:rsid w:val="00D74043"/>
    <w:rsid w:val="00D756F2"/>
    <w:rsid w:val="00D8162B"/>
    <w:rsid w:val="00D84849"/>
    <w:rsid w:val="00DA3263"/>
    <w:rsid w:val="00DA3601"/>
    <w:rsid w:val="00DC7FF7"/>
    <w:rsid w:val="00DE6DA0"/>
    <w:rsid w:val="00E03BA0"/>
    <w:rsid w:val="00E233E4"/>
    <w:rsid w:val="00E442DA"/>
    <w:rsid w:val="00E52D0D"/>
    <w:rsid w:val="00E54EEC"/>
    <w:rsid w:val="00E5516F"/>
    <w:rsid w:val="00E604C9"/>
    <w:rsid w:val="00E73AC0"/>
    <w:rsid w:val="00E87617"/>
    <w:rsid w:val="00E937C7"/>
    <w:rsid w:val="00E97D9B"/>
    <w:rsid w:val="00EB3D5B"/>
    <w:rsid w:val="00EB4548"/>
    <w:rsid w:val="00EC6250"/>
    <w:rsid w:val="00ED16F0"/>
    <w:rsid w:val="00EE37D4"/>
    <w:rsid w:val="00EF1D2A"/>
    <w:rsid w:val="00EF578D"/>
    <w:rsid w:val="00F00C34"/>
    <w:rsid w:val="00F1115D"/>
    <w:rsid w:val="00F22CD1"/>
    <w:rsid w:val="00F916AC"/>
    <w:rsid w:val="00FA2F09"/>
    <w:rsid w:val="00FB448F"/>
    <w:rsid w:val="00FC020B"/>
    <w:rsid w:val="00FC3765"/>
    <w:rsid w:val="00FD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309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42DA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016B3F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4F0"/>
    <w:pPr>
      <w:keepNext/>
      <w:keepLines/>
      <w:widowControl w:val="0"/>
      <w:numPr>
        <w:ilvl w:val="1"/>
        <w:numId w:val="6"/>
      </w:numPr>
      <w:spacing w:before="260" w:after="260" w:line="416" w:lineRule="auto"/>
      <w:outlineLvl w:val="1"/>
    </w:pPr>
    <w:rPr>
      <w:rFonts w:ascii="Helvetica Neue" w:eastAsia="Helvetica Neue" w:hAnsi="Helvetica Neue" w:cstheme="majorBidi"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16B3F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6B3F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6B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27CAC"/>
  </w:style>
  <w:style w:type="character" w:customStyle="1" w:styleId="a4">
    <w:name w:val="日期 字符"/>
    <w:basedOn w:val="a0"/>
    <w:link w:val="a3"/>
    <w:uiPriority w:val="99"/>
    <w:semiHidden/>
    <w:rsid w:val="00027CAC"/>
  </w:style>
  <w:style w:type="paragraph" w:styleId="a5">
    <w:name w:val="List Paragraph"/>
    <w:basedOn w:val="a"/>
    <w:uiPriority w:val="34"/>
    <w:qFormat/>
    <w:rsid w:val="00FD2EDF"/>
    <w:pPr>
      <w:widowControl w:val="0"/>
      <w:ind w:firstLine="420"/>
      <w:jc w:val="both"/>
    </w:pPr>
    <w:rPr>
      <w:rFonts w:asciiTheme="minorHAnsi" w:hAnsiTheme="minorHAnsi" w:cstheme="minorBidi"/>
      <w:kern w:val="2"/>
    </w:rPr>
  </w:style>
  <w:style w:type="paragraph" w:styleId="TOC1">
    <w:name w:val="toc 1"/>
    <w:basedOn w:val="a"/>
    <w:next w:val="a"/>
    <w:autoRedefine/>
    <w:uiPriority w:val="39"/>
    <w:unhideWhenUsed/>
    <w:rsid w:val="00FD2EDF"/>
    <w:pPr>
      <w:widowControl w:val="0"/>
      <w:spacing w:before="120"/>
    </w:pPr>
    <w:rPr>
      <w:rFonts w:asciiTheme="minorHAnsi" w:eastAsiaTheme="minorHAnsi" w:hAnsiTheme="minorHAnsi" w:cstheme="minorBidi"/>
      <w:b/>
      <w:bCs/>
      <w:kern w:val="2"/>
      <w:sz w:val="22"/>
      <w:szCs w:val="22"/>
    </w:rPr>
  </w:style>
  <w:style w:type="paragraph" w:styleId="TOC2">
    <w:name w:val="toc 2"/>
    <w:basedOn w:val="a"/>
    <w:next w:val="a"/>
    <w:autoRedefine/>
    <w:uiPriority w:val="39"/>
    <w:unhideWhenUsed/>
    <w:rsid w:val="00FD2EDF"/>
    <w:pPr>
      <w:widowControl w:val="0"/>
      <w:ind w:left="240"/>
    </w:pPr>
    <w:rPr>
      <w:rFonts w:asciiTheme="minorHAnsi" w:eastAsiaTheme="minorHAnsi" w:hAnsiTheme="minorHAnsi" w:cstheme="minorBidi"/>
      <w:i/>
      <w:iCs/>
      <w:kern w:val="2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FD2EDF"/>
    <w:pPr>
      <w:widowControl w:val="0"/>
      <w:ind w:left="480"/>
    </w:pPr>
    <w:rPr>
      <w:rFonts w:asciiTheme="minorHAnsi" w:eastAsiaTheme="minorHAnsi" w:hAnsiTheme="minorHAnsi" w:cstheme="minorBidi"/>
      <w:kern w:val="2"/>
      <w:sz w:val="22"/>
      <w:szCs w:val="22"/>
    </w:rPr>
  </w:style>
  <w:style w:type="paragraph" w:styleId="TOC4">
    <w:name w:val="toc 4"/>
    <w:basedOn w:val="a"/>
    <w:next w:val="a"/>
    <w:autoRedefine/>
    <w:uiPriority w:val="39"/>
    <w:unhideWhenUsed/>
    <w:rsid w:val="00FD2EDF"/>
    <w:pPr>
      <w:widowControl w:val="0"/>
      <w:ind w:left="72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FD2EDF"/>
    <w:pPr>
      <w:widowControl w:val="0"/>
      <w:ind w:left="96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FD2EDF"/>
    <w:pPr>
      <w:widowControl w:val="0"/>
      <w:ind w:left="120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FD2EDF"/>
    <w:pPr>
      <w:widowControl w:val="0"/>
      <w:ind w:left="144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FD2EDF"/>
    <w:pPr>
      <w:widowControl w:val="0"/>
      <w:ind w:left="168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FD2EDF"/>
    <w:pPr>
      <w:widowControl w:val="0"/>
      <w:ind w:left="1920"/>
    </w:pPr>
    <w:rPr>
      <w:rFonts w:asciiTheme="minorHAnsi" w:eastAsiaTheme="minorHAnsi" w:hAnsiTheme="minorHAnsi" w:cstheme="minorBidi"/>
      <w:kern w:val="2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016B3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4F0"/>
    <w:rPr>
      <w:rFonts w:ascii="Helvetica Neue" w:eastAsia="Helvetica Neue" w:hAnsi="Helvetica Neue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16B3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16B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16B3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016B3F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016B3F"/>
    <w:rPr>
      <w:b/>
      <w:bCs/>
    </w:rPr>
  </w:style>
  <w:style w:type="character" w:customStyle="1" w:styleId="80">
    <w:name w:val="标题 8 字符"/>
    <w:basedOn w:val="a0"/>
    <w:link w:val="8"/>
    <w:uiPriority w:val="9"/>
    <w:semiHidden/>
    <w:rsid w:val="00016B3F"/>
    <w:rPr>
      <w:rFonts w:asciiTheme="majorHAnsi" w:eastAsiaTheme="majorEastAsia" w:hAnsiTheme="majorHAnsi" w:cstheme="majorBidi"/>
    </w:rPr>
  </w:style>
  <w:style w:type="character" w:customStyle="1" w:styleId="90">
    <w:name w:val="标题 9 字符"/>
    <w:basedOn w:val="a0"/>
    <w:link w:val="9"/>
    <w:uiPriority w:val="9"/>
    <w:semiHidden/>
    <w:rsid w:val="00016B3F"/>
    <w:rPr>
      <w:rFonts w:asciiTheme="majorHAnsi" w:eastAsiaTheme="majorEastAsia" w:hAnsiTheme="majorHAnsi" w:cstheme="majorBidi"/>
      <w:sz w:val="21"/>
      <w:szCs w:val="21"/>
    </w:rPr>
  </w:style>
  <w:style w:type="character" w:styleId="a6">
    <w:name w:val="Hyperlink"/>
    <w:basedOn w:val="a0"/>
    <w:uiPriority w:val="99"/>
    <w:unhideWhenUsed/>
    <w:rsid w:val="00A16B9F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124CC3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24CC3"/>
    <w:pPr>
      <w:widowControl w:val="0"/>
    </w:pPr>
    <w:rPr>
      <w:rFonts w:asciiTheme="minorHAnsi" w:hAnsiTheme="minorHAnsi" w:cstheme="minorBidi"/>
      <w:kern w:val="2"/>
    </w:rPr>
  </w:style>
  <w:style w:type="character" w:customStyle="1" w:styleId="a9">
    <w:name w:val="批注文字 字符"/>
    <w:basedOn w:val="a0"/>
    <w:link w:val="a8"/>
    <w:uiPriority w:val="99"/>
    <w:semiHidden/>
    <w:rsid w:val="00124CC3"/>
  </w:style>
  <w:style w:type="paragraph" w:styleId="aa">
    <w:name w:val="annotation subject"/>
    <w:basedOn w:val="a8"/>
    <w:next w:val="a8"/>
    <w:link w:val="ab"/>
    <w:uiPriority w:val="99"/>
    <w:semiHidden/>
    <w:unhideWhenUsed/>
    <w:rsid w:val="00124CC3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24CC3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124CC3"/>
    <w:rPr>
      <w:rFonts w:ascii="宋体" w:eastAsia="宋体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24CC3"/>
    <w:rPr>
      <w:rFonts w:ascii="宋体" w:eastAsia="宋体"/>
      <w:sz w:val="18"/>
      <w:szCs w:val="18"/>
    </w:rPr>
  </w:style>
  <w:style w:type="paragraph" w:styleId="ae">
    <w:name w:val="No Spacing"/>
    <w:link w:val="af"/>
    <w:uiPriority w:val="1"/>
    <w:qFormat/>
    <w:rsid w:val="00853D24"/>
    <w:rPr>
      <w:rFonts w:eastAsia="Microsoft YaHei UI"/>
      <w:kern w:val="0"/>
      <w:sz w:val="22"/>
      <w:szCs w:val="22"/>
    </w:rPr>
  </w:style>
  <w:style w:type="character" w:customStyle="1" w:styleId="af">
    <w:name w:val="无间隔 字符"/>
    <w:basedOn w:val="a0"/>
    <w:link w:val="ae"/>
    <w:uiPriority w:val="1"/>
    <w:rsid w:val="00853D24"/>
    <w:rPr>
      <w:rFonts w:eastAsia="Microsoft YaHei UI"/>
      <w:kern w:val="0"/>
      <w:sz w:val="22"/>
      <w:szCs w:val="22"/>
    </w:rPr>
  </w:style>
  <w:style w:type="paragraph" w:styleId="af0">
    <w:name w:val="header"/>
    <w:basedOn w:val="a"/>
    <w:link w:val="af1"/>
    <w:uiPriority w:val="99"/>
    <w:unhideWhenUsed/>
    <w:rsid w:val="00AD61F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AD61F6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AD61F6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AD61F6"/>
    <w:rPr>
      <w:sz w:val="18"/>
      <w:szCs w:val="18"/>
    </w:rPr>
  </w:style>
  <w:style w:type="character" w:styleId="af4">
    <w:name w:val="FollowedHyperlink"/>
    <w:basedOn w:val="a0"/>
    <w:uiPriority w:val="99"/>
    <w:semiHidden/>
    <w:unhideWhenUsed/>
    <w:rsid w:val="00844186"/>
    <w:rPr>
      <w:color w:val="954F72" w:themeColor="followedHyperlink"/>
      <w:u w:val="single"/>
    </w:rPr>
  </w:style>
  <w:style w:type="character" w:styleId="af5">
    <w:name w:val="page number"/>
    <w:basedOn w:val="a0"/>
    <w:uiPriority w:val="99"/>
    <w:semiHidden/>
    <w:unhideWhenUsed/>
    <w:rsid w:val="00985521"/>
  </w:style>
  <w:style w:type="paragraph" w:styleId="TOC">
    <w:name w:val="TOC Heading"/>
    <w:basedOn w:val="1"/>
    <w:next w:val="a"/>
    <w:uiPriority w:val="39"/>
    <w:unhideWhenUsed/>
    <w:qFormat/>
    <w:rsid w:val="002A6B0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A5E05D9-9BA4-4976-B695-C1507FCC8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1874</TotalTime>
  <Pages>5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Central topic</vt:lpstr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topic</dc:title>
  <dc:subject>Label 1, Label 2, Label 3</dc:subject>
  <dc:creator>Microsoft Office User</dc:creator>
  <cp:keywords/>
  <dc:description/>
  <cp:lastModifiedBy>yantze</cp:lastModifiedBy>
  <cp:revision>153</cp:revision>
  <dcterms:created xsi:type="dcterms:W3CDTF">2018-03-30T03:16:00Z</dcterms:created>
  <dcterms:modified xsi:type="dcterms:W3CDTF">2020-03-17T03:21:00Z</dcterms:modified>
</cp:coreProperties>
</file>