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C0B8C" w14:textId="77777777" w:rsidR="00805854" w:rsidRDefault="00805854">
      <w:pPr>
        <w:spacing w:after="0" w:line="480" w:lineRule="auto"/>
        <w:jc w:val="center"/>
        <w:rPr>
          <w:rFonts w:ascii="Times New Roman" w:eastAsia="Times New Roman" w:hAnsi="Times New Roman" w:cs="Times New Roman"/>
          <w:sz w:val="24"/>
          <w:szCs w:val="24"/>
        </w:rPr>
      </w:pPr>
    </w:p>
    <w:p w14:paraId="22F3E17D" w14:textId="77777777" w:rsidR="00805854" w:rsidRDefault="00805854">
      <w:pPr>
        <w:spacing w:after="0" w:line="480" w:lineRule="auto"/>
        <w:jc w:val="center"/>
        <w:rPr>
          <w:rFonts w:ascii="Times New Roman" w:eastAsia="Times New Roman" w:hAnsi="Times New Roman" w:cs="Times New Roman"/>
          <w:sz w:val="24"/>
          <w:szCs w:val="24"/>
        </w:rPr>
      </w:pPr>
    </w:p>
    <w:p w14:paraId="011E33E8" w14:textId="77777777" w:rsidR="00805854" w:rsidRDefault="00805854">
      <w:pPr>
        <w:spacing w:after="0" w:line="480" w:lineRule="auto"/>
        <w:jc w:val="center"/>
        <w:rPr>
          <w:rFonts w:ascii="Times New Roman" w:eastAsia="Times New Roman" w:hAnsi="Times New Roman" w:cs="Times New Roman"/>
          <w:sz w:val="24"/>
          <w:szCs w:val="24"/>
        </w:rPr>
      </w:pPr>
    </w:p>
    <w:p w14:paraId="7EBA074C" w14:textId="77777777" w:rsidR="00805854" w:rsidRDefault="00805854">
      <w:pPr>
        <w:spacing w:after="0" w:line="480" w:lineRule="auto"/>
        <w:jc w:val="center"/>
        <w:rPr>
          <w:rFonts w:ascii="Times New Roman" w:eastAsia="Times New Roman" w:hAnsi="Times New Roman" w:cs="Times New Roman"/>
          <w:sz w:val="24"/>
          <w:szCs w:val="24"/>
        </w:rPr>
      </w:pPr>
    </w:p>
    <w:p w14:paraId="41B6DB68"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Sign of the Times: </w:t>
      </w:r>
    </w:p>
    <w:p w14:paraId="1F0C0045"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14:paraId="2A732897" w14:textId="77777777" w:rsidR="00805854" w:rsidRDefault="00805854">
      <w:pPr>
        <w:spacing w:after="0" w:line="480" w:lineRule="auto"/>
        <w:jc w:val="center"/>
        <w:rPr>
          <w:rFonts w:ascii="Times New Roman" w:eastAsia="Times New Roman" w:hAnsi="Times New Roman" w:cs="Times New Roman"/>
          <w:sz w:val="24"/>
          <w:szCs w:val="24"/>
        </w:rPr>
      </w:pPr>
    </w:p>
    <w:p w14:paraId="1EE8F450"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Riley A. Hess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Listyg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Nathan T. Carter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Brian J. Hoffman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Lauren Wegman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69F1512A"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David Birkelbach</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Charles E. Lance</w:t>
      </w:r>
      <w:r>
        <w:rPr>
          <w:rFonts w:ascii="Times New Roman" w:eastAsia="Times New Roman" w:hAnsi="Times New Roman" w:cs="Times New Roman"/>
          <w:sz w:val="24"/>
          <w:szCs w:val="24"/>
          <w:vertAlign w:val="superscript"/>
        </w:rPr>
        <w:t>4</w:t>
      </w:r>
    </w:p>
    <w:p w14:paraId="69C3A99F" w14:textId="77777777" w:rsidR="00805854" w:rsidRDefault="00C77E8A">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Department of Psychology, University of Georgia</w:t>
      </w:r>
      <w:r>
        <w:rPr>
          <w:rFonts w:ascii="Times New Roman" w:eastAsia="Times New Roman" w:hAnsi="Times New Roman" w:cs="Times New Roman"/>
          <w:sz w:val="24"/>
          <w:szCs w:val="24"/>
          <w:vertAlign w:val="superscript"/>
        </w:rPr>
        <w:t>1</w:t>
      </w:r>
    </w:p>
    <w:p w14:paraId="124F3226"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 Analytics, Twitter</w:t>
      </w:r>
      <w:r>
        <w:rPr>
          <w:rFonts w:ascii="Times New Roman" w:eastAsia="Times New Roman" w:hAnsi="Times New Roman" w:cs="Times New Roman"/>
          <w:sz w:val="24"/>
          <w:szCs w:val="24"/>
          <w:vertAlign w:val="superscript"/>
        </w:rPr>
        <w:t>2</w:t>
      </w:r>
    </w:p>
    <w:p w14:paraId="0343992D"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PDRI</w:t>
      </w:r>
      <w:r>
        <w:rPr>
          <w:rFonts w:ascii="Times New Roman" w:eastAsia="Times New Roman" w:hAnsi="Times New Roman" w:cs="Times New Roman"/>
          <w:sz w:val="24"/>
          <w:szCs w:val="24"/>
          <w:vertAlign w:val="superscript"/>
        </w:rPr>
        <w:t>3</w:t>
      </w:r>
    </w:p>
    <w:p w14:paraId="5357FDC2"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Research &amp; Development, University of the Western Cape</w:t>
      </w:r>
      <w:r>
        <w:rPr>
          <w:rFonts w:ascii="Times New Roman" w:eastAsia="Times New Roman" w:hAnsi="Times New Roman" w:cs="Times New Roman"/>
          <w:sz w:val="24"/>
          <w:szCs w:val="24"/>
          <w:vertAlign w:val="superscript"/>
        </w:rPr>
        <w:t>4</w:t>
      </w:r>
    </w:p>
    <w:p w14:paraId="71AECDF9" w14:textId="77777777" w:rsidR="00805854" w:rsidRDefault="00805854">
      <w:pPr>
        <w:spacing w:after="0" w:line="480" w:lineRule="auto"/>
        <w:jc w:val="center"/>
        <w:rPr>
          <w:rFonts w:ascii="Times New Roman" w:eastAsia="Times New Roman" w:hAnsi="Times New Roman" w:cs="Times New Roman"/>
          <w:sz w:val="24"/>
          <w:szCs w:val="24"/>
        </w:rPr>
      </w:pPr>
    </w:p>
    <w:p w14:paraId="5A20B9C6" w14:textId="77777777" w:rsidR="00805854" w:rsidRDefault="00805854">
      <w:pPr>
        <w:spacing w:after="0" w:line="480" w:lineRule="auto"/>
        <w:jc w:val="center"/>
        <w:rPr>
          <w:rFonts w:ascii="Times New Roman" w:eastAsia="Times New Roman" w:hAnsi="Times New Roman" w:cs="Times New Roman"/>
          <w:sz w:val="24"/>
          <w:szCs w:val="24"/>
        </w:rPr>
        <w:sectPr w:rsidR="00805854">
          <w:headerReference w:type="default" r:id="rId7"/>
          <w:pgSz w:w="12240" w:h="15840"/>
          <w:pgMar w:top="1440" w:right="1440" w:bottom="1440" w:left="1440" w:header="720" w:footer="720" w:gutter="0"/>
          <w:pgNumType w:start="1"/>
          <w:cols w:space="720"/>
        </w:sectPr>
      </w:pPr>
    </w:p>
    <w:p w14:paraId="3483C58F" w14:textId="77777777" w:rsidR="00805854" w:rsidRDefault="00C77E8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E3ED69E" w14:textId="77777777" w:rsidR="00805854" w:rsidRDefault="00805854">
      <w:pPr>
        <w:spacing w:after="0" w:line="240" w:lineRule="auto"/>
        <w:rPr>
          <w:rFonts w:ascii="Times New Roman" w:eastAsia="Times New Roman" w:hAnsi="Times New Roman" w:cs="Times New Roman"/>
          <w:sz w:val="24"/>
          <w:szCs w:val="24"/>
        </w:rPr>
      </w:pPr>
    </w:p>
    <w:p w14:paraId="0BBC32C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Widely accepted theories of dynamic performance suggest that general mental ability (GMA) decreases in its importance for performance the longer one is on the job. While this perspective was true at the time, the nature of work has changed considerably in the last half century. Changes in labor market demands, increased automation of job tasks, the rise of the knowledge economy, and a heightened focus on continuous learning all suggest that cognitive demands on workers have increased in recent years. Moreover, job training does not end after onboarding; modern workers are required to continuously update their skill set in order to perform effectively. These fundamental changes to the nature of work suggest that the relationship between GMA and job performance may not function the same way in the modern world of work as it did in prior decades. To better understand the temporal limits to dynamic theories of job performance, we conducted a meta-analysis on the relationship between job or training performance, job tenure, and GMA. Based on data from 37 primary studies, comprising 73 correlations and a pooled sample size of approximately 25,000 (N = 25,275), we find that the relationship between GMA and job performance decreases over tenure for earlier studies and increases over tenure for later studies. Practically, this finding holds important implications for personnel selection. Overall, these results may suggest that other theories within the organizational sciences are time-bound, which begets a more general need to re-evaluate dated theories of job performance. </w:t>
      </w:r>
    </w:p>
    <w:p w14:paraId="4DF5E6A5"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9E31AA" w14:textId="77777777" w:rsidR="00805854" w:rsidRDefault="00805854">
      <w:pPr>
        <w:spacing w:after="0" w:line="480" w:lineRule="auto"/>
        <w:rPr>
          <w:rFonts w:ascii="Times New Roman" w:eastAsia="Times New Roman" w:hAnsi="Times New Roman" w:cs="Times New Roman"/>
          <w:sz w:val="24"/>
          <w:szCs w:val="24"/>
        </w:rPr>
      </w:pPr>
    </w:p>
    <w:p w14:paraId="68E42BE9" w14:textId="77777777" w:rsidR="00805854" w:rsidRDefault="00805854">
      <w:pPr>
        <w:spacing w:after="0" w:line="480" w:lineRule="auto"/>
        <w:rPr>
          <w:rFonts w:ascii="Times New Roman" w:eastAsia="Times New Roman" w:hAnsi="Times New Roman" w:cs="Times New Roman"/>
          <w:sz w:val="24"/>
          <w:szCs w:val="24"/>
        </w:rPr>
      </w:pPr>
    </w:p>
    <w:p w14:paraId="14756BE1" w14:textId="77777777" w:rsidR="00805854" w:rsidRDefault="00805854">
      <w:pPr>
        <w:spacing w:after="0" w:line="240" w:lineRule="auto"/>
        <w:rPr>
          <w:rFonts w:ascii="Times New Roman" w:eastAsia="Times New Roman" w:hAnsi="Times New Roman" w:cs="Times New Roman"/>
          <w:sz w:val="24"/>
          <w:szCs w:val="24"/>
        </w:rPr>
        <w:sectPr w:rsidR="00805854">
          <w:headerReference w:type="default" r:id="rId8"/>
          <w:pgSz w:w="12240" w:h="15840"/>
          <w:pgMar w:top="1440" w:right="1440" w:bottom="1440" w:left="1440" w:header="720" w:footer="720" w:gutter="0"/>
          <w:cols w:space="720"/>
        </w:sectPr>
      </w:pPr>
    </w:p>
    <w:p w14:paraId="77B84F3B"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 Sign of the Times: </w:t>
      </w:r>
    </w:p>
    <w:p w14:paraId="74C488FC"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14:paraId="32C823CF"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investigating the dynamic nature of performance have long agreed that its correlation with general mental ability (GMA) decreases as a function of an employee’s time on the job (i.e., </w:t>
      </w:r>
      <w:proofErr w:type="spellStart"/>
      <w:r>
        <w:rPr>
          <w:rFonts w:ascii="Times New Roman" w:eastAsia="Times New Roman" w:hAnsi="Times New Roman" w:cs="Times New Roman"/>
          <w:sz w:val="24"/>
          <w:szCs w:val="24"/>
        </w:rPr>
        <w:t>Alvares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Hulin</w:t>
      </w:r>
      <w:proofErr w:type="spellEnd"/>
      <w:r>
        <w:rPr>
          <w:rFonts w:ascii="Times New Roman" w:eastAsia="Times New Roman" w:hAnsi="Times New Roman" w:cs="Times New Roman"/>
          <w:sz w:val="24"/>
          <w:szCs w:val="24"/>
        </w:rPr>
        <w:t xml:space="preserve">, 1972; Dunham, 1974; Fleishman, 1960; Fleishman &amp; Hempel, 1954; Hempel &amp; Fleishman, 1955; Parker &amp; Fleishman, 1959; Fleishman &amp; Rich, 1963; </w:t>
      </w:r>
      <w:proofErr w:type="spellStart"/>
      <w:r>
        <w:rPr>
          <w:rFonts w:ascii="Times New Roman" w:eastAsia="Times New Roman" w:hAnsi="Times New Roman" w:cs="Times New Roman"/>
          <w:sz w:val="24"/>
          <w:szCs w:val="24"/>
        </w:rPr>
        <w:t>Ghiselli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Haire</w:t>
      </w:r>
      <w:proofErr w:type="spellEnd"/>
      <w:r>
        <w:rPr>
          <w:rFonts w:ascii="Times New Roman" w:eastAsia="Times New Roman" w:hAnsi="Times New Roman" w:cs="Times New Roman"/>
          <w:sz w:val="24"/>
          <w:szCs w:val="24"/>
        </w:rPr>
        <w:t xml:space="preserve">, 1960; </w:t>
      </w:r>
      <w:proofErr w:type="spellStart"/>
      <w:r>
        <w:rPr>
          <w:rFonts w:ascii="Times New Roman" w:eastAsia="Times New Roman" w:hAnsi="Times New Roman" w:cs="Times New Roman"/>
          <w:sz w:val="24"/>
          <w:szCs w:val="24"/>
        </w:rPr>
        <w:t>Guion</w:t>
      </w:r>
      <w:proofErr w:type="spellEnd"/>
      <w:r>
        <w:rPr>
          <w:rFonts w:ascii="Times New Roman" w:eastAsia="Times New Roman" w:hAnsi="Times New Roman" w:cs="Times New Roman"/>
          <w:sz w:val="24"/>
          <w:szCs w:val="24"/>
        </w:rPr>
        <w:t xml:space="preserve">, 1961; Humphreys, 1968). This finding has been confirmed in field and laboratory studies (Henry &amp; Hulin, 1987), and is so well-established that it is routinely mentioned in introductory industrial-organizational psychology, human resource management, and staffing textbooks (e.g., </w:t>
      </w:r>
      <w:proofErr w:type="spellStart"/>
      <w:r>
        <w:rPr>
          <w:rFonts w:ascii="Times New Roman" w:eastAsia="Times New Roman" w:hAnsi="Times New Roman" w:cs="Times New Roman"/>
          <w:sz w:val="24"/>
          <w:szCs w:val="24"/>
        </w:rPr>
        <w:t>Gatewood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Feild</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rPr>
        <w:t>Polyhart</w:t>
      </w:r>
      <w:proofErr w:type="spellEnd"/>
      <w:r>
        <w:rPr>
          <w:rFonts w:ascii="Times New Roman" w:eastAsia="Times New Roman" w:hAnsi="Times New Roman" w:cs="Times New Roman"/>
          <w:sz w:val="24"/>
          <w:szCs w:val="24"/>
        </w:rPr>
        <w:t xml:space="preserve">, Schneider, &amp; Schmitt, 2006). Indeed, </w:t>
      </w:r>
      <w:r w:rsidR="0031669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most recent edition of the </w:t>
      </w:r>
      <w:r>
        <w:rPr>
          <w:rFonts w:ascii="Times New Roman" w:eastAsia="Times New Roman" w:hAnsi="Times New Roman" w:cs="Times New Roman"/>
          <w:i/>
          <w:sz w:val="24"/>
          <w:szCs w:val="24"/>
        </w:rPr>
        <w:t xml:space="preserve">Handbook of Psychology </w:t>
      </w:r>
      <w:r>
        <w:rPr>
          <w:rFonts w:ascii="Times New Roman" w:eastAsia="Times New Roman" w:hAnsi="Times New Roman" w:cs="Times New Roman"/>
          <w:sz w:val="24"/>
          <w:szCs w:val="24"/>
        </w:rPr>
        <w:t xml:space="preserve">refers to this decrease in the GMA-performance relationship over time as “the most ubiquitous finding in longitudinal studies of performance prediction” (Cortina &amp; </w:t>
      </w:r>
      <w:proofErr w:type="spellStart"/>
      <w:r>
        <w:rPr>
          <w:rFonts w:ascii="Times New Roman" w:eastAsia="Times New Roman" w:hAnsi="Times New Roman" w:cs="Times New Roman"/>
          <w:sz w:val="24"/>
          <w:szCs w:val="24"/>
        </w:rPr>
        <w:t>Lunchman</w:t>
      </w:r>
      <w:proofErr w:type="spellEnd"/>
      <w:r>
        <w:rPr>
          <w:rFonts w:ascii="Times New Roman" w:eastAsia="Times New Roman" w:hAnsi="Times New Roman" w:cs="Times New Roman"/>
          <w:sz w:val="24"/>
          <w:szCs w:val="24"/>
        </w:rPr>
        <w:t xml:space="preserve">, 2013; p. 164). This trend has major implications for our fundamental understanding regarding the importance of GMA to performance, suggesting familiarity with and routinization of job-related tasks erodes the importance of GMA.  </w:t>
      </w:r>
    </w:p>
    <w:p w14:paraId="43128435"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Declines in the importance of GMA to performance with increased tenure are based on work by Ackerman (1986; 1988; 1992) regarding skill acquisition that were generalized to learning across career stages (</w:t>
      </w: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&amp; Ackerman, 1989; Murphy, 1989). This theory states that in the </w:t>
      </w:r>
      <w:r>
        <w:rPr>
          <w:rFonts w:ascii="Times New Roman" w:eastAsia="Times New Roman" w:hAnsi="Times New Roman" w:cs="Times New Roman"/>
          <w:i/>
          <w:sz w:val="24"/>
          <w:szCs w:val="24"/>
        </w:rPr>
        <w:t xml:space="preserve">transition </w:t>
      </w:r>
      <w:r>
        <w:rPr>
          <w:rFonts w:ascii="Times New Roman" w:eastAsia="Times New Roman" w:hAnsi="Times New Roman" w:cs="Times New Roman"/>
          <w:sz w:val="24"/>
          <w:szCs w:val="24"/>
        </w:rPr>
        <w:t xml:space="preserve">stage, learning is highly important, making GMA critical to performance. This stage occurs when an employee first begins a new job or when the tasks of the job change substantially, such as the introduction of new technology. As time on the job increases, persons </w:t>
      </w:r>
      <w:r>
        <w:rPr>
          <w:rFonts w:ascii="Times New Roman" w:eastAsia="Times New Roman" w:hAnsi="Times New Roman" w:cs="Times New Roman"/>
          <w:sz w:val="24"/>
          <w:szCs w:val="24"/>
        </w:rPr>
        <w:lastRenderedPageBreak/>
        <w:t>become more comfortable with tasks and enter the maintenance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stage in which skill usage becomes routinized; thus, the importance of GMA fades (Murphy, 1989). </w:t>
      </w:r>
    </w:p>
    <w:p w14:paraId="3866AE1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relatively short time since publication of these influential theories, the world of work has undergone major changes (Howard, 1995; Hoffman et al., 2020). For instance, management practices devoted toward continuous learning and employee adaptability have gained popularity (National Academy of Science, 1999). Similarly, empirical evidence has documented increases in the job characteristics of skill variety and autonomy since 1975 (Wegman et al., 2017). Given these broad contextual changes in the modern workplace, “transition stages” occur continuously, requiring employees to adapt to frequent and rapid changes in the requirements of their work. Further, employees must also adapt independently of formal training and supervision programs due to their new-found autonomy. Indeed, researchers have cited learning orientation and adaptability to be increasingly important worker characteristics (e.g., </w:t>
      </w:r>
      <w:proofErr w:type="spellStart"/>
      <w:r>
        <w:rPr>
          <w:rFonts w:ascii="Times New Roman" w:eastAsia="Times New Roman" w:hAnsi="Times New Roman" w:cs="Times New Roman"/>
          <w:sz w:val="24"/>
          <w:szCs w:val="24"/>
        </w:rPr>
        <w:t>Cascio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Aguinis</w:t>
      </w:r>
      <w:proofErr w:type="spellEnd"/>
      <w:r>
        <w:rPr>
          <w:rFonts w:ascii="Times New Roman" w:eastAsia="Times New Roman" w:hAnsi="Times New Roman" w:cs="Times New Roman"/>
          <w:sz w:val="24"/>
          <w:szCs w:val="24"/>
        </w:rPr>
        <w:t xml:space="preserve">, 2008; Fried, Levi, &amp; Laurence, 2008). </w:t>
      </w:r>
    </w:p>
    <w:p w14:paraId="56314ABF"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radical shifts in the nature of work, no theoretical or empirical research to date has sought to reconcile these changes with the classical perspective on the dynamic interplay of GMA and work performance. In this article, we propose that although the perspective that GMA becomes less important as job tenure increases was generally correct when formulated, modal shifts in the nature of the workplace suggest otherwise. In particular, we propose that the importance of GMA </w:t>
      </w:r>
      <w:r>
        <w:rPr>
          <w:rFonts w:ascii="Times New Roman" w:eastAsia="Times New Roman" w:hAnsi="Times New Roman" w:cs="Times New Roman"/>
          <w:i/>
          <w:sz w:val="24"/>
          <w:szCs w:val="24"/>
        </w:rPr>
        <w:t>does not</w:t>
      </w:r>
      <w:r>
        <w:rPr>
          <w:rFonts w:ascii="Times New Roman" w:eastAsia="Times New Roman" w:hAnsi="Times New Roman" w:cs="Times New Roman"/>
          <w:sz w:val="24"/>
          <w:szCs w:val="24"/>
        </w:rPr>
        <w:t xml:space="preserve"> decline with job tenure in the modern workplace. Rather, we suggest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performance over time. We argue that although classical perspectives on the GMA-performance relation were correct in their time, the radical shifts in the nature of work over the past two decades requires a reexamination of this fundamental finding in applied psychology. To test this idea, we present a meta-analysis that </w:t>
      </w:r>
      <w:r>
        <w:rPr>
          <w:rFonts w:ascii="Times New Roman" w:eastAsia="Times New Roman" w:hAnsi="Times New Roman" w:cs="Times New Roman"/>
          <w:sz w:val="24"/>
          <w:szCs w:val="24"/>
        </w:rPr>
        <w:lastRenderedPageBreak/>
        <w:t xml:space="preserve">examines whether the moderating influence of job tenure on the GMA-performance relation has changed direction over the years.  </w:t>
      </w:r>
      <w:r>
        <w:rPr>
          <w:rFonts w:ascii="Times New Roman" w:eastAsia="Times New Roman" w:hAnsi="Times New Roman" w:cs="Times New Roman"/>
          <w:sz w:val="24"/>
          <w:szCs w:val="24"/>
        </w:rPr>
        <w:tab/>
      </w:r>
    </w:p>
    <w:p w14:paraId="3C0D698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Mental Ability and the Changing Nature of Work</w:t>
      </w:r>
    </w:p>
    <w:p w14:paraId="6996990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Examples of great changes in the workplace over the past few decades are abundant: The rise of the knowledge economy, increased focus on continuous learning, flattened organizational structures, and heightened emphasis on service are hallmarks for understanding and studying employee performance. The “changing nature of work” is commonly cited as evidence that work and the workplace are fundamentally different than in years past (National Academy of Science, 1999). Researchers often reference such changes as rationale for studying corresponding changes in a variety of organizational phenomenon, such as organizational commitment (</w:t>
      </w:r>
      <w:proofErr w:type="spellStart"/>
      <w:r>
        <w:rPr>
          <w:rFonts w:ascii="Times New Roman" w:eastAsia="Times New Roman" w:hAnsi="Times New Roman" w:cs="Times New Roman"/>
          <w:sz w:val="24"/>
          <w:szCs w:val="24"/>
        </w:rPr>
        <w:t>Solinger</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Olffen</w:t>
      </w:r>
      <w:proofErr w:type="spellEnd"/>
      <w:r>
        <w:rPr>
          <w:rFonts w:ascii="Times New Roman" w:eastAsia="Times New Roman" w:hAnsi="Times New Roman" w:cs="Times New Roman"/>
          <w:sz w:val="24"/>
          <w:szCs w:val="24"/>
        </w:rPr>
        <w:t xml:space="preserve">, &amp; Roe, 2008), job design (Grant et al., 2010), and changes in selection systems (Murphy, 1999). </w:t>
      </w:r>
    </w:p>
    <w:p w14:paraId="517A0087"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reason for the increased importance of GMA in predicting job performance is the increased market demand for skilled laborers. In recent years, the proportion of jobs demanding high skills in the United States labor market has increased. Compared to low-skill and high-skill jobs, middle-skill jobs are made up of rule-based tasks that are relatively easy to automate. As a result, organizations have begun to replace middle-skill workers with </w:t>
      </w:r>
      <w:r w:rsidR="0031669F">
        <w:rPr>
          <w:rFonts w:ascii="Times New Roman" w:eastAsia="Times New Roman" w:hAnsi="Times New Roman" w:cs="Times New Roman"/>
          <w:sz w:val="24"/>
          <w:szCs w:val="24"/>
        </w:rPr>
        <w:t>machines and</w:t>
      </w:r>
      <w:r>
        <w:rPr>
          <w:rFonts w:ascii="Times New Roman" w:eastAsia="Times New Roman" w:hAnsi="Times New Roman" w:cs="Times New Roman"/>
          <w:sz w:val="24"/>
          <w:szCs w:val="24"/>
        </w:rPr>
        <w:t xml:space="preserve"> can outsource middle-skill jobs overseas (Autor et al., 2003). Occupations that are intensive in routine tasks now make up a smaller share of total employment, whereas occupations that require social and cognitive skills have grown (Boehm, 2014;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2020). Occupations in the top two skill percentiles (80-100%) grew sharply between 1980 and 2005, whereas occupations requiring moderate skill levels (20-40%) conceded market share (Autor &amp; Dorn, 2009). </w:t>
      </w:r>
    </w:p>
    <w:p w14:paraId="50732A7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increased demand for knowledge work and skill-expansion, it is likely that GMA is more strongly associated with performance than </w:t>
      </w:r>
      <w:r w:rsidR="0031669F">
        <w:rPr>
          <w:rFonts w:ascii="Times New Roman" w:eastAsia="Times New Roman" w:hAnsi="Times New Roman" w:cs="Times New Roman"/>
          <w:sz w:val="24"/>
          <w:szCs w:val="24"/>
        </w:rPr>
        <w:t>ever and</w:t>
      </w:r>
      <w:r>
        <w:rPr>
          <w:rFonts w:ascii="Times New Roman" w:eastAsia="Times New Roman" w:hAnsi="Times New Roman" w:cs="Times New Roman"/>
          <w:sz w:val="24"/>
          <w:szCs w:val="24"/>
        </w:rPr>
        <w:t xml:space="preserve"> should also become more important as time on the job increases. In the information age, knowledge and information are crucial to organizational success (</w:t>
      </w:r>
      <w:proofErr w:type="spellStart"/>
      <w:r>
        <w:rPr>
          <w:rFonts w:ascii="Times New Roman" w:eastAsia="Times New Roman" w:hAnsi="Times New Roman" w:cs="Times New Roman"/>
          <w:sz w:val="24"/>
          <w:szCs w:val="24"/>
        </w:rPr>
        <w:t>Felin</w:t>
      </w:r>
      <w:proofErr w:type="spellEnd"/>
      <w:r>
        <w:rPr>
          <w:rFonts w:ascii="Times New Roman" w:eastAsia="Times New Roman" w:hAnsi="Times New Roman" w:cs="Times New Roman"/>
          <w:sz w:val="24"/>
          <w:szCs w:val="24"/>
        </w:rPr>
        <w:t xml:space="preserve">, Zenger, &amp; </w:t>
      </w:r>
      <w:proofErr w:type="spellStart"/>
      <w:r>
        <w:rPr>
          <w:rFonts w:ascii="Times New Roman" w:eastAsia="Times New Roman" w:hAnsi="Times New Roman" w:cs="Times New Roman"/>
          <w:sz w:val="24"/>
          <w:szCs w:val="24"/>
        </w:rPr>
        <w:t>Tomsik</w:t>
      </w:r>
      <w:proofErr w:type="spellEnd"/>
      <w:r>
        <w:rPr>
          <w:rFonts w:ascii="Times New Roman" w:eastAsia="Times New Roman" w:hAnsi="Times New Roman" w:cs="Times New Roman"/>
          <w:sz w:val="24"/>
          <w:szCs w:val="24"/>
        </w:rPr>
        <w:t>, 2009). Knowledge workers hold jobs that involve the “creation, distribution, or application of knowledge” (</w:t>
      </w:r>
      <w:proofErr w:type="spellStart"/>
      <w:r>
        <w:rPr>
          <w:rFonts w:ascii="Times New Roman" w:eastAsia="Times New Roman" w:hAnsi="Times New Roman" w:cs="Times New Roman"/>
          <w:sz w:val="24"/>
          <w:szCs w:val="24"/>
        </w:rPr>
        <w:t>Authur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Defillippi</w:t>
      </w:r>
      <w:proofErr w:type="spellEnd"/>
      <w:r>
        <w:rPr>
          <w:rFonts w:ascii="Times New Roman" w:eastAsia="Times New Roman" w:hAnsi="Times New Roman" w:cs="Times New Roman"/>
          <w:sz w:val="24"/>
          <w:szCs w:val="24"/>
        </w:rPr>
        <w:t>, &amp; Lindsay, 2008; p. 365), and this industry has grown rapidly over the last century. Researchers estimated that in 1999 58% of men held technical/managerial occupations compared to only 21% in 1900 (</w:t>
      </w:r>
      <w:proofErr w:type="spellStart"/>
      <w:r>
        <w:rPr>
          <w:rFonts w:ascii="Times New Roman" w:eastAsia="Times New Roman" w:hAnsi="Times New Roman" w:cs="Times New Roman"/>
          <w:sz w:val="24"/>
          <w:szCs w:val="24"/>
        </w:rPr>
        <w:t>Caplow</w:t>
      </w:r>
      <w:proofErr w:type="spellEnd"/>
      <w:r>
        <w:rPr>
          <w:rFonts w:ascii="Times New Roman" w:eastAsia="Times New Roman" w:hAnsi="Times New Roman" w:cs="Times New Roman"/>
          <w:sz w:val="24"/>
          <w:szCs w:val="24"/>
        </w:rPr>
        <w:t>, Hicks, &amp; Wattenberg, 2001). More recent data from the United State Department of Commerce suggests that between 1997 and 2014 the manufacturing sector fell from 16.1% of gross domestic product (GDP) to 12.1% and the retail industry from over 7% to under 6% GDP. In contrast, the professional and business services industry rose from 9.8% to 11.9% GDP. In 2015, 31.9% of the United States labor force was employed as Managers and Professionals, and 23.9% was employed as Sales and Administrative Support (Sakamoto et al., 2020).</w:t>
      </w:r>
    </w:p>
    <w:p w14:paraId="6D30CE86" w14:textId="77777777" w:rsidR="00805854" w:rsidRDefault="00C77E8A">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(2020) created a database of newspaper job ads and used text analysis to describe changes in work in the United States between 1950 and 2000. They demonstrate that the frequency of words related to routine cognitive tasks and routine manual tasks has sharply declined during this time period, whereas mentions of nonroutine interactive tasks and nonroutine analytic tasks have increased. Interestingly, 88% of changes in tasks occurred </w:t>
      </w:r>
      <w:r>
        <w:rPr>
          <w:rFonts w:ascii="Times New Roman" w:eastAsia="Times New Roman" w:hAnsi="Times New Roman" w:cs="Times New Roman"/>
          <w:i/>
          <w:sz w:val="24"/>
          <w:szCs w:val="24"/>
        </w:rPr>
        <w:t>within</w:t>
      </w:r>
      <w:r>
        <w:rPr>
          <w:rFonts w:ascii="Times New Roman" w:eastAsia="Times New Roman" w:hAnsi="Times New Roman" w:cs="Times New Roman"/>
          <w:sz w:val="24"/>
          <w:szCs w:val="24"/>
        </w:rPr>
        <w:t xml:space="preserve"> jobs, which suggests that the trend toward nonroutine tasks is not solely a result of an increase in the total share of nonroutine jobs in the economy. Because machines are taking over the manipulation or assembly of smaller parts or pieces of information, this means that jobs at all levels are increasingly cognitively loaded (Demerouti, 2020). </w:t>
      </w:r>
    </w:p>
    <w:p w14:paraId="046FECD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 the last 50 years, workers’ time spent using information and communication technologies including Microsoft Office and </w:t>
      </w:r>
      <w:r w:rsidR="0031669F">
        <w:rPr>
          <w:rFonts w:ascii="Times New Roman" w:eastAsia="Times New Roman" w:hAnsi="Times New Roman" w:cs="Times New Roman"/>
          <w:sz w:val="24"/>
          <w:szCs w:val="24"/>
        </w:rPr>
        <w:t>general-purpose</w:t>
      </w:r>
      <w:r>
        <w:rPr>
          <w:rFonts w:ascii="Times New Roman" w:eastAsia="Times New Roman" w:hAnsi="Times New Roman" w:cs="Times New Roman"/>
          <w:sz w:val="24"/>
          <w:szCs w:val="24"/>
        </w:rPr>
        <w:t xml:space="preserve"> programming languages has risen. As new technologies enter the workplace, the number of nonroutine analytical tasks that employees engage in has increased considerably, as have the requirements for employees to acquire new knowledge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2018). Demerouti (2020) posits that this “technology-induced implementation of changes” (p. 3) is a source of job demands; it forces employees to continually change their work routines and learn new skills, which increases cognitive demand on employees. Rapid changes in technology and innovation mean that workers’ skills become quickly outdated. In order to keep up, organizations heavily invest in training programs and reimbursements for postsecondary education. It is estimated that companies in the United States spend 1.1 trillion dollars on postsecondary education and training for employees (Carnevale et al., 2015). Employee performance over time is therefore closely related to their ability to learn new skills, which suggests that the importance of GMA on job performance does not decline as job tenure increases.</w:t>
      </w:r>
    </w:p>
    <w:p w14:paraId="54DD6E7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shifts in the types of jobs available, the complexity of changes in global economies, rapid pace of technology, and need for collaboration have resulted in increased pressure for adaptation in all jobs (Sessa &amp; London, 2006). The National Academy of Science (1999) notes the cognitive complexity of work seems to be increasing, and employees must constantly update and master their skills to prevent becoming obsolete. Indeed, Wegman et al. (2017) found skill variety to have increased over time, and Fried, Levy, and Lawrence (2008) proposed employees’ capacity for learning has become a critical predictor of performance, even more so than job knowledge. Finally, with changes to organizational structures (e.g., flattened hierarchies, autonomous team design) decision-making authority is more diffuse, with lower-</w:t>
      </w:r>
      <w:r>
        <w:rPr>
          <w:rFonts w:ascii="Times New Roman" w:eastAsia="Times New Roman" w:hAnsi="Times New Roman" w:cs="Times New Roman"/>
          <w:sz w:val="24"/>
          <w:szCs w:val="24"/>
        </w:rPr>
        <w:lastRenderedPageBreak/>
        <w:t>level employees granted greater control and more responsibility (Cappelli et al., 1997).</w:t>
      </w:r>
      <w:r w:rsidRPr="00C55C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Wegman et al. (2017) found support for this in that the modern workplace is characterized by greater levels of autonomy compared to organizations of the past. </w:t>
      </w:r>
    </w:p>
    <w:p w14:paraId="4DE47359"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Cognitive ability allows workers to acquire job-related knowledge (Schmidt et al., 1986).  Murphy’s (1989) dynamic model of job performance is based on the premise that the types of activities employees engage in that are most reliant on their cognitive ability occur during the transition stage. While this model was a useful framework for understanding the GMA-performance relationship at the time, the premise no longer holds; employees are increasingly asked to learn new roles, new technologies, and contribute to cross-functional teams. We provide an updated model that describes the process by which GMA affects job performance in Figure 1. As opposed to the earlier Murphy (1989) model, our new model suggests that the GMA continues to affect job performance at all stages of employment, given that training and reskilling is a continuing process throughout an employees’ job tenure.</w:t>
      </w:r>
    </w:p>
    <w:p w14:paraId="5029F12D"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terminology of Murphy (1989), modern employees likely experience longer and more rapidly occurring transition phases, leading to an increased importance of GMA over tenure. Thus, we propose the following hypothesis:</w:t>
      </w:r>
    </w:p>
    <w:p w14:paraId="74162F00" w14:textId="77777777" w:rsidR="00805854" w:rsidRDefault="00C77E8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Hypothesis</w:t>
      </w:r>
      <w:r>
        <w:rPr>
          <w:rFonts w:ascii="Times New Roman" w:eastAsia="Times New Roman" w:hAnsi="Times New Roman" w:cs="Times New Roman"/>
          <w:sz w:val="24"/>
          <w:szCs w:val="24"/>
        </w:rPr>
        <w:t xml:space="preserve">: The relationship between GMA and performance decreases as tenure increases for earlier studies; the relationship will increase over job tenure for more recent studies. </w:t>
      </w:r>
    </w:p>
    <w:p w14:paraId="1216032C" w14:textId="09D2CF54" w:rsidR="003928DA" w:rsidRPr="00B23112" w:rsidRDefault="003928DA" w:rsidP="00B23112">
      <w:pPr>
        <w:spacing w:after="0" w:line="480" w:lineRule="auto"/>
        <w:ind w:left="720"/>
        <w:rPr>
          <w:rFonts w:ascii="Times New Roman" w:eastAsia="Times New Roman" w:hAnsi="Times New Roman" w:cs="Times New Roman"/>
          <w:sz w:val="24"/>
          <w:szCs w:val="24"/>
        </w:rPr>
      </w:pPr>
      <w:r w:rsidRPr="003928DA">
        <w:rPr>
          <w:rFonts w:ascii="Times New Roman" w:eastAsia="Times New Roman" w:hAnsi="Times New Roman" w:cs="Times New Roman"/>
          <w:i/>
          <w:sz w:val="24"/>
          <w:szCs w:val="24"/>
          <w:highlight w:val="yellow"/>
        </w:rPr>
        <w:t>Hypothesis</w:t>
      </w:r>
      <w:r w:rsidRPr="003928DA">
        <w:rPr>
          <w:rFonts w:ascii="Times New Roman" w:eastAsia="Times New Roman" w:hAnsi="Times New Roman" w:cs="Times New Roman"/>
          <w:sz w:val="24"/>
          <w:szCs w:val="24"/>
          <w:highlight w:val="yellow"/>
        </w:rPr>
        <w:t xml:space="preserve">: </w:t>
      </w:r>
      <w:r w:rsidRPr="003928DA">
        <w:rPr>
          <w:rFonts w:ascii="Times New Roman" w:eastAsia="Times New Roman" w:hAnsi="Times New Roman" w:cs="Times New Roman"/>
          <w:sz w:val="24"/>
          <w:szCs w:val="24"/>
          <w:highlight w:val="yellow"/>
        </w:rPr>
        <w:t xml:space="preserve">The relationship between GMA and performance </w:t>
      </w:r>
      <w:r w:rsidRPr="003928DA">
        <w:rPr>
          <w:rFonts w:ascii="Times New Roman" w:eastAsia="Times New Roman" w:hAnsi="Times New Roman" w:cs="Times New Roman"/>
          <w:sz w:val="24"/>
          <w:szCs w:val="24"/>
          <w:highlight w:val="yellow"/>
        </w:rPr>
        <w:t>will increase as a function of</w:t>
      </w:r>
      <w:r w:rsidR="00B23112">
        <w:rPr>
          <w:rFonts w:ascii="Times New Roman" w:eastAsia="Times New Roman" w:hAnsi="Times New Roman" w:cs="Times New Roman"/>
          <w:sz w:val="24"/>
          <w:szCs w:val="24"/>
          <w:highlight w:val="yellow"/>
        </w:rPr>
        <w:t xml:space="preserve"> both</w:t>
      </w:r>
      <w:r w:rsidRPr="003928DA">
        <w:rPr>
          <w:rFonts w:ascii="Times New Roman" w:eastAsia="Times New Roman" w:hAnsi="Times New Roman" w:cs="Times New Roman"/>
          <w:sz w:val="24"/>
          <w:szCs w:val="24"/>
          <w:highlight w:val="yellow"/>
        </w:rPr>
        <w:t xml:space="preserve"> </w:t>
      </w:r>
      <w:r w:rsidR="00B66694">
        <w:rPr>
          <w:rFonts w:ascii="Times New Roman" w:eastAsia="Times New Roman" w:hAnsi="Times New Roman" w:cs="Times New Roman"/>
          <w:sz w:val="24"/>
          <w:szCs w:val="24"/>
          <w:highlight w:val="yellow"/>
        </w:rPr>
        <w:t xml:space="preserve">an employee’s </w:t>
      </w:r>
      <w:r w:rsidRPr="003928DA">
        <w:rPr>
          <w:rFonts w:ascii="Times New Roman" w:eastAsia="Times New Roman" w:hAnsi="Times New Roman" w:cs="Times New Roman"/>
          <w:sz w:val="24"/>
          <w:szCs w:val="24"/>
          <w:highlight w:val="yellow"/>
        </w:rPr>
        <w:t>tenure and the year a study was conducted.</w:t>
      </w:r>
    </w:p>
    <w:p w14:paraId="71845F4F"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7E495FF8"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Search and Criteria for Inclusion</w:t>
      </w:r>
    </w:p>
    <w:p w14:paraId="5FF39A1D"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b/>
      </w:r>
      <w:r>
        <w:rPr>
          <w:rFonts w:ascii="Times New Roman" w:eastAsia="Times New Roman" w:hAnsi="Times New Roman" w:cs="Times New Roman"/>
          <w:sz w:val="24"/>
          <w:szCs w:val="24"/>
        </w:rPr>
        <w:t xml:space="preserve">Literature searches were conducted to identify studies reporting correlations between each trait and performance that also included the sample’s average job tenure by examining studies used in prior meta-analyses and searches of databases. For a study to be included it had to use workers as participants, explicitly measure GMA, as well as job or training performance, utilize a predictive design with an expressed point of entry into a new job, new position, or time after an organizational intervention such as training. Concurrent designs were only included if the time period between entry and criterion measurement was clearly designated. A list of articles used are provided in Table 1. </w:t>
      </w:r>
    </w:p>
    <w:p w14:paraId="1F6C2F77"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Preliminary Data Analysis</w:t>
      </w:r>
    </w:p>
    <w:p w14:paraId="1465B569" w14:textId="0F73345B"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73 correlation coefficients were collected from 37 studies, resulting in a pooled sample size of 25,275. Meta-analysis procedures were conducted using the </w:t>
      </w:r>
      <w:r w:rsidR="00DD3C03">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psychmeta</w:t>
      </w:r>
      <w:proofErr w:type="spellEnd"/>
      <w:r w:rsidR="00DD3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Dahlke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Wiernik</w:t>
      </w:r>
      <w:proofErr w:type="spellEnd"/>
      <w:r>
        <w:rPr>
          <w:rFonts w:ascii="Times New Roman" w:eastAsia="Times New Roman" w:hAnsi="Times New Roman" w:cs="Times New Roman"/>
          <w:sz w:val="24"/>
          <w:szCs w:val="24"/>
        </w:rPr>
        <w:t>, 2019). Furthermore, the current study used techniques developed by Raju, Burke, Normand, and Langlois (1991) to correct for measurement error and range restriction. The weighted mean uncorrected correla</w:t>
      </w:r>
      <w:r w:rsidR="00B24D09">
        <w:rPr>
          <w:rFonts w:ascii="Times New Roman" w:eastAsia="Times New Roman" w:hAnsi="Times New Roman" w:cs="Times New Roman"/>
          <w:sz w:val="24"/>
          <w:szCs w:val="24"/>
        </w:rPr>
        <w:t xml:space="preserve">tion coefficient was .15, with </w:t>
      </w:r>
      <w:r>
        <w:rPr>
          <w:rFonts w:ascii="Times New Roman" w:eastAsia="Times New Roman" w:hAnsi="Times New Roman" w:cs="Times New Roman"/>
          <w:sz w:val="24"/>
          <w:szCs w:val="24"/>
        </w:rPr>
        <w:t xml:space="preserve">the 95% Confidence Interval ranging from .11 to .18. The mean correlation after application of correction was ρ=.19, </w:t>
      </w:r>
      <w:proofErr w:type="spellStart"/>
      <w:r>
        <w:rPr>
          <w:rFonts w:ascii="Times New Roman" w:eastAsia="Times New Roman" w:hAnsi="Times New Roman" w:cs="Times New Roman"/>
          <w:i/>
          <w:sz w:val="24"/>
          <w:szCs w:val="24"/>
        </w:rPr>
        <w:t>SD</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xml:space="preserve">=.20, with the 95% Credibility Interval ranging from .14 to .23.  </w:t>
      </w:r>
    </w:p>
    <w:p w14:paraId="1CED3412"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Moderators </w:t>
      </w:r>
    </w:p>
    <w:p w14:paraId="52F34F7C" w14:textId="51AC4865"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tenure was used as a moderator, operationalized as days on the job. To evaluate the influence of time as a moderator, we utilized the year of the study’s publication minus two years as an estimate of the year of data collection (Twenge, 2001; Twenge &amp; Campbell, 2001). Finally, criterion types were coded as either representing job performance or training performance to account for potential variability due to the type of criterion. The median days worked on the job (i.e., job tenure) was 365 days,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804.76,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1351.35. The median adjusted year of data </w:t>
      </w:r>
      <w:r>
        <w:rPr>
          <w:rFonts w:ascii="Times New Roman" w:eastAsia="Times New Roman" w:hAnsi="Times New Roman" w:cs="Times New Roman"/>
          <w:sz w:val="24"/>
          <w:szCs w:val="24"/>
        </w:rPr>
        <w:lastRenderedPageBreak/>
        <w:t xml:space="preserve">collection (i.e., year of publication minus two) was 2007,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2003.44,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14.02. Of the 73 correlations, roughly half (54.8%) were job performance as opposed to training performance (see Table 1). </w:t>
      </w:r>
    </w:p>
    <w:p w14:paraId="5B3D23A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Moderator Analysis</w:t>
      </w:r>
    </w:p>
    <w:p w14:paraId="538ED008" w14:textId="77777777" w:rsidR="00805854" w:rsidRDefault="00C77E8A" w:rsidP="00B24D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hierarchical linear modeling (WHLM) was utilized to address our hypothesis concerning the moderators, using estimated error variances for each correlation coefficient to ensure more accurate estimates were given greater weight. WHLM was chosen for moderator analysis because it allowed us to account for the fact that the 73 coefficients in our study are nested within a set of 37 articles. Only the model intercept (i.e., the grand mean) was allowed to vary randomly; all other effects were estimated as fixed. All models were estimated using the ‘lme4’ (Bates et al., 2015) package in R, which uses random effects maximum likelihood (REML) in parameter estimation. Models were evaluated in steps, beginning with the main effects of all variables, then adding all two-way interactions involving Criterion Type, followed by our main hypothesis test of the two-way interaction between Job Tenure and Year. Finally, a three-way interaction was evaluated to determine whether the interaction between Job Tenure and Year was dependent on whether the criterion was a measure of job or training performance. The best model was then determined by examining: (a) Akaike’s Information Criterion (AIC), which is a relative fit statistic that penalizes the likelihood statistic for the number of parameters in the model; and (b) the significance test for the difference in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between each successive model. </w:t>
      </w:r>
    </w:p>
    <w:p w14:paraId="28CFAC7B" w14:textId="7FFF4151" w:rsidR="00805854" w:rsidRDefault="00C77E8A">
      <w:pPr>
        <w:tabs>
          <w:tab w:val="left" w:pos="450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selection of the best model, variance explained can be evaluated by the 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assesses the ratio of variance attributable to the fixed effects in a HLM relative to the sum of the fixed effect, random effect, and residual variance (Nakagawa et al., 2017). Finally, parameter estimates of the best-fitting model are evaluated. Tests for the significance of </w:t>
      </w:r>
      <w:r>
        <w:rPr>
          <w:rFonts w:ascii="Times New Roman" w:eastAsia="Times New Roman" w:hAnsi="Times New Roman" w:cs="Times New Roman"/>
          <w:sz w:val="24"/>
          <w:szCs w:val="24"/>
        </w:rPr>
        <w:lastRenderedPageBreak/>
        <w:t xml:space="preserve">estimates are approximated here using Satterthwaite’s (1946) approach to calculating approximate degrees of freedom for conducting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tests, which is often applied in multilevel models.</w:t>
      </w:r>
      <w:r w:rsidR="001E588E">
        <w:rPr>
          <w:rFonts w:ascii="Times New Roman" w:eastAsia="Times New Roman" w:hAnsi="Times New Roman" w:cs="Times New Roman"/>
          <w:sz w:val="24"/>
          <w:szCs w:val="24"/>
        </w:rPr>
        <w:t xml:space="preserve"> Given the directional nature of our hypothesis, a one-way test of significance </w:t>
      </w:r>
      <w:r w:rsidR="00F22589">
        <w:rPr>
          <w:rFonts w:ascii="Times New Roman" w:eastAsia="Times New Roman" w:hAnsi="Times New Roman" w:cs="Times New Roman"/>
          <w:sz w:val="24"/>
          <w:szCs w:val="24"/>
        </w:rPr>
        <w:t>is</w:t>
      </w:r>
      <w:r w:rsidR="001E588E">
        <w:rPr>
          <w:rFonts w:ascii="Times New Roman" w:eastAsia="Times New Roman" w:hAnsi="Times New Roman" w:cs="Times New Roman"/>
          <w:sz w:val="24"/>
          <w:szCs w:val="24"/>
        </w:rPr>
        <w:t xml:space="preserve"> conducted</w:t>
      </w:r>
      <w:r w:rsidR="00F22589">
        <w:rPr>
          <w:rFonts w:ascii="Times New Roman" w:eastAsia="Times New Roman" w:hAnsi="Times New Roman" w:cs="Times New Roman"/>
          <w:sz w:val="24"/>
          <w:szCs w:val="24"/>
        </w:rPr>
        <w:t xml:space="preserve"> for the Year x Job Tenure fixed effect</w:t>
      </w:r>
      <w:r w:rsidR="001E588E">
        <w:rPr>
          <w:rFonts w:ascii="Times New Roman" w:eastAsia="Times New Roman" w:hAnsi="Times New Roman" w:cs="Times New Roman"/>
          <w:sz w:val="24"/>
          <w:szCs w:val="24"/>
        </w:rPr>
        <w:t xml:space="preserve">. </w:t>
      </w:r>
    </w:p>
    <w:p w14:paraId="4218C1E6"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Variable</w:t>
      </w:r>
    </w:p>
    <w:p w14:paraId="4AD37EE1"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the above moderators, we also present a post-hoc analysis of our hypothesis tests controlling for job complexity to ensure that our results were not contingent on the idiosyncrasies of our sample of studies. Job complexity was measured using the Occupational Information Network (ONET)’s Specific Vocational Preparation metric (SVP). SVP is a categorical variable representing “the amount of lapsed time required by a typical worker to learn the techniques, acquire the information, and develop the facility needed for average performance in a specific job-worker situation” (ONET, 2020). SVP is determined by ONET analysts performing job analyses and is a standard metric for assessing occupational complexity (Oswald et al., 1999).</w:t>
      </w:r>
    </w:p>
    <w:p w14:paraId="2EB74DEA"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4934CB1F" w14:textId="401E721D"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results for model comparisons can be found in Table 2. Results support the hypothesis for a two-way interaction between Year and Job Tenure as indicated by this model showing the lowest AIC of all candidate models, excluding the null model</w:t>
      </w:r>
      <w:r w:rsidR="00B95C07">
        <w:rPr>
          <w:rFonts w:ascii="Times New Roman" w:eastAsia="Times New Roman" w:hAnsi="Times New Roman" w:cs="Times New Roman"/>
          <w:sz w:val="24"/>
          <w:szCs w:val="24"/>
        </w:rPr>
        <w:t xml:space="preserve"> that contained no fixed effects</w:t>
      </w:r>
      <w:r>
        <w:rPr>
          <w:rFonts w:ascii="Times New Roman" w:eastAsia="Times New Roman" w:hAnsi="Times New Roman" w:cs="Times New Roman"/>
          <w:sz w:val="24"/>
          <w:szCs w:val="24"/>
        </w:rPr>
        <w:t xml:space="preserve">, and showing a </w:t>
      </w:r>
      <w:r w:rsidR="001E588E">
        <w:rPr>
          <w:rFonts w:ascii="Times New Roman" w:eastAsia="Times New Roman" w:hAnsi="Times New Roman" w:cs="Times New Roman"/>
          <w:sz w:val="24"/>
          <w:szCs w:val="24"/>
        </w:rPr>
        <w:t xml:space="preserve">marginally </w:t>
      </w:r>
      <w:r>
        <w:rPr>
          <w:rFonts w:ascii="Times New Roman" w:eastAsia="Times New Roman" w:hAnsi="Times New Roman" w:cs="Times New Roman"/>
          <w:sz w:val="24"/>
          <w:szCs w:val="24"/>
        </w:rPr>
        <w:t>significant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(1) = </w:t>
      </w:r>
      <w:r w:rsidR="001E588E">
        <w:rPr>
          <w:rFonts w:ascii="Times New Roman" w:eastAsia="Times New Roman" w:hAnsi="Times New Roman" w:cs="Times New Roman"/>
          <w:sz w:val="24"/>
          <w:szCs w:val="24"/>
        </w:rPr>
        <w:t>3.39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w:t>
      </w:r>
      <w:r w:rsidR="001E588E">
        <w:rPr>
          <w:rFonts w:ascii="Times New Roman" w:eastAsia="Times New Roman" w:hAnsi="Times New Roman" w:cs="Times New Roman"/>
          <w:sz w:val="24"/>
          <w:szCs w:val="24"/>
        </w:rPr>
        <w:t>65</w:t>
      </w:r>
      <w:r>
        <w:rPr>
          <w:rFonts w:ascii="Times New Roman" w:eastAsia="Times New Roman" w:hAnsi="Times New Roman" w:cs="Times New Roman"/>
          <w:sz w:val="24"/>
          <w:szCs w:val="24"/>
        </w:rPr>
        <w:t xml:space="preserve">, in comparison to the model without this interaction. The inclusion of a three-way interaction did not increase model-data fit, </w:t>
      </w:r>
      <w:proofErr w:type="gramStart"/>
      <w:r>
        <w:rPr>
          <w:rFonts w:ascii="Times New Roman" w:eastAsia="Times New Roman" w:hAnsi="Times New Roman" w:cs="Times New Roman"/>
          <w:sz w:val="24"/>
          <w:szCs w:val="24"/>
        </w:rPr>
        <w:t>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 0.</w:t>
      </w:r>
      <w:r w:rsidR="001E588E">
        <w:rPr>
          <w:rFonts w:ascii="Times New Roman" w:eastAsia="Times New Roman" w:hAnsi="Times New Roman" w:cs="Times New Roman"/>
          <w:sz w:val="24"/>
          <w:szCs w:val="24"/>
        </w:rPr>
        <w:t>44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sidR="001E588E">
        <w:rPr>
          <w:rFonts w:ascii="Times New Roman" w:eastAsia="Times New Roman" w:hAnsi="Times New Roman" w:cs="Times New Roman"/>
          <w:sz w:val="24"/>
          <w:szCs w:val="24"/>
        </w:rPr>
        <w:t>=.505</w:t>
      </w:r>
      <w:r>
        <w:rPr>
          <w:rFonts w:ascii="Times New Roman" w:eastAsia="Times New Roman" w:hAnsi="Times New Roman" w:cs="Times New Roman"/>
          <w:sz w:val="24"/>
          <w:szCs w:val="24"/>
        </w:rPr>
        <w:t xml:space="preserve">, suggesting the two-way interaction between Year and Job Tenure was the same for training and job performance criteria. The total variance </w:t>
      </w:r>
      <w:r>
        <w:rPr>
          <w:rFonts w:ascii="Times New Roman" w:eastAsia="Times New Roman" w:hAnsi="Times New Roman" w:cs="Times New Roman"/>
          <w:sz w:val="24"/>
          <w:szCs w:val="24"/>
        </w:rPr>
        <w:lastRenderedPageBreak/>
        <w:t>explained by the fixed effects of the best-fitting model was 2</w:t>
      </w:r>
      <w:r w:rsidR="001E588E">
        <w:rPr>
          <w:rFonts w:ascii="Times New Roman" w:eastAsia="Times New Roman" w:hAnsi="Times New Roman" w:cs="Times New Roman"/>
          <w:sz w:val="24"/>
          <w:szCs w:val="24"/>
        </w:rPr>
        <w:t>3.70</w:t>
      </w:r>
      <w:r>
        <w:rPr>
          <w:rFonts w:ascii="Times New Roman" w:eastAsia="Times New Roman" w:hAnsi="Times New Roman" w:cs="Times New Roman"/>
          <w:sz w:val="24"/>
          <w:szCs w:val="24"/>
        </w:rPr>
        <w:t>%, with the two-way interaction between Year and Job Tenure contributing 1</w:t>
      </w:r>
      <w:r w:rsidR="001E588E">
        <w:rPr>
          <w:rFonts w:ascii="Times New Roman" w:eastAsia="Times New Roman" w:hAnsi="Times New Roman" w:cs="Times New Roman"/>
          <w:sz w:val="24"/>
          <w:szCs w:val="24"/>
        </w:rPr>
        <w:t>2.60</w:t>
      </w:r>
      <w:r>
        <w:rPr>
          <w:rFonts w:ascii="Times New Roman" w:eastAsia="Times New Roman" w:hAnsi="Times New Roman" w:cs="Times New Roman"/>
          <w:sz w:val="24"/>
          <w:szCs w:val="24"/>
        </w:rPr>
        <w:t xml:space="preserve">% incremental variance explained. </w:t>
      </w:r>
    </w:p>
    <w:p w14:paraId="0961382F" w14:textId="77777777" w:rsidR="001E588E" w:rsidRDefault="002F6B81" w:rsidP="002F6B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F6B81">
        <w:rPr>
          <w:rFonts w:ascii="Times New Roman" w:eastAsia="Times New Roman" w:hAnsi="Times New Roman" w:cs="Times New Roman"/>
          <w:sz w:val="24"/>
          <w:szCs w:val="24"/>
        </w:rPr>
        <w:t>To esti</w:t>
      </w:r>
      <w:r>
        <w:rPr>
          <w:rFonts w:ascii="Times New Roman" w:eastAsia="Times New Roman" w:hAnsi="Times New Roman" w:cs="Times New Roman"/>
          <w:sz w:val="24"/>
          <w:szCs w:val="24"/>
        </w:rPr>
        <w:t>mate the relative importance of the Tenure x Year</w:t>
      </w:r>
      <w:r w:rsidRPr="002F6B81">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teraction term in</w:t>
      </w:r>
      <w:r w:rsidRPr="002F6B81">
        <w:rPr>
          <w:rFonts w:ascii="Times New Roman" w:eastAsia="Times New Roman" w:hAnsi="Times New Roman" w:cs="Times New Roman"/>
          <w:sz w:val="24"/>
          <w:szCs w:val="24"/>
        </w:rPr>
        <w:t xml:space="preserve"> comparison to</w:t>
      </w:r>
      <w:r>
        <w:rPr>
          <w:rFonts w:ascii="Times New Roman" w:eastAsia="Times New Roman" w:hAnsi="Times New Roman" w:cs="Times New Roman"/>
          <w:sz w:val="24"/>
          <w:szCs w:val="24"/>
        </w:rPr>
        <w:t xml:space="preserve"> the</w:t>
      </w:r>
      <w:r w:rsidRPr="002F6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fixed effects in our final model (e.g. Tenure, Year, and Criterion Type main effects), we </w:t>
      </w:r>
      <w:r w:rsidR="00B5609E">
        <w:rPr>
          <w:rFonts w:ascii="Times New Roman" w:eastAsia="Times New Roman" w:hAnsi="Times New Roman" w:cs="Times New Roman"/>
          <w:sz w:val="24"/>
          <w:szCs w:val="24"/>
        </w:rPr>
        <w:t>computed effect sizes following the recommendation of Hodges (2007) and Westfall et al. (2014)</w:t>
      </w:r>
      <w:r w:rsidRPr="002F6B81">
        <w:rPr>
          <w:rFonts w:ascii="Times New Roman" w:eastAsia="Times New Roman" w:hAnsi="Times New Roman" w:cs="Times New Roman"/>
          <w:sz w:val="24"/>
          <w:szCs w:val="24"/>
        </w:rPr>
        <w:t xml:space="preserve">. </w:t>
      </w:r>
      <w:r w:rsidR="00B5609E">
        <w:rPr>
          <w:rFonts w:ascii="Times New Roman" w:eastAsia="Times New Roman" w:hAnsi="Times New Roman" w:cs="Times New Roman"/>
          <w:sz w:val="24"/>
          <w:szCs w:val="24"/>
        </w:rPr>
        <w:t>For the present study, effect sizes were obtained for each fixed effect by dividing the regression coefficient by the square root of the sums of the residual variance and random intercept variance as follows:</w:t>
      </w:r>
    </w:p>
    <w:p w14:paraId="71B52755" w14:textId="77777777" w:rsidR="00B5609E" w:rsidRDefault="00B5609E" w:rsidP="002F6B81">
      <w:pPr>
        <w:spacing w:after="0"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est</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Intercept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residual</m:t>
                  </m:r>
                </m:sub>
              </m:sSub>
              <m:r>
                <w:rPr>
                  <w:rFonts w:ascii="Cambria Math" w:eastAsia="Times New Roman" w:hAnsi="Cambria Math" w:cs="Times New Roman"/>
                  <w:sz w:val="24"/>
                  <w:szCs w:val="24"/>
                </w:rPr>
                <m:t>)</m:t>
              </m:r>
            </m:den>
          </m:f>
        </m:oMath>
      </m:oMathPara>
    </w:p>
    <w:p w14:paraId="4DB2D3ED" w14:textId="38131123"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Table 3 shows the model parameter estimates</w:t>
      </w:r>
      <w:r w:rsidR="00B5609E">
        <w:rPr>
          <w:rFonts w:ascii="Times New Roman" w:eastAsia="Times New Roman" w:hAnsi="Times New Roman" w:cs="Times New Roman"/>
          <w:sz w:val="24"/>
          <w:szCs w:val="24"/>
        </w:rPr>
        <w:t xml:space="preserve"> and effect sizes</w:t>
      </w:r>
      <w:r>
        <w:rPr>
          <w:rFonts w:ascii="Times New Roman" w:eastAsia="Times New Roman" w:hAnsi="Times New Roman" w:cs="Times New Roman"/>
          <w:sz w:val="24"/>
          <w:szCs w:val="24"/>
        </w:rPr>
        <w:t xml:space="preserve"> for the best fitting model. The intercept of the model represents the grand mean of corrected correlations between GMA and performance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0.16) similar to that obtained from the meta-analytic procedure (0.15) and is significantly different from than zero, β=0.16</w:t>
      </w:r>
      <w:r w:rsidR="001E588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w:t>
      </w:r>
      <w:proofErr w:type="gramEnd"/>
      <w:r w:rsidR="001E588E">
        <w:rPr>
          <w:rFonts w:ascii="Times New Roman" w:eastAsia="Times New Roman" w:hAnsi="Times New Roman" w:cs="Times New Roman"/>
          <w:sz w:val="24"/>
          <w:szCs w:val="24"/>
        </w:rPr>
        <w:t>38)=3.10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&lt;.001</w:t>
      </w:r>
      <w:r>
        <w:rPr>
          <w:rFonts w:ascii="Times New Roman" w:eastAsia="Times New Roman" w:hAnsi="Times New Roman" w:cs="Times New Roman"/>
          <w:sz w:val="24"/>
          <w:szCs w:val="24"/>
        </w:rPr>
        <w:t xml:space="preserve">. All other parameter estimates reflect the effects of the factor that are symmetric around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xml:space="preserve"> (as in standard ANOVA). As can be seen, only the two-way interaction effect is statistically significant, β=0.</w:t>
      </w:r>
      <w:r w:rsidR="001E588E">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w:t>
      </w:r>
      <w:proofErr w:type="gramEnd"/>
      <w:r w:rsidR="001E588E">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1.764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=.042</w:t>
      </w:r>
      <w:r>
        <w:rPr>
          <w:rFonts w:ascii="Times New Roman" w:eastAsia="Times New Roman" w:hAnsi="Times New Roman" w:cs="Times New Roman"/>
          <w:sz w:val="24"/>
          <w:szCs w:val="24"/>
        </w:rPr>
        <w:t xml:space="preserve">. This effect is shown in </w:t>
      </w:r>
      <w:r w:rsidRPr="005A0213">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xml:space="preserve">. </w:t>
      </w:r>
      <w:commentRangeStart w:id="0"/>
      <w:r w:rsidRPr="002F6B81">
        <w:rPr>
          <w:rFonts w:ascii="Times New Roman" w:eastAsia="Times New Roman" w:hAnsi="Times New Roman" w:cs="Times New Roman"/>
          <w:sz w:val="24"/>
          <w:szCs w:val="24"/>
          <w:highlight w:val="yellow"/>
        </w:rPr>
        <w:t>As can be seen, the effect was consistent with our hypothesis that whereas in earlier studies the GMA-performance link weakened, later studies showed an increase in the GMA-performance link as days on the job increased</w:t>
      </w:r>
      <w:commentRangeEnd w:id="0"/>
      <w:r w:rsidR="005A0213">
        <w:rPr>
          <w:rStyle w:val="CommentReference"/>
        </w:rPr>
        <w:commentReference w:id="0"/>
      </w:r>
      <w:r w:rsidRPr="002F6B8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The limits of this model were tested by</w:t>
      </w:r>
      <w:r w:rsidR="001E588E">
        <w:rPr>
          <w:rFonts w:ascii="Times New Roman" w:eastAsia="Times New Roman" w:hAnsi="Times New Roman" w:cs="Times New Roman"/>
          <w:sz w:val="24"/>
          <w:szCs w:val="24"/>
        </w:rPr>
        <w:t xml:space="preserve"> re-estimating all WHLMs with 5% and 10% of the highest and lowest GMA-Performance correlations</w:t>
      </w:r>
      <w:r w:rsidR="00B255D6">
        <w:rPr>
          <w:rFonts w:ascii="Times New Roman" w:eastAsia="Times New Roman" w:hAnsi="Times New Roman" w:cs="Times New Roman"/>
          <w:sz w:val="24"/>
          <w:szCs w:val="24"/>
        </w:rPr>
        <w:t xml:space="preserve"> and primary studies</w:t>
      </w:r>
      <w:r w:rsidR="00271EC5">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 xml:space="preserve"> </w:t>
      </w:r>
      <w:r w:rsidR="00271EC5">
        <w:rPr>
          <w:rFonts w:ascii="Times New Roman" w:eastAsia="Times New Roman" w:hAnsi="Times New Roman" w:cs="Times New Roman"/>
          <w:sz w:val="24"/>
          <w:szCs w:val="24"/>
        </w:rPr>
        <w:t xml:space="preserve">respectively, </w:t>
      </w:r>
      <w:r w:rsidR="001E588E">
        <w:rPr>
          <w:rFonts w:ascii="Times New Roman" w:eastAsia="Times New Roman" w:hAnsi="Times New Roman" w:cs="Times New Roman"/>
          <w:sz w:val="24"/>
          <w:szCs w:val="24"/>
        </w:rPr>
        <w:t>removed from analys</w:t>
      </w:r>
      <w:r w:rsidR="00271EC5">
        <w:rPr>
          <w:rFonts w:ascii="Times New Roman" w:eastAsia="Times New Roman" w:hAnsi="Times New Roman" w:cs="Times New Roman"/>
          <w:sz w:val="24"/>
          <w:szCs w:val="24"/>
        </w:rPr>
        <w:t>e</w:t>
      </w:r>
      <w:r w:rsidR="001E588E">
        <w:rPr>
          <w:rFonts w:ascii="Times New Roman" w:eastAsia="Times New Roman" w:hAnsi="Times New Roman" w:cs="Times New Roman"/>
          <w:sz w:val="24"/>
          <w:szCs w:val="24"/>
        </w:rPr>
        <w:t>s (see Appendix)</w:t>
      </w:r>
      <w:r>
        <w:rPr>
          <w:rFonts w:ascii="Times New Roman" w:eastAsia="Times New Roman" w:hAnsi="Times New Roman" w:cs="Times New Roman"/>
          <w:sz w:val="24"/>
          <w:szCs w:val="24"/>
        </w:rPr>
        <w:t xml:space="preserve">. Finally, we sought to determine whether our results could be attributed to the idiosyncrasies of the jobs in our sample of studies. Therefore, we fitted a model containing the two-way interaction between Year and Job Tenure (i.e., the only significant factor in our </w:t>
      </w:r>
      <w:r>
        <w:rPr>
          <w:rFonts w:ascii="Times New Roman" w:eastAsia="Times New Roman" w:hAnsi="Times New Roman" w:cs="Times New Roman"/>
          <w:sz w:val="24"/>
          <w:szCs w:val="24"/>
        </w:rPr>
        <w:lastRenderedPageBreak/>
        <w:t xml:space="preserve">best-fitting model) controlling for Job Complexity. As can be seen in Table 3, this interaction </w:t>
      </w:r>
      <w:r w:rsidR="001E588E">
        <w:rPr>
          <w:rFonts w:ascii="Times New Roman" w:eastAsia="Times New Roman" w:hAnsi="Times New Roman" w:cs="Times New Roman"/>
          <w:sz w:val="24"/>
          <w:szCs w:val="24"/>
        </w:rPr>
        <w:t xml:space="preserve">remained </w:t>
      </w:r>
      <w:r>
        <w:rPr>
          <w:rFonts w:ascii="Times New Roman" w:eastAsia="Times New Roman" w:hAnsi="Times New Roman" w:cs="Times New Roman"/>
          <w:sz w:val="24"/>
          <w:szCs w:val="24"/>
        </w:rPr>
        <w:t>significant when controlling for job complexity</w:t>
      </w:r>
      <w:r w:rsidR="001E588E">
        <w:rPr>
          <w:rFonts w:ascii="Times New Roman" w:eastAsia="Times New Roman" w:hAnsi="Times New Roman" w:cs="Times New Roman"/>
          <w:sz w:val="24"/>
          <w:szCs w:val="24"/>
        </w:rPr>
        <w:t>.</w:t>
      </w:r>
    </w:p>
    <w:p w14:paraId="6079023D"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1D57C184"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After decades of research, scholars concluded that as job tenure increases the importance of GMA to performance decreases (Murphy, 1989; </w:t>
      </w: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&amp; Ackerman, 1989). However, our findings indicate that, in the modern world of work, this theory no longer holds. In fact, an opposite effect emerged, such that GMA increases in importance. These findings provide the first empirical evidence of which we are aware that changes in work context have changed how traits necessary for effectiveness influence performance. In line with our hypotheses, we found that in recent years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training and job performance over the course of the job. </w:t>
      </w:r>
    </w:p>
    <w:p w14:paraId="4AA7B93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findings turn a long-held assumption about dynamic GMA-performance relationships on its ear, stressing the importance of time as a boundary condition on theory. Further, our findings stress the increasing importance of adaptability to performance in modern work. Generally, these results paint a picture of an increasingly complex work environment wherein survival will depend heavily on traits related to adaptation. Below we discuss the implications of our findings for theory, research, and practice. The findings are discussed in the context of three overarching implications: the need to revise existing theory to reflect modern work; increased importance of maintaining effective selection systems; performance; and fit and increased competition for highly intelligent employees.</w:t>
      </w:r>
    </w:p>
    <w:p w14:paraId="1F7A8CFE" w14:textId="77777777"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Implications</w:t>
      </w:r>
    </w:p>
    <w:p w14:paraId="3B7F9D5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an important theoretical implication of our findings concerns the need to revise the current conceptions of performance. Since the inception of these theories, the world of work has </w:t>
      </w:r>
      <w:r>
        <w:rPr>
          <w:rFonts w:ascii="Times New Roman" w:eastAsia="Times New Roman" w:hAnsi="Times New Roman" w:cs="Times New Roman"/>
          <w:sz w:val="24"/>
          <w:szCs w:val="24"/>
        </w:rPr>
        <w:lastRenderedPageBreak/>
        <w:t xml:space="preserve">become more complex, with changes including demands for knowledge work, skill expansion, and continuous learning, leading to the increased importance of GMA. Greater efforts are needed to understand successful performance in the modern work context. Future studies, particularly meta-analyses, should include time as a focal construct in multiple areas of inquiry. Given that the current study calls into question the established belief that the importance of GMA decreases with tenure, other established theories of performance at the macro level may need to be re-evaluated.      </w:t>
      </w:r>
    </w:p>
    <w:p w14:paraId="29C45E90"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Murphy (1989) suggested that two questions ought to be answered in order to understand the relationship between GMA and job performance: What do people do with cognitive ability that results in high levels of job performance? And do these activities occur with the same frequency throughout one’s tenure? While the answer to the first question is likely the same today as it was in 1989, the question to the second answer certainly is not. At the time when Murphy’s dynamic model of performance was conceptualized, training and learning opportunities were concentrated in the initial stages of an employee’s tenure (Ackerman, 1986; 1978; 1992). In the modern world of work, employees are continually learning and updating their skillset. Thus, GMA continues to affect performance throughout one’s job tenure. </w:t>
      </w:r>
    </w:p>
    <w:p w14:paraId="6D6C7E1F" w14:textId="77777777"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Implications</w:t>
      </w:r>
    </w:p>
    <w:p w14:paraId="762F53D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point to the increased importance of effective selection systems. Selecting employees with high GMA will of course be beneficial to the organization, but according to our findings will also become even more important as time goes on. Despite much discussion from scholars, business leaders, and education experts on the identifying and/or developing capabilities associated with "greater adaptability", "mental agility", and "learning orientation" to effectively perform in unstable jobs (e.g., </w:t>
      </w:r>
      <w:proofErr w:type="spellStart"/>
      <w:r>
        <w:rPr>
          <w:rFonts w:ascii="Times New Roman" w:eastAsia="Times New Roman" w:hAnsi="Times New Roman" w:cs="Times New Roman"/>
          <w:sz w:val="24"/>
          <w:szCs w:val="24"/>
        </w:rPr>
        <w:t>Cascio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Aguinis</w:t>
      </w:r>
      <w:proofErr w:type="spellEnd"/>
      <w:r>
        <w:rPr>
          <w:rFonts w:ascii="Times New Roman" w:eastAsia="Times New Roman" w:hAnsi="Times New Roman" w:cs="Times New Roman"/>
          <w:sz w:val="24"/>
          <w:szCs w:val="24"/>
        </w:rPr>
        <w:t xml:space="preserve">, 2008; Fried et al., 2008; Howard, </w:t>
      </w:r>
      <w:r>
        <w:rPr>
          <w:rFonts w:ascii="Times New Roman" w:eastAsia="Times New Roman" w:hAnsi="Times New Roman" w:cs="Times New Roman"/>
          <w:sz w:val="24"/>
          <w:szCs w:val="24"/>
        </w:rPr>
        <w:lastRenderedPageBreak/>
        <w:t>1995), our results suggest that GMA has the potential to fulfil this role. Thus, although there is certainly continued value in the identification of alternative constructs to capture this skill set, focusing on GMA is a viable approach to increase such skill sets. Now more than ever, it is important that organizations use procedures to identify intelligent applicants.</w:t>
      </w:r>
    </w:p>
    <w:p w14:paraId="10B10EA5"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it is crucial that future research address adverse impact issues likely to arise from selecting employees based on GMA. Selection systems based on GMA alone generally lead to underrepresentation of women and minority members (APA Standards, 1999) creating a trade-off between selecting based on GMA and organizational diversity, with potential legal consequences. Although multiple approaches have been presented to reduce subgroup differences (e.g., </w:t>
      </w:r>
      <w:proofErr w:type="spellStart"/>
      <w:r>
        <w:rPr>
          <w:rFonts w:ascii="Times New Roman" w:eastAsia="Times New Roman" w:hAnsi="Times New Roman" w:cs="Times New Roman"/>
          <w:sz w:val="24"/>
          <w:szCs w:val="24"/>
        </w:rPr>
        <w:t>Sackett</w:t>
      </w:r>
      <w:proofErr w:type="spellEnd"/>
      <w:r>
        <w:rPr>
          <w:rFonts w:ascii="Times New Roman" w:eastAsia="Times New Roman" w:hAnsi="Times New Roman" w:cs="Times New Roman"/>
          <w:sz w:val="24"/>
          <w:szCs w:val="24"/>
        </w:rPr>
        <w:t xml:space="preserve">, Schmitt, </w:t>
      </w:r>
      <w:proofErr w:type="spellStart"/>
      <w:r>
        <w:rPr>
          <w:rFonts w:ascii="Times New Roman" w:eastAsia="Times New Roman" w:hAnsi="Times New Roman" w:cs="Times New Roman"/>
          <w:sz w:val="24"/>
          <w:szCs w:val="24"/>
        </w:rPr>
        <w:t>Ellingson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Kabin</w:t>
      </w:r>
      <w:proofErr w:type="spellEnd"/>
      <w:r>
        <w:rPr>
          <w:rFonts w:ascii="Times New Roman" w:eastAsia="Times New Roman" w:hAnsi="Times New Roman" w:cs="Times New Roman"/>
          <w:sz w:val="24"/>
          <w:szCs w:val="24"/>
        </w:rPr>
        <w:t xml:space="preserve">, 2001), greater efforts are needed to ensure effective and unbiased selection systems given the increasing importance of cognitive ability as time on the job increases. </w:t>
      </w:r>
    </w:p>
    <w:p w14:paraId="738B7CD2"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highlight the effects of the changing context surrounding work. Indeed, changes in the work context point to a demands-abilities perspective on P-E fit (Edwards, 1996; </w:t>
      </w:r>
      <w:proofErr w:type="spellStart"/>
      <w:r>
        <w:rPr>
          <w:rFonts w:ascii="Times New Roman" w:eastAsia="Times New Roman" w:hAnsi="Times New Roman" w:cs="Times New Roman"/>
          <w:sz w:val="24"/>
          <w:szCs w:val="24"/>
        </w:rPr>
        <w:t>Dierdorff</w:t>
      </w:r>
      <w:proofErr w:type="spellEnd"/>
      <w:r>
        <w:rPr>
          <w:rFonts w:ascii="Times New Roman" w:eastAsia="Times New Roman" w:hAnsi="Times New Roman" w:cs="Times New Roman"/>
          <w:sz w:val="24"/>
          <w:szCs w:val="24"/>
        </w:rPr>
        <w:t xml:space="preserve"> et al., 2009; Kristof, 1996) in which fit is a function of employees’ ability to meet demands. Given Wegman et al.’s (2017) findings that modern work is more demanding in terms of learning, our finding that GMA is increasingly important over job tenure in more recent years is not surprising. The overarching implication of the demands-abilities fit perspective is that segments of the workforce with the traits needed to meet changing contextual demands will be increasingly competitive (</w:t>
      </w:r>
      <w:proofErr w:type="spellStart"/>
      <w:r>
        <w:rPr>
          <w:rFonts w:ascii="Times New Roman" w:eastAsia="Times New Roman" w:hAnsi="Times New Roman" w:cs="Times New Roman"/>
          <w:sz w:val="24"/>
          <w:szCs w:val="24"/>
        </w:rPr>
        <w:t>Hesketh</w:t>
      </w:r>
      <w:proofErr w:type="spellEnd"/>
      <w:r>
        <w:rPr>
          <w:rFonts w:ascii="Times New Roman" w:eastAsia="Times New Roman" w:hAnsi="Times New Roman" w:cs="Times New Roman"/>
          <w:sz w:val="24"/>
          <w:szCs w:val="24"/>
        </w:rPr>
        <w:t xml:space="preserve"> &amp; Griffin, 2008; </w:t>
      </w:r>
      <w:proofErr w:type="spellStart"/>
      <w:r>
        <w:rPr>
          <w:rFonts w:ascii="Times New Roman" w:eastAsia="Times New Roman" w:hAnsi="Times New Roman" w:cs="Times New Roman"/>
          <w:sz w:val="24"/>
          <w:szCs w:val="24"/>
        </w:rPr>
        <w:t>Kichuk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Wiesner</w:t>
      </w:r>
      <w:proofErr w:type="spellEnd"/>
      <w:r>
        <w:rPr>
          <w:rFonts w:ascii="Times New Roman" w:eastAsia="Times New Roman" w:hAnsi="Times New Roman" w:cs="Times New Roman"/>
          <w:sz w:val="24"/>
          <w:szCs w:val="24"/>
        </w:rPr>
        <w:t xml:space="preserve">, 1998; Latham &amp; Sue- Chan, 1998) and the segments of the workplace that do not will likely be made increasingly obsolete. For instance, technology and its associated complexities have resulted in a shift in the mix of occupations, with complex, cognitively heavily jobs (i.e., computer scientist, </w:t>
      </w:r>
      <w:r>
        <w:rPr>
          <w:rFonts w:ascii="Times New Roman" w:eastAsia="Times New Roman" w:hAnsi="Times New Roman" w:cs="Times New Roman"/>
          <w:sz w:val="24"/>
          <w:szCs w:val="24"/>
        </w:rPr>
        <w:lastRenderedPageBreak/>
        <w:t xml:space="preserve">programmer) growing rapidly, and simpler, mechanical jobs (e.g., printing press operators, telephone operators) are shrinking, and in many cases replaced by technology (e.g., </w:t>
      </w:r>
      <w:proofErr w:type="spellStart"/>
      <w:r>
        <w:rPr>
          <w:rFonts w:ascii="Times New Roman" w:eastAsia="Times New Roman" w:hAnsi="Times New Roman" w:cs="Times New Roman"/>
          <w:sz w:val="24"/>
          <w:szCs w:val="24"/>
        </w:rPr>
        <w:t>Attewell</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Baran</w:t>
      </w:r>
      <w:proofErr w:type="spellEnd"/>
      <w:r>
        <w:rPr>
          <w:rFonts w:ascii="Times New Roman" w:eastAsia="Times New Roman" w:hAnsi="Times New Roman" w:cs="Times New Roman"/>
          <w:sz w:val="24"/>
          <w:szCs w:val="24"/>
        </w:rPr>
        <w:t xml:space="preserve">, 1987; </w:t>
      </w:r>
      <w:proofErr w:type="spellStart"/>
      <w:r>
        <w:rPr>
          <w:rFonts w:ascii="Times New Roman" w:eastAsia="Times New Roman" w:hAnsi="Times New Roman" w:cs="Times New Roman"/>
          <w:sz w:val="24"/>
          <w:szCs w:val="24"/>
        </w:rPr>
        <w:t>Spenner</w:t>
      </w:r>
      <w:proofErr w:type="spellEnd"/>
      <w:r>
        <w:rPr>
          <w:rFonts w:ascii="Times New Roman" w:eastAsia="Times New Roman" w:hAnsi="Times New Roman" w:cs="Times New Roman"/>
          <w:sz w:val="24"/>
          <w:szCs w:val="24"/>
        </w:rPr>
        <w:t xml:space="preserve">, 1995). Employment in occupations such as fabricators, laborers, production craft, and repair declined sharply between 1980 and 2015, whereas nonroutine, high-skilled occupations such as managers and professionals increased over the same time period (Sakamoto et al., 2020). Therefore, what likely began as a slow shift in organizational priorities, has propagated an immense economic issue – job </w:t>
      </w:r>
      <w:proofErr w:type="spellStart"/>
      <w:r>
        <w:rPr>
          <w:rFonts w:ascii="Times New Roman" w:eastAsia="Times New Roman" w:hAnsi="Times New Roman" w:cs="Times New Roman"/>
          <w:sz w:val="24"/>
          <w:szCs w:val="24"/>
        </w:rPr>
        <w:t>polarisation</w:t>
      </w:r>
      <w:proofErr w:type="spellEnd"/>
      <w:r>
        <w:rPr>
          <w:rFonts w:ascii="Times New Roman" w:eastAsia="Times New Roman" w:hAnsi="Times New Roman" w:cs="Times New Roman"/>
          <w:sz w:val="24"/>
          <w:szCs w:val="24"/>
        </w:rPr>
        <w:t xml:space="preserve">. Because technology compliments high and low skills, and eliminates the need for middle-skilled work, there has been a steady decline in middle-skilled occupations and middle-class workers’ wages (Boehm, 2014). </w:t>
      </w:r>
    </w:p>
    <w:p w14:paraId="49407CE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Research</w:t>
      </w:r>
      <w:r>
        <w:rPr>
          <w:rFonts w:ascii="Times New Roman" w:eastAsia="Times New Roman" w:hAnsi="Times New Roman" w:cs="Times New Roman"/>
          <w:sz w:val="24"/>
          <w:szCs w:val="24"/>
        </w:rPr>
        <w:tab/>
      </w:r>
    </w:p>
    <w:p w14:paraId="4A0554A8"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may suggest that other theories within the organizational sciences are time-bound, which begets a more general need to re-evaluate dated theories of job performance and other organizationally relevant constructs. This provides many opportunities for new research questions related to the changing nature of work. We encourage researchers to consider the role of the omnibus context, including factors such as technological advances and changes in the labor market, which shape lower-level contexts and in turn have an effect on employee attitudes and behaviors (Johns, 2006). As the modern world of work continues to change, our assumptions regarding the context of work should also change. </w:t>
      </w:r>
    </w:p>
    <w:p w14:paraId="498D929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is needed in order to understand the influence of the changing nature of work on the relationship between other individual difference variables and job performance. In selection contexts, GMA is often combined with other predictors of job performance such as personality or emotional intelligence. Given the increased importance of teamwork in the modern world of work (Mathieu et al., 2017), and the increased emphasis on nonroutine social </w:t>
      </w:r>
      <w:r>
        <w:rPr>
          <w:rFonts w:ascii="Times New Roman" w:eastAsia="Times New Roman" w:hAnsi="Times New Roman" w:cs="Times New Roman"/>
          <w:sz w:val="24"/>
          <w:szCs w:val="24"/>
        </w:rPr>
        <w:lastRenderedPageBreak/>
        <w:t>tasks at all skill levels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2020), socially-relevant constructs such as emotional intelligence and agreeableness may be more related to job performance today than in years past. </w:t>
      </w:r>
    </w:p>
    <w:p w14:paraId="573D715D"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r>
        <w:rPr>
          <w:rFonts w:ascii="Times New Roman" w:eastAsia="Times New Roman" w:hAnsi="Times New Roman" w:cs="Times New Roman"/>
          <w:sz w:val="24"/>
          <w:szCs w:val="24"/>
        </w:rPr>
        <w:t xml:space="preserve"> </w:t>
      </w:r>
    </w:p>
    <w:p w14:paraId="6B32D3B3"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not without limitations. As is always of concern with psychological research, we were unable to include studies that have not been published, which may result in the “file-drawer” problem. However, our large sample size alleviates this concern to a certain degree. Another limitation to this study was the relatively sparse sample of occupations. Sewing machine operators, transit dispatchers, and police recruits made up 40% of the occupations included in our sample. As more primary research becomes available, we recommend that future meta-analyses revisit this research question.</w:t>
      </w:r>
    </w:p>
    <w:p w14:paraId="17F06ED8"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7DD90ED6" w14:textId="77777777" w:rsidR="0031669F"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showed that although theories predicting decreased importance of GMA for performance with accumulation of job experience were correct for their time, these theories are not applicable to the modern workplace. In fact, the opposite is true in the current work context: GMA becomes more important the longer one is on the job. This finding means that the inclusion of GMA in employee selection systems is more important now than ever. Importantly, these results suggest that failure to hire employees with high GMA will have longer-running negative impacts and increased cumulative impact on organizational effectiveness</w:t>
      </w:r>
    </w:p>
    <w:p w14:paraId="0B1B14B1" w14:textId="77777777" w:rsidR="00805854" w:rsidRDefault="00C77E8A">
      <w:pPr>
        <w:spacing w:after="0" w:line="480" w:lineRule="auto"/>
        <w:rPr>
          <w:rFonts w:ascii="Times New Roman" w:eastAsia="Times New Roman" w:hAnsi="Times New Roman" w:cs="Times New Roman"/>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sz w:val="24"/>
          <w:szCs w:val="24"/>
        </w:rPr>
        <w:t xml:space="preserve">. </w:t>
      </w:r>
    </w:p>
    <w:p w14:paraId="28F581F9"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6D8805B8"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(1986). Individual differences in information processing: An investigation of intellectual abilities and task performance during practice. </w:t>
      </w:r>
      <w:r>
        <w:rPr>
          <w:rFonts w:ascii="Times New Roman" w:eastAsia="Times New Roman" w:hAnsi="Times New Roman" w:cs="Times New Roman"/>
          <w:i/>
          <w:color w:val="222222"/>
          <w:sz w:val="24"/>
          <w:szCs w:val="24"/>
          <w:highlight w:val="white"/>
        </w:rPr>
        <w:t>Intelligence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(2), 101-139. </w:t>
      </w:r>
      <w:hyperlink r:id="rId11">
        <w:r>
          <w:rPr>
            <w:rFonts w:ascii="Times New Roman" w:eastAsia="Times New Roman" w:hAnsi="Times New Roman" w:cs="Times New Roman"/>
            <w:color w:val="0000FF"/>
            <w:sz w:val="24"/>
            <w:szCs w:val="24"/>
            <w:highlight w:val="white"/>
            <w:u w:val="single"/>
          </w:rPr>
          <w:t>https://doi.org/10.1016/0160-2896(86)90010-3</w:t>
        </w:r>
      </w:hyperlink>
    </w:p>
    <w:p w14:paraId="1650630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(1988). Determinants of individual differences during skill acquisition: Cognitive abilities and information processing. </w:t>
      </w:r>
      <w:r>
        <w:rPr>
          <w:rFonts w:ascii="Times New Roman" w:eastAsia="Times New Roman" w:hAnsi="Times New Roman" w:cs="Times New Roman"/>
          <w:i/>
          <w:color w:val="222222"/>
          <w:sz w:val="24"/>
          <w:szCs w:val="24"/>
          <w:highlight w:val="white"/>
        </w:rPr>
        <w:t>Journal of Experimental Psychology: General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117</w:t>
      </w:r>
      <w:r>
        <w:rPr>
          <w:rFonts w:ascii="Times New Roman" w:eastAsia="Times New Roman" w:hAnsi="Times New Roman" w:cs="Times New Roman"/>
          <w:color w:val="222222"/>
          <w:sz w:val="24"/>
          <w:szCs w:val="24"/>
          <w:highlight w:val="white"/>
        </w:rPr>
        <w:t>(3), 288-318.</w:t>
      </w:r>
    </w:p>
    <w:p w14:paraId="24F2B3E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Ackerman, P.L. (1992). Predicting individual differences in complex skill acquisition: Dynamics of ability determinants.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 xml:space="preserve">, 598-614. </w:t>
      </w:r>
      <w:hyperlink r:id="rId12">
        <w:r>
          <w:rPr>
            <w:rFonts w:ascii="Times New Roman" w:eastAsia="Times New Roman" w:hAnsi="Times New Roman" w:cs="Times New Roman"/>
            <w:color w:val="0000FF"/>
            <w:sz w:val="24"/>
            <w:szCs w:val="24"/>
            <w:highlight w:val="white"/>
            <w:u w:val="single"/>
          </w:rPr>
          <w:t>https://doi.org/10.1037/0021-9010.77.5.598</w:t>
        </w:r>
      </w:hyperlink>
    </w:p>
    <w:p w14:paraId="0DED0BB3"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color w:val="222222"/>
          <w:sz w:val="24"/>
          <w:szCs w:val="24"/>
          <w:highlight w:val="white"/>
        </w:rPr>
        <w:t>Alvares</w:t>
      </w:r>
      <w:proofErr w:type="spellEnd"/>
      <w:r>
        <w:rPr>
          <w:rFonts w:ascii="Times New Roman" w:eastAsia="Times New Roman" w:hAnsi="Times New Roman" w:cs="Times New Roman"/>
          <w:color w:val="222222"/>
          <w:sz w:val="24"/>
          <w:szCs w:val="24"/>
          <w:highlight w:val="white"/>
        </w:rPr>
        <w:t xml:space="preserve">, K. M., &amp; Hulin, C. L. (1972). Two explanations of temporal changes in ability-skill relationships: A literature review and theoretical analysis. </w:t>
      </w:r>
      <w:r>
        <w:rPr>
          <w:rFonts w:ascii="Times New Roman" w:eastAsia="Times New Roman" w:hAnsi="Times New Roman" w:cs="Times New Roman"/>
          <w:i/>
          <w:color w:val="222222"/>
          <w:sz w:val="24"/>
          <w:szCs w:val="24"/>
          <w:highlight w:val="white"/>
        </w:rPr>
        <w:t>Human Factors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(4), 295-308. </w:t>
      </w:r>
      <w:hyperlink r:id="rId13">
        <w:r>
          <w:rPr>
            <w:rFonts w:ascii="Times New Roman" w:eastAsia="Times New Roman" w:hAnsi="Times New Roman" w:cs="Times New Roman"/>
            <w:color w:val="0000FF"/>
            <w:sz w:val="24"/>
            <w:szCs w:val="24"/>
            <w:highlight w:val="white"/>
            <w:u w:val="single"/>
          </w:rPr>
          <w:t>https://doi.org/10.1177/001872087201400402</w:t>
        </w:r>
      </w:hyperlink>
    </w:p>
    <w:p w14:paraId="59E696E3"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American Educational Research Association, American Psychological Association, National Council on Measurement in Education, Joint Committee on Standards for Educational, &amp; Psychological Testing (US). (1999). </w:t>
      </w:r>
      <w:r>
        <w:rPr>
          <w:rFonts w:ascii="Times New Roman" w:eastAsia="Times New Roman" w:hAnsi="Times New Roman" w:cs="Times New Roman"/>
          <w:i/>
          <w:color w:val="222222"/>
          <w:sz w:val="24"/>
          <w:szCs w:val="24"/>
          <w:highlight w:val="white"/>
        </w:rPr>
        <w:t>Standards for educational and psychological testing</w:t>
      </w:r>
      <w:r>
        <w:rPr>
          <w:rFonts w:ascii="Times New Roman" w:eastAsia="Times New Roman" w:hAnsi="Times New Roman" w:cs="Times New Roman"/>
          <w:color w:val="222222"/>
          <w:sz w:val="24"/>
          <w:szCs w:val="24"/>
          <w:highlight w:val="white"/>
        </w:rPr>
        <w:t>. Amer Educational Research Assn.</w:t>
      </w:r>
    </w:p>
    <w:p w14:paraId="7E375987"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Attewell</w:t>
      </w:r>
      <w:proofErr w:type="spellEnd"/>
      <w:r>
        <w:rPr>
          <w:rFonts w:ascii="Times New Roman" w:eastAsia="Times New Roman" w:hAnsi="Times New Roman" w:cs="Times New Roman"/>
          <w:color w:val="222222"/>
          <w:sz w:val="24"/>
          <w:szCs w:val="24"/>
          <w:highlight w:val="white"/>
        </w:rPr>
        <w:t xml:space="preserve">, P. (1992). Technology diffusion and organizational learning: The case of business computing. </w:t>
      </w:r>
      <w:r>
        <w:rPr>
          <w:rFonts w:ascii="Times New Roman" w:eastAsia="Times New Roman" w:hAnsi="Times New Roman" w:cs="Times New Roman"/>
          <w:i/>
          <w:color w:val="222222"/>
          <w:sz w:val="24"/>
          <w:szCs w:val="24"/>
          <w:highlight w:val="white"/>
        </w:rPr>
        <w:t>Organization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(1), 1-19. </w:t>
      </w:r>
      <w:hyperlink r:id="rId14">
        <w:r>
          <w:rPr>
            <w:rFonts w:ascii="Times New Roman" w:eastAsia="Times New Roman" w:hAnsi="Times New Roman" w:cs="Times New Roman"/>
            <w:color w:val="003896"/>
            <w:sz w:val="24"/>
            <w:szCs w:val="24"/>
            <w:highlight w:val="white"/>
          </w:rPr>
          <w:t>https://doi.org/10.1287/orsc.3.1.1</w:t>
        </w:r>
      </w:hyperlink>
    </w:p>
    <w:p w14:paraId="2C7292C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Phongthiengtham</w:t>
      </w:r>
      <w:proofErr w:type="spellEnd"/>
      <w:r>
        <w:rPr>
          <w:rFonts w:ascii="Times New Roman" w:eastAsia="Times New Roman" w:hAnsi="Times New Roman" w:cs="Times New Roman"/>
          <w:sz w:val="24"/>
          <w:szCs w:val="24"/>
        </w:rPr>
        <w:t>, P., Sotelo, S., &amp; Tannenbaum, D. (2020). The evolution of work 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United States. </w:t>
      </w:r>
      <w:r>
        <w:rPr>
          <w:rFonts w:ascii="Times New Roman" w:eastAsia="Times New Roman" w:hAnsi="Times New Roman" w:cs="Times New Roman"/>
          <w:i/>
          <w:sz w:val="24"/>
          <w:szCs w:val="24"/>
        </w:rPr>
        <w:t>American Economic Journal: Applied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1–34.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5">
        <w:r>
          <w:rPr>
            <w:rFonts w:ascii="Times New Roman" w:eastAsia="Times New Roman" w:hAnsi="Times New Roman" w:cs="Times New Roman"/>
            <w:color w:val="0000FF"/>
            <w:sz w:val="24"/>
            <w:szCs w:val="24"/>
            <w:u w:val="single"/>
          </w:rPr>
          <w:t>https://doi.org/10.1257/app.20190070</w:t>
        </w:r>
      </w:hyperlink>
    </w:p>
    <w:p w14:paraId="42764E3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sz w:val="24"/>
          <w:szCs w:val="24"/>
        </w:rPr>
        <w:lastRenderedPageBreak/>
        <w:t>Atalay</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Phongthiengtham</w:t>
      </w:r>
      <w:proofErr w:type="spellEnd"/>
      <w:r>
        <w:rPr>
          <w:rFonts w:ascii="Times New Roman" w:eastAsia="Times New Roman" w:hAnsi="Times New Roman" w:cs="Times New Roman"/>
          <w:sz w:val="24"/>
          <w:szCs w:val="24"/>
        </w:rPr>
        <w:t>, P., Sotelo, S., &amp; Tannenbaum, D. (2018). New technologies and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labor market. </w:t>
      </w:r>
      <w:r>
        <w:rPr>
          <w:rFonts w:ascii="Times New Roman" w:eastAsia="Times New Roman" w:hAnsi="Times New Roman" w:cs="Times New Roman"/>
          <w:i/>
          <w:sz w:val="24"/>
          <w:szCs w:val="24"/>
        </w:rPr>
        <w:t>Journal of Monetary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97</w:t>
      </w:r>
      <w:r>
        <w:rPr>
          <w:rFonts w:ascii="Times New Roman" w:eastAsia="Times New Roman" w:hAnsi="Times New Roman" w:cs="Times New Roman"/>
          <w:sz w:val="24"/>
          <w:szCs w:val="24"/>
        </w:rPr>
        <w:t>, 48–67.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6">
        <w:r>
          <w:rPr>
            <w:rFonts w:ascii="Times New Roman" w:eastAsia="Times New Roman" w:hAnsi="Times New Roman" w:cs="Times New Roman"/>
            <w:color w:val="0000FF"/>
            <w:sz w:val="24"/>
            <w:szCs w:val="24"/>
            <w:u w:val="single"/>
          </w:rPr>
          <w:t>https://doi.org/10.1016/j.jmoneco.2018.05.008</w:t>
        </w:r>
      </w:hyperlink>
    </w:p>
    <w:p w14:paraId="4FA4417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Jr., Bennett, W. Jr., &amp; </w:t>
      </w:r>
      <w:proofErr w:type="spellStart"/>
      <w:r>
        <w:rPr>
          <w:rFonts w:ascii="Times New Roman" w:eastAsia="Times New Roman" w:hAnsi="Times New Roman" w:cs="Times New Roman"/>
          <w:sz w:val="24"/>
          <w:szCs w:val="24"/>
        </w:rPr>
        <w:t>Huffcutt</w:t>
      </w:r>
      <w:proofErr w:type="spellEnd"/>
      <w:r>
        <w:rPr>
          <w:rFonts w:ascii="Times New Roman" w:eastAsia="Times New Roman" w:hAnsi="Times New Roman" w:cs="Times New Roman"/>
          <w:sz w:val="24"/>
          <w:szCs w:val="24"/>
        </w:rPr>
        <w:t xml:space="preserve">, A. I. (2001). </w:t>
      </w:r>
      <w:r>
        <w:rPr>
          <w:rFonts w:ascii="Times New Roman" w:eastAsia="Times New Roman" w:hAnsi="Times New Roman" w:cs="Times New Roman"/>
          <w:i/>
          <w:sz w:val="24"/>
          <w:szCs w:val="24"/>
        </w:rPr>
        <w:t>Conducting meta-analysis using SAS</w:t>
      </w:r>
      <w:r>
        <w:rPr>
          <w:rFonts w:ascii="Times New Roman" w:eastAsia="Times New Roman" w:hAnsi="Times New Roman" w:cs="Times New Roman"/>
          <w:sz w:val="24"/>
          <w:szCs w:val="24"/>
        </w:rPr>
        <w:t>.  Mahwah, NJ:  Erlbaum.</w:t>
      </w:r>
    </w:p>
    <w:p w14:paraId="6B71559D"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M. B., </w:t>
      </w:r>
      <w:proofErr w:type="spellStart"/>
      <w:r>
        <w:rPr>
          <w:rFonts w:ascii="Times New Roman" w:eastAsia="Times New Roman" w:hAnsi="Times New Roman" w:cs="Times New Roman"/>
          <w:sz w:val="24"/>
          <w:szCs w:val="24"/>
        </w:rPr>
        <w:t>DeFillippi</w:t>
      </w:r>
      <w:proofErr w:type="spellEnd"/>
      <w:r>
        <w:rPr>
          <w:rFonts w:ascii="Times New Roman" w:eastAsia="Times New Roman" w:hAnsi="Times New Roman" w:cs="Times New Roman"/>
          <w:sz w:val="24"/>
          <w:szCs w:val="24"/>
        </w:rPr>
        <w:t xml:space="preserve">, R. J., &amp; Lindsay, V. J. (2008). On being a knowledge worker. </w:t>
      </w:r>
      <w:r>
        <w:rPr>
          <w:rFonts w:ascii="Times New Roman" w:eastAsia="Times New Roman" w:hAnsi="Times New Roman" w:cs="Times New Roman"/>
          <w:i/>
          <w:sz w:val="24"/>
          <w:szCs w:val="24"/>
        </w:rPr>
        <w:t>Organizational Dynamics, 37</w:t>
      </w:r>
      <w:r>
        <w:rPr>
          <w:rFonts w:ascii="Times New Roman" w:eastAsia="Times New Roman" w:hAnsi="Times New Roman" w:cs="Times New Roman"/>
          <w:sz w:val="24"/>
          <w:szCs w:val="24"/>
        </w:rPr>
        <w:t xml:space="preserve">, 365-377. </w:t>
      </w:r>
      <w:hyperlink r:id="rId17">
        <w:r>
          <w:rPr>
            <w:rFonts w:ascii="Times New Roman" w:eastAsia="Times New Roman" w:hAnsi="Times New Roman" w:cs="Times New Roman"/>
            <w:color w:val="0000FF"/>
            <w:sz w:val="24"/>
            <w:szCs w:val="24"/>
            <w:u w:val="single"/>
          </w:rPr>
          <w:t>10.1016/j.orgdyn.2008.07.005</w:t>
        </w:r>
      </w:hyperlink>
    </w:p>
    <w:p w14:paraId="75EE55E1"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Autor, D. H., &amp; Dorn, D. (2009). Inequality and specialization: the growth of low-skill service</w:t>
      </w:r>
      <w:r>
        <w:rPr>
          <w:rFonts w:ascii="Times New Roman" w:eastAsia="Times New Roman" w:hAnsi="Times New Roman" w:cs="Times New Roman"/>
          <w:sz w:val="24"/>
          <w:szCs w:val="24"/>
          <w:highlight w:val="white"/>
        </w:rPr>
        <w:br/>
        <w:t xml:space="preserve">jobs in the United States. </w:t>
      </w:r>
      <w:r>
        <w:rPr>
          <w:rFonts w:ascii="Times New Roman" w:eastAsia="Times New Roman" w:hAnsi="Times New Roman" w:cs="Times New Roman"/>
          <w:i/>
          <w:sz w:val="24"/>
          <w:szCs w:val="24"/>
          <w:highlight w:val="white"/>
        </w:rPr>
        <w:t>NBER Working Paper Series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15150</w:t>
      </w:r>
      <w:r>
        <w:rPr>
          <w:rFonts w:ascii="Times New Roman" w:eastAsia="Times New Roman" w:hAnsi="Times New Roman" w:cs="Times New Roman"/>
          <w:sz w:val="24"/>
          <w:szCs w:val="24"/>
          <w:highlight w:val="white"/>
        </w:rPr>
        <w:t>.</w:t>
      </w:r>
    </w:p>
    <w:p w14:paraId="53617DA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highlight w:val="white"/>
        </w:rPr>
        <w:t>Autor, D. H., Levy, F., &amp; Murnane, R. J. (2003). The skill content of recent technological</w:t>
      </w:r>
      <w:r>
        <w:rPr>
          <w:rFonts w:ascii="Times New Roman" w:eastAsia="Times New Roman" w:hAnsi="Times New Roman" w:cs="Times New Roman"/>
          <w:sz w:val="24"/>
          <w:szCs w:val="24"/>
          <w:highlight w:val="white"/>
        </w:rPr>
        <w:br/>
        <w:t xml:space="preserve">change: An empirical exploration. </w:t>
      </w:r>
      <w:r>
        <w:rPr>
          <w:rFonts w:ascii="Times New Roman" w:eastAsia="Times New Roman" w:hAnsi="Times New Roman" w:cs="Times New Roman"/>
          <w:i/>
          <w:sz w:val="24"/>
          <w:szCs w:val="24"/>
          <w:highlight w:val="white"/>
        </w:rPr>
        <w:t>The Quarterly Journal of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118</w:t>
      </w:r>
      <w:r>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br/>
        <w:t xml:space="preserve">1279-1333. </w:t>
      </w:r>
      <w:hyperlink r:id="rId18">
        <w:r>
          <w:rPr>
            <w:rFonts w:ascii="Times New Roman" w:eastAsia="Times New Roman" w:hAnsi="Times New Roman" w:cs="Times New Roman"/>
            <w:color w:val="0000FF"/>
            <w:sz w:val="24"/>
            <w:szCs w:val="24"/>
            <w:highlight w:val="white"/>
            <w:u w:val="single"/>
          </w:rPr>
          <w:t>https://doi.org/10.1162/003355303322552801</w:t>
        </w:r>
      </w:hyperlink>
    </w:p>
    <w:p w14:paraId="5E1ED65F" w14:textId="77777777" w:rsidR="00805854" w:rsidRDefault="00C77E8A" w:rsidP="0031669F">
      <w:pPr>
        <w:spacing w:after="0" w:line="480" w:lineRule="auto"/>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Bates, D., </w:t>
      </w:r>
      <w:proofErr w:type="spellStart"/>
      <w:r>
        <w:rPr>
          <w:rFonts w:ascii="Times New Roman" w:eastAsia="Times New Roman" w:hAnsi="Times New Roman" w:cs="Times New Roman"/>
          <w:color w:val="000000"/>
          <w:sz w:val="24"/>
          <w:szCs w:val="24"/>
          <w:highlight w:val="white"/>
        </w:rPr>
        <w:t>Maechler</w:t>
      </w:r>
      <w:proofErr w:type="spellEnd"/>
      <w:r>
        <w:rPr>
          <w:rFonts w:ascii="Times New Roman" w:eastAsia="Times New Roman" w:hAnsi="Times New Roman" w:cs="Times New Roman"/>
          <w:color w:val="000000"/>
          <w:sz w:val="24"/>
          <w:szCs w:val="24"/>
          <w:highlight w:val="white"/>
        </w:rPr>
        <w:t xml:space="preserve">, M., </w:t>
      </w:r>
      <w:proofErr w:type="spellStart"/>
      <w:r>
        <w:rPr>
          <w:rFonts w:ascii="Times New Roman" w:eastAsia="Times New Roman" w:hAnsi="Times New Roman" w:cs="Times New Roman"/>
          <w:color w:val="000000"/>
          <w:sz w:val="24"/>
          <w:szCs w:val="24"/>
          <w:highlight w:val="white"/>
        </w:rPr>
        <w:t>Bolker</w:t>
      </w:r>
      <w:proofErr w:type="spellEnd"/>
      <w:r>
        <w:rPr>
          <w:rFonts w:ascii="Times New Roman" w:eastAsia="Times New Roman" w:hAnsi="Times New Roman" w:cs="Times New Roman"/>
          <w:color w:val="000000"/>
          <w:sz w:val="24"/>
          <w:szCs w:val="24"/>
          <w:highlight w:val="white"/>
        </w:rPr>
        <w:t xml:space="preserve">, B., &amp; Walker, S. (2015). Fitting linear mixed-effects models using lme4. </w:t>
      </w:r>
      <w:r>
        <w:rPr>
          <w:rFonts w:ascii="Times New Roman" w:eastAsia="Times New Roman" w:hAnsi="Times New Roman" w:cs="Times New Roman"/>
          <w:i/>
          <w:color w:val="000000"/>
          <w:sz w:val="24"/>
          <w:szCs w:val="24"/>
          <w:highlight w:val="white"/>
        </w:rPr>
        <w:t>Journal of Statistical Software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67</w:t>
      </w:r>
      <w:r>
        <w:rPr>
          <w:rFonts w:ascii="Times New Roman" w:eastAsia="Times New Roman" w:hAnsi="Times New Roman" w:cs="Times New Roman"/>
          <w:color w:val="000000"/>
          <w:sz w:val="24"/>
          <w:szCs w:val="24"/>
          <w:highlight w:val="white"/>
        </w:rPr>
        <w:t>, 1-48.</w:t>
      </w:r>
    </w:p>
    <w:p w14:paraId="6012DEC4"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Baran, B. (1987). The technological transformation of white-collar work: a case study of the insurance industry. In H.I. Hartmann (Ed.), </w:t>
      </w:r>
      <w:r>
        <w:rPr>
          <w:rFonts w:ascii="Times New Roman" w:eastAsia="Times New Roman" w:hAnsi="Times New Roman" w:cs="Times New Roman"/>
          <w:i/>
          <w:color w:val="222222"/>
          <w:sz w:val="24"/>
          <w:szCs w:val="24"/>
        </w:rPr>
        <w:t>Computer chips and paper clips</w:t>
      </w:r>
      <w:r>
        <w:rPr>
          <w:rFonts w:ascii="Times New Roman" w:eastAsia="Times New Roman" w:hAnsi="Times New Roman" w:cs="Times New Roman"/>
          <w:color w:val="222222"/>
          <w:sz w:val="24"/>
          <w:szCs w:val="24"/>
        </w:rPr>
        <w:t xml:space="preserve"> (2nd ed., pp. 25-62). National Academy Press.</w:t>
      </w:r>
    </w:p>
    <w:p w14:paraId="4EF8E064" w14:textId="77777777"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Boehm, M. (2014). Job </w:t>
      </w:r>
      <w:proofErr w:type="spellStart"/>
      <w:r>
        <w:rPr>
          <w:rFonts w:ascii="Times New Roman" w:eastAsia="Times New Roman" w:hAnsi="Times New Roman" w:cs="Times New Roman"/>
          <w:color w:val="222222"/>
          <w:sz w:val="24"/>
          <w:szCs w:val="24"/>
          <w:highlight w:val="white"/>
        </w:rPr>
        <w:t>polarisation</w:t>
      </w:r>
      <w:proofErr w:type="spellEnd"/>
      <w:r>
        <w:rPr>
          <w:rFonts w:ascii="Times New Roman" w:eastAsia="Times New Roman" w:hAnsi="Times New Roman" w:cs="Times New Roman"/>
          <w:color w:val="222222"/>
          <w:sz w:val="24"/>
          <w:szCs w:val="24"/>
          <w:highlight w:val="white"/>
        </w:rPr>
        <w:t xml:space="preserve"> and the decline of middle-class workers’ wages. </w:t>
      </w:r>
      <w:proofErr w:type="spellStart"/>
      <w:r>
        <w:rPr>
          <w:rFonts w:ascii="Times New Roman" w:eastAsia="Times New Roman" w:hAnsi="Times New Roman" w:cs="Times New Roman"/>
          <w:i/>
          <w:color w:val="222222"/>
          <w:sz w:val="24"/>
          <w:szCs w:val="24"/>
          <w:highlight w:val="white"/>
        </w:rPr>
        <w:t>VoxEU</w:t>
      </w:r>
      <w:proofErr w:type="spellEnd"/>
      <w:r>
        <w:rPr>
          <w:rFonts w:ascii="Times New Roman" w:eastAsia="Times New Roman" w:hAnsi="Times New Roman" w:cs="Times New Roman"/>
          <w:i/>
          <w:color w:val="222222"/>
          <w:sz w:val="24"/>
          <w:szCs w:val="24"/>
          <w:highlight w:val="white"/>
        </w:rPr>
        <w:t>. org</w:t>
      </w:r>
      <w:r>
        <w:rPr>
          <w:rFonts w:ascii="Times New Roman" w:eastAsia="Times New Roman" w:hAnsi="Times New Roman" w:cs="Times New Roman"/>
          <w:color w:val="222222"/>
          <w:sz w:val="24"/>
          <w:szCs w:val="24"/>
          <w:highlight w:val="white"/>
        </w:rPr>
        <w:t>,</w:t>
      </w:r>
      <w:r w:rsidR="0031669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w:t>
      </w:r>
    </w:p>
    <w:p w14:paraId="3CC53857" w14:textId="77777777" w:rsidR="00805854"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Caplow</w:t>
      </w:r>
      <w:proofErr w:type="spellEnd"/>
      <w:r>
        <w:rPr>
          <w:rFonts w:ascii="Times New Roman" w:eastAsia="Times New Roman" w:hAnsi="Times New Roman" w:cs="Times New Roman"/>
          <w:sz w:val="24"/>
          <w:szCs w:val="24"/>
        </w:rPr>
        <w:t xml:space="preserve">, T., Hicks, L., &amp; Wattenberg, B. J. (2001). </w:t>
      </w:r>
      <w:r>
        <w:rPr>
          <w:rFonts w:ascii="Times New Roman" w:eastAsia="Times New Roman" w:hAnsi="Times New Roman" w:cs="Times New Roman"/>
          <w:i/>
          <w:sz w:val="24"/>
          <w:szCs w:val="24"/>
        </w:rPr>
        <w:t>The first measured century: An illustrated Guide to trends in America, 1900-2000</w:t>
      </w:r>
      <w:r>
        <w:rPr>
          <w:rFonts w:ascii="Times New Roman" w:eastAsia="Times New Roman" w:hAnsi="Times New Roman" w:cs="Times New Roman"/>
          <w:sz w:val="24"/>
          <w:szCs w:val="24"/>
        </w:rPr>
        <w:t>. Washington D.C.: American Enterprise Institute for Public Policy Research.</w:t>
      </w:r>
    </w:p>
    <w:p w14:paraId="750F3D8A"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Cappelli, P., </w:t>
      </w:r>
      <w:proofErr w:type="spellStart"/>
      <w:r>
        <w:rPr>
          <w:rFonts w:ascii="Times New Roman" w:eastAsia="Times New Roman" w:hAnsi="Times New Roman" w:cs="Times New Roman"/>
          <w:sz w:val="24"/>
          <w:szCs w:val="24"/>
        </w:rPr>
        <w:t>Bassi</w:t>
      </w:r>
      <w:proofErr w:type="spellEnd"/>
      <w:r>
        <w:rPr>
          <w:rFonts w:ascii="Times New Roman" w:eastAsia="Times New Roman" w:hAnsi="Times New Roman" w:cs="Times New Roman"/>
          <w:sz w:val="24"/>
          <w:szCs w:val="24"/>
        </w:rPr>
        <w:t xml:space="preserve">, L., Katz, H., </w:t>
      </w:r>
      <w:proofErr w:type="spellStart"/>
      <w:r>
        <w:rPr>
          <w:rFonts w:ascii="Times New Roman" w:eastAsia="Times New Roman" w:hAnsi="Times New Roman" w:cs="Times New Roman"/>
          <w:sz w:val="24"/>
          <w:szCs w:val="24"/>
        </w:rPr>
        <w:t>Knoke</w:t>
      </w:r>
      <w:proofErr w:type="spellEnd"/>
      <w:r>
        <w:rPr>
          <w:rFonts w:ascii="Times New Roman" w:eastAsia="Times New Roman" w:hAnsi="Times New Roman" w:cs="Times New Roman"/>
          <w:sz w:val="24"/>
          <w:szCs w:val="24"/>
        </w:rPr>
        <w:t xml:space="preserve">, D., Osterman, P., &amp; </w:t>
      </w:r>
      <w:proofErr w:type="spellStart"/>
      <w:r>
        <w:rPr>
          <w:rFonts w:ascii="Times New Roman" w:eastAsia="Times New Roman" w:hAnsi="Times New Roman" w:cs="Times New Roman"/>
          <w:sz w:val="24"/>
          <w:szCs w:val="24"/>
        </w:rPr>
        <w:t>Useem</w:t>
      </w:r>
      <w:proofErr w:type="spellEnd"/>
      <w:r>
        <w:rPr>
          <w:rFonts w:ascii="Times New Roman" w:eastAsia="Times New Roman" w:hAnsi="Times New Roman" w:cs="Times New Roman"/>
          <w:sz w:val="24"/>
          <w:szCs w:val="24"/>
        </w:rPr>
        <w:t xml:space="preserve">, M. (1997). </w:t>
      </w:r>
      <w:r>
        <w:rPr>
          <w:rFonts w:ascii="Times New Roman" w:eastAsia="Times New Roman" w:hAnsi="Times New Roman" w:cs="Times New Roman"/>
          <w:i/>
          <w:sz w:val="24"/>
          <w:szCs w:val="24"/>
        </w:rPr>
        <w:t>Change at work.</w:t>
      </w:r>
      <w:r>
        <w:rPr>
          <w:rFonts w:ascii="Times New Roman" w:eastAsia="Times New Roman" w:hAnsi="Times New Roman" w:cs="Times New Roman"/>
          <w:sz w:val="24"/>
          <w:szCs w:val="24"/>
        </w:rPr>
        <w:t xml:space="preserve"> New York: Oxford University Press, Inc.</w:t>
      </w:r>
    </w:p>
    <w:p w14:paraId="64B8D276" w14:textId="77777777"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Carnevale, A. P., Smith, N., Melton, M., &amp; Price, E. (2015). Learning While Earning: The New</w:t>
      </w:r>
      <w:r>
        <w:rPr>
          <w:rFonts w:ascii="Times New Roman" w:eastAsia="Times New Roman" w:hAnsi="Times New Roman" w:cs="Times New Roman"/>
          <w:sz w:val="24"/>
          <w:szCs w:val="24"/>
          <w:highlight w:val="white"/>
        </w:rPr>
        <w:br/>
        <w:t xml:space="preserve">Normal. </w:t>
      </w:r>
      <w:r>
        <w:rPr>
          <w:rFonts w:ascii="Times New Roman" w:eastAsia="Times New Roman" w:hAnsi="Times New Roman" w:cs="Times New Roman"/>
          <w:i/>
          <w:sz w:val="24"/>
          <w:szCs w:val="24"/>
          <w:highlight w:val="white"/>
        </w:rPr>
        <w:t>Georgetown University Center on Education and the Workforce</w:t>
      </w:r>
      <w:r>
        <w:rPr>
          <w:rFonts w:ascii="Times New Roman" w:eastAsia="Times New Roman" w:hAnsi="Times New Roman" w:cs="Times New Roman"/>
          <w:sz w:val="24"/>
          <w:szCs w:val="24"/>
          <w:highlight w:val="white"/>
        </w:rPr>
        <w:t>.</w:t>
      </w:r>
    </w:p>
    <w:p w14:paraId="216EF87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sidRPr="0031669F">
        <w:rPr>
          <w:rFonts w:ascii="Times New Roman" w:eastAsia="Times New Roman" w:hAnsi="Times New Roman" w:cs="Times New Roman"/>
          <w:color w:val="000000" w:themeColor="text1"/>
          <w:sz w:val="24"/>
          <w:szCs w:val="24"/>
          <w:highlight w:val="white"/>
        </w:rPr>
        <w:t xml:space="preserve">Cascio, W. F., &amp; </w:t>
      </w:r>
      <w:proofErr w:type="spellStart"/>
      <w:r w:rsidRPr="0031669F">
        <w:rPr>
          <w:rFonts w:ascii="Times New Roman" w:eastAsia="Times New Roman" w:hAnsi="Times New Roman" w:cs="Times New Roman"/>
          <w:color w:val="000000" w:themeColor="text1"/>
          <w:sz w:val="24"/>
          <w:szCs w:val="24"/>
          <w:highlight w:val="white"/>
        </w:rPr>
        <w:t>Aguinis</w:t>
      </w:r>
      <w:proofErr w:type="spellEnd"/>
      <w:r w:rsidRPr="0031669F">
        <w:rPr>
          <w:rFonts w:ascii="Times New Roman" w:eastAsia="Times New Roman" w:hAnsi="Times New Roman" w:cs="Times New Roman"/>
          <w:color w:val="000000" w:themeColor="text1"/>
          <w:sz w:val="24"/>
          <w:szCs w:val="24"/>
          <w:highlight w:val="white"/>
        </w:rPr>
        <w:t xml:space="preserve">, H. (2008). Research in industrial and organizational psychology from 1963 to 2007: Changes, choices, and trends. </w:t>
      </w:r>
      <w:r w:rsidRPr="0031669F">
        <w:rPr>
          <w:rFonts w:ascii="Times New Roman" w:eastAsia="Times New Roman" w:hAnsi="Times New Roman" w:cs="Times New Roman"/>
          <w:i/>
          <w:color w:val="000000" w:themeColor="text1"/>
          <w:sz w:val="24"/>
          <w:szCs w:val="24"/>
          <w:highlight w:val="white"/>
        </w:rPr>
        <w:t>Journal of Applied Psychology, 93</w:t>
      </w:r>
      <w:r w:rsidRPr="0031669F">
        <w:rPr>
          <w:rFonts w:ascii="Times New Roman" w:eastAsia="Times New Roman" w:hAnsi="Times New Roman" w:cs="Times New Roman"/>
          <w:color w:val="000000" w:themeColor="text1"/>
          <w:sz w:val="24"/>
          <w:szCs w:val="24"/>
          <w:highlight w:val="white"/>
        </w:rPr>
        <w:t xml:space="preserve">(5), 1062–1081. </w:t>
      </w:r>
      <w:hyperlink r:id="rId19">
        <w:r>
          <w:rPr>
            <w:rFonts w:ascii="Times New Roman" w:eastAsia="Times New Roman" w:hAnsi="Times New Roman" w:cs="Times New Roman"/>
            <w:color w:val="0000FF"/>
            <w:sz w:val="24"/>
            <w:szCs w:val="24"/>
            <w:highlight w:val="white"/>
            <w:u w:val="single"/>
          </w:rPr>
          <w:t>https://doi.org/10.1037/0021-9010.93.5.1062</w:t>
        </w:r>
      </w:hyperlink>
    </w:p>
    <w:p w14:paraId="393EFA3F"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Cortina, J.M. (2003). Apples and oranges (and pears, oh my!): The search for moderators in meta-analysis. </w:t>
      </w:r>
      <w:r>
        <w:rPr>
          <w:rFonts w:ascii="Times New Roman" w:eastAsia="Times New Roman" w:hAnsi="Times New Roman" w:cs="Times New Roman"/>
          <w:i/>
          <w:sz w:val="24"/>
          <w:szCs w:val="24"/>
        </w:rPr>
        <w:t>Organizational Research Methods, 6</w:t>
      </w:r>
      <w:r>
        <w:rPr>
          <w:rFonts w:ascii="Times New Roman" w:eastAsia="Times New Roman" w:hAnsi="Times New Roman" w:cs="Times New Roman"/>
          <w:sz w:val="24"/>
          <w:szCs w:val="24"/>
        </w:rPr>
        <w:t xml:space="preserve">, 415-439. </w:t>
      </w:r>
      <w:hyperlink r:id="rId20">
        <w:r>
          <w:rPr>
            <w:rFonts w:ascii="Times New Roman" w:eastAsia="Times New Roman" w:hAnsi="Times New Roman" w:cs="Times New Roman"/>
            <w:color w:val="0000FF"/>
            <w:sz w:val="24"/>
            <w:szCs w:val="24"/>
            <w:highlight w:val="white"/>
            <w:u w:val="single"/>
          </w:rPr>
          <w:t>https://doi.org/10.1177/1094428103257358</w:t>
        </w:r>
      </w:hyperlink>
    </w:p>
    <w:p w14:paraId="401316E2"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Dahlke, J. A., &amp; </w:t>
      </w:r>
      <w:proofErr w:type="spellStart"/>
      <w:r>
        <w:rPr>
          <w:rFonts w:ascii="Times New Roman" w:eastAsia="Times New Roman" w:hAnsi="Times New Roman" w:cs="Times New Roman"/>
          <w:color w:val="222222"/>
          <w:sz w:val="24"/>
          <w:szCs w:val="24"/>
          <w:highlight w:val="white"/>
        </w:rPr>
        <w:t>Wiernik</w:t>
      </w:r>
      <w:proofErr w:type="spellEnd"/>
      <w:r>
        <w:rPr>
          <w:rFonts w:ascii="Times New Roman" w:eastAsia="Times New Roman" w:hAnsi="Times New Roman" w:cs="Times New Roman"/>
          <w:color w:val="222222"/>
          <w:sz w:val="24"/>
          <w:szCs w:val="24"/>
          <w:highlight w:val="white"/>
        </w:rPr>
        <w:t xml:space="preserve">, B. M. (2019). </w:t>
      </w:r>
      <w:proofErr w:type="spellStart"/>
      <w:r>
        <w:rPr>
          <w:rFonts w:ascii="Times New Roman" w:eastAsia="Times New Roman" w:hAnsi="Times New Roman" w:cs="Times New Roman"/>
          <w:color w:val="222222"/>
          <w:sz w:val="24"/>
          <w:szCs w:val="24"/>
          <w:highlight w:val="white"/>
        </w:rPr>
        <w:t>psychmeta</w:t>
      </w:r>
      <w:proofErr w:type="spellEnd"/>
      <w:r>
        <w:rPr>
          <w:rFonts w:ascii="Times New Roman" w:eastAsia="Times New Roman" w:hAnsi="Times New Roman" w:cs="Times New Roman"/>
          <w:color w:val="222222"/>
          <w:sz w:val="24"/>
          <w:szCs w:val="24"/>
          <w:highlight w:val="white"/>
        </w:rPr>
        <w:t xml:space="preserve">: An R package for psychometric meta-analysis. </w:t>
      </w:r>
      <w:r>
        <w:rPr>
          <w:rFonts w:ascii="Times New Roman" w:eastAsia="Times New Roman" w:hAnsi="Times New Roman" w:cs="Times New Roman"/>
          <w:i/>
          <w:color w:val="222222"/>
          <w:sz w:val="24"/>
          <w:szCs w:val="24"/>
          <w:highlight w:val="white"/>
        </w:rPr>
        <w:t>Applied Psychological Measurement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 xml:space="preserve">(5), 415-416. </w:t>
      </w:r>
      <w:hyperlink r:id="rId21">
        <w:r>
          <w:rPr>
            <w:rFonts w:ascii="Times New Roman" w:eastAsia="Times New Roman" w:hAnsi="Times New Roman" w:cs="Times New Roman"/>
            <w:color w:val="0000FF"/>
            <w:sz w:val="24"/>
            <w:szCs w:val="24"/>
            <w:highlight w:val="white"/>
            <w:u w:val="single"/>
          </w:rPr>
          <w:t>https://doi.org/10.1177/0146621618795933</w:t>
        </w:r>
      </w:hyperlink>
    </w:p>
    <w:p w14:paraId="3761A755"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Dalal</w:t>
      </w:r>
      <w:proofErr w:type="spellEnd"/>
      <w:r>
        <w:rPr>
          <w:rFonts w:ascii="Times New Roman" w:eastAsia="Times New Roman" w:hAnsi="Times New Roman" w:cs="Times New Roman"/>
          <w:sz w:val="24"/>
          <w:szCs w:val="24"/>
        </w:rPr>
        <w:t xml:space="preserve">, D. K., &amp; </w:t>
      </w:r>
      <w:proofErr w:type="spellStart"/>
      <w:r>
        <w:rPr>
          <w:rFonts w:ascii="Times New Roman" w:eastAsia="Times New Roman" w:hAnsi="Times New Roman" w:cs="Times New Roman"/>
          <w:sz w:val="24"/>
          <w:szCs w:val="24"/>
        </w:rPr>
        <w:t>Zickar</w:t>
      </w:r>
      <w:proofErr w:type="spellEnd"/>
      <w:r>
        <w:rPr>
          <w:rFonts w:ascii="Times New Roman" w:eastAsia="Times New Roman" w:hAnsi="Times New Roman" w:cs="Times New Roman"/>
          <w:sz w:val="24"/>
          <w:szCs w:val="24"/>
        </w:rPr>
        <w:t xml:space="preserve">, M. J. (2012).  Some common myths about centering predictor variables in moderated multiple regression and polynomial regression. </w:t>
      </w:r>
      <w:r>
        <w:rPr>
          <w:rFonts w:ascii="Times New Roman" w:eastAsia="Times New Roman" w:hAnsi="Times New Roman" w:cs="Times New Roman"/>
          <w:i/>
          <w:sz w:val="24"/>
          <w:szCs w:val="24"/>
        </w:rPr>
        <w:t>Organizational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 339-362. </w:t>
      </w:r>
      <w:hyperlink r:id="rId22">
        <w:r>
          <w:rPr>
            <w:rFonts w:ascii="Times New Roman" w:eastAsia="Times New Roman" w:hAnsi="Times New Roman" w:cs="Times New Roman"/>
            <w:color w:val="0000FF"/>
            <w:sz w:val="24"/>
            <w:szCs w:val="24"/>
            <w:highlight w:val="white"/>
            <w:u w:val="single"/>
          </w:rPr>
          <w:t>https://doi.org/10.1177/1094428111430540</w:t>
        </w:r>
      </w:hyperlink>
    </w:p>
    <w:p w14:paraId="385D2971"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DeYoung, C.G. (2006). Higher-order factors of the big five in a multi-informant sample.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91</w:t>
      </w:r>
      <w:r>
        <w:rPr>
          <w:rFonts w:ascii="Times New Roman" w:eastAsia="Times New Roman" w:hAnsi="Times New Roman" w:cs="Times New Roman"/>
          <w:sz w:val="24"/>
          <w:szCs w:val="24"/>
        </w:rPr>
        <w:t xml:space="preserve">, 1138-1151. </w:t>
      </w:r>
      <w:hyperlink r:id="rId23">
        <w:r>
          <w:rPr>
            <w:rFonts w:ascii="Times New Roman" w:eastAsia="Times New Roman" w:hAnsi="Times New Roman" w:cs="Times New Roman"/>
            <w:color w:val="0000FF"/>
            <w:sz w:val="24"/>
            <w:szCs w:val="24"/>
            <w:highlight w:val="white"/>
            <w:u w:val="single"/>
          </w:rPr>
          <w:t>https://doi.org/10.1037/0022-3514.91.6.1138</w:t>
        </w:r>
      </w:hyperlink>
    </w:p>
    <w:p w14:paraId="690BAB6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Demerouti, E. (2020). Turn Digitalization and Automation to a Job Resource. </w:t>
      </w:r>
      <w:r>
        <w:rPr>
          <w:rFonts w:ascii="Times New Roman" w:eastAsia="Times New Roman" w:hAnsi="Times New Roman" w:cs="Times New Roman"/>
          <w:i/>
          <w:color w:val="222222"/>
          <w:sz w:val="24"/>
          <w:szCs w:val="24"/>
          <w:highlight w:val="white"/>
        </w:rPr>
        <w:t xml:space="preserve">Applied </w:t>
      </w:r>
      <w:r>
        <w:rPr>
          <w:rFonts w:ascii="Times New Roman" w:eastAsia="Times New Roman" w:hAnsi="Times New Roman" w:cs="Times New Roman"/>
          <w:i/>
          <w:color w:val="222222"/>
          <w:sz w:val="24"/>
          <w:szCs w:val="24"/>
          <w:highlight w:val="white"/>
        </w:rPr>
        <w:br/>
        <w:t>Psychology</w:t>
      </w:r>
      <w:r>
        <w:rPr>
          <w:rFonts w:ascii="Times New Roman" w:eastAsia="Times New Roman" w:hAnsi="Times New Roman" w:cs="Times New Roman"/>
          <w:color w:val="222222"/>
          <w:sz w:val="24"/>
          <w:szCs w:val="24"/>
          <w:highlight w:val="white"/>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0000FF"/>
            <w:sz w:val="24"/>
            <w:szCs w:val="24"/>
            <w:u w:val="single"/>
          </w:rPr>
          <w:t>https://doi.org/10.1111/apps.12270</w:t>
        </w:r>
      </w:hyperlink>
    </w:p>
    <w:p w14:paraId="7FBBF9C4"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lastRenderedPageBreak/>
        <w:t xml:space="preserve">Dunham, R. B. (1974). Ability-skill relationships: An empirical explanation of change over time. </w:t>
      </w:r>
      <w:r>
        <w:rPr>
          <w:rFonts w:ascii="Times New Roman" w:eastAsia="Times New Roman" w:hAnsi="Times New Roman" w:cs="Times New Roman"/>
          <w:i/>
          <w:color w:val="222222"/>
          <w:sz w:val="24"/>
          <w:szCs w:val="24"/>
          <w:highlight w:val="white"/>
        </w:rPr>
        <w:t>Organizational Behavior and Human Performance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xml:space="preserve">(3), 372-382. </w:t>
      </w:r>
      <w:hyperlink r:id="rId26">
        <w:r>
          <w:rPr>
            <w:rFonts w:ascii="Times New Roman" w:eastAsia="Times New Roman" w:hAnsi="Times New Roman" w:cs="Times New Roman"/>
            <w:color w:val="0000FF"/>
            <w:sz w:val="24"/>
            <w:szCs w:val="24"/>
            <w:highlight w:val="white"/>
            <w:u w:val="single"/>
          </w:rPr>
          <w:t>https://doi.org/10.1016/0030-5073(74)90058-0</w:t>
        </w:r>
      </w:hyperlink>
    </w:p>
    <w:p w14:paraId="6969C27F"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Felin</w:t>
      </w:r>
      <w:proofErr w:type="spellEnd"/>
      <w:r>
        <w:rPr>
          <w:rFonts w:ascii="Times New Roman" w:eastAsia="Times New Roman" w:hAnsi="Times New Roman" w:cs="Times New Roman"/>
          <w:sz w:val="24"/>
          <w:szCs w:val="24"/>
        </w:rPr>
        <w:t xml:space="preserve">, T., Zenger, T. R., &amp; </w:t>
      </w:r>
      <w:proofErr w:type="spellStart"/>
      <w:r>
        <w:rPr>
          <w:rFonts w:ascii="Times New Roman" w:eastAsia="Times New Roman" w:hAnsi="Times New Roman" w:cs="Times New Roman"/>
          <w:sz w:val="24"/>
          <w:szCs w:val="24"/>
        </w:rPr>
        <w:t>Tomsik</w:t>
      </w:r>
      <w:proofErr w:type="spellEnd"/>
      <w:r>
        <w:rPr>
          <w:rFonts w:ascii="Times New Roman" w:eastAsia="Times New Roman" w:hAnsi="Times New Roman" w:cs="Times New Roman"/>
          <w:sz w:val="24"/>
          <w:szCs w:val="24"/>
        </w:rPr>
        <w:t xml:space="preserve">, J. (2009). The knowledge economy: Emerging organizational forms, missing </w:t>
      </w:r>
      <w:proofErr w:type="spellStart"/>
      <w:r>
        <w:rPr>
          <w:rFonts w:ascii="Times New Roman" w:eastAsia="Times New Roman" w:hAnsi="Times New Roman" w:cs="Times New Roman"/>
          <w:sz w:val="24"/>
          <w:szCs w:val="24"/>
        </w:rPr>
        <w:t>microfoundations</w:t>
      </w:r>
      <w:proofErr w:type="spellEnd"/>
      <w:r>
        <w:rPr>
          <w:rFonts w:ascii="Times New Roman" w:eastAsia="Times New Roman" w:hAnsi="Times New Roman" w:cs="Times New Roman"/>
          <w:sz w:val="24"/>
          <w:szCs w:val="24"/>
        </w:rPr>
        <w:t xml:space="preserve">, and key considerations for managing human capital. </w:t>
      </w:r>
      <w:r>
        <w:rPr>
          <w:rFonts w:ascii="Times New Roman" w:eastAsia="Times New Roman" w:hAnsi="Times New Roman" w:cs="Times New Roman"/>
          <w:i/>
          <w:sz w:val="24"/>
          <w:szCs w:val="24"/>
        </w:rPr>
        <w:t>Human Resource Management, 48,</w:t>
      </w:r>
      <w:r>
        <w:rPr>
          <w:rFonts w:ascii="Times New Roman" w:eastAsia="Times New Roman" w:hAnsi="Times New Roman" w:cs="Times New Roman"/>
          <w:sz w:val="24"/>
          <w:szCs w:val="24"/>
        </w:rPr>
        <w:t xml:space="preserve"> 555-570. </w:t>
      </w:r>
      <w:hyperlink r:id="rId27">
        <w:r>
          <w:rPr>
            <w:rFonts w:ascii="Times New Roman" w:eastAsia="Times New Roman" w:hAnsi="Times New Roman" w:cs="Times New Roman"/>
            <w:color w:val="0000FF"/>
            <w:sz w:val="24"/>
            <w:szCs w:val="24"/>
            <w:highlight w:val="white"/>
            <w:u w:val="single"/>
          </w:rPr>
          <w:t>https://doi.org/10.1002/hrm.20299</w:t>
        </w:r>
      </w:hyperlink>
    </w:p>
    <w:p w14:paraId="19576A5D"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Fleishman, E. A., &amp; Hempel, W. E. (1954). Changes in factor structure of a complex psychomotor test as a function of practice. </w:t>
      </w:r>
      <w:r>
        <w:rPr>
          <w:rFonts w:ascii="Times New Roman" w:eastAsia="Times New Roman" w:hAnsi="Times New Roman" w:cs="Times New Roman"/>
          <w:i/>
          <w:color w:val="222222"/>
          <w:sz w:val="24"/>
          <w:szCs w:val="24"/>
          <w:highlight w:val="white"/>
        </w:rPr>
        <w:t>Psychometrika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(3), 239-252.</w:t>
      </w:r>
    </w:p>
    <w:p w14:paraId="49983EA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(1960). Abilities at different stages of practice in rotary pursuit performance.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w:t>
      </w:r>
      <w:r>
        <w:rPr>
          <w:rFonts w:ascii="Times New Roman" w:eastAsia="Times New Roman" w:hAnsi="Times New Roman" w:cs="Times New Roman"/>
          <w:color w:val="222222"/>
          <w:sz w:val="24"/>
          <w:szCs w:val="24"/>
          <w:highlight w:val="white"/>
        </w:rPr>
        <w:t>(3), 162-171.</w:t>
      </w:r>
      <w:r>
        <w:rPr>
          <w:rFonts w:ascii="Times New Roman" w:eastAsia="Times New Roman" w:hAnsi="Times New Roman" w:cs="Times New Roman"/>
          <w:color w:val="0000FF"/>
          <w:sz w:val="24"/>
          <w:szCs w:val="24"/>
          <w:highlight w:val="white"/>
        </w:rPr>
        <w:t xml:space="preserve"> </w:t>
      </w:r>
      <w:hyperlink r:id="rId28">
        <w:r>
          <w:rPr>
            <w:rFonts w:ascii="Times New Roman" w:eastAsia="Times New Roman" w:hAnsi="Times New Roman" w:cs="Times New Roman"/>
            <w:color w:val="0000FF"/>
            <w:sz w:val="24"/>
            <w:szCs w:val="24"/>
            <w:highlight w:val="white"/>
            <w:u w:val="single"/>
          </w:rPr>
          <w:t>https://doi.org/10.1037/h0044953</w:t>
        </w:r>
      </w:hyperlink>
    </w:p>
    <w:p w14:paraId="70A8C12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&amp; Rich, S. (1963). Role of kinesthetic and spatial-visual abilities in perceptual-motor learning.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66</w:t>
      </w:r>
      <w:r>
        <w:rPr>
          <w:rFonts w:ascii="Times New Roman" w:eastAsia="Times New Roman" w:hAnsi="Times New Roman" w:cs="Times New Roman"/>
          <w:color w:val="222222"/>
          <w:sz w:val="24"/>
          <w:szCs w:val="24"/>
          <w:highlight w:val="white"/>
        </w:rPr>
        <w:t xml:space="preserve">(1), 6-11. </w:t>
      </w:r>
      <w:hyperlink r:id="rId29">
        <w:r>
          <w:rPr>
            <w:rFonts w:ascii="Times New Roman" w:eastAsia="Times New Roman" w:hAnsi="Times New Roman" w:cs="Times New Roman"/>
            <w:color w:val="0000FF"/>
            <w:sz w:val="24"/>
            <w:szCs w:val="24"/>
            <w:highlight w:val="white"/>
            <w:u w:val="single"/>
          </w:rPr>
          <w:t>https://doi.org/10.1037/h0046677</w:t>
        </w:r>
      </w:hyperlink>
    </w:p>
    <w:p w14:paraId="15077E6B"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 Y., Levi, A. S., &amp; Laurence, G. (2008). Job design in the new world of work. In S. Cartwright &amp; C. L. Cooper (Eds.), </w:t>
      </w:r>
      <w:r>
        <w:rPr>
          <w:rFonts w:ascii="Times New Roman" w:eastAsia="Times New Roman" w:hAnsi="Times New Roman" w:cs="Times New Roman"/>
          <w:i/>
          <w:sz w:val="24"/>
          <w:szCs w:val="24"/>
        </w:rPr>
        <w:t>Oxford Handbook of Personnel Psychology</w:t>
      </w:r>
      <w:r>
        <w:rPr>
          <w:rFonts w:ascii="Times New Roman" w:eastAsia="Times New Roman" w:hAnsi="Times New Roman" w:cs="Times New Roman"/>
          <w:sz w:val="24"/>
          <w:szCs w:val="24"/>
        </w:rPr>
        <w:t xml:space="preserve"> (pp. 587-597). Oxford Press.</w:t>
      </w:r>
    </w:p>
    <w:p w14:paraId="5B8982A5" w14:textId="77777777" w:rsidR="00805854" w:rsidRDefault="00C77E8A" w:rsidP="0031669F">
      <w:pPr>
        <w:spacing w:after="0"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 xml:space="preserve">Gatewood, R., &amp; </w:t>
      </w:r>
      <w:proofErr w:type="spellStart"/>
      <w:r>
        <w:rPr>
          <w:rFonts w:ascii="Times New Roman" w:eastAsia="Times New Roman" w:hAnsi="Times New Roman" w:cs="Times New Roman"/>
          <w:color w:val="222222"/>
          <w:sz w:val="24"/>
          <w:szCs w:val="24"/>
          <w:highlight w:val="white"/>
        </w:rPr>
        <w:t>Feild</w:t>
      </w:r>
      <w:proofErr w:type="spellEnd"/>
      <w:r>
        <w:rPr>
          <w:rFonts w:ascii="Times New Roman" w:eastAsia="Times New Roman" w:hAnsi="Times New Roman" w:cs="Times New Roman"/>
          <w:color w:val="222222"/>
          <w:sz w:val="24"/>
          <w:szCs w:val="24"/>
          <w:highlight w:val="white"/>
        </w:rPr>
        <w:t>, H. (2001). Human resource selection: Application forms, training and experience evaluations, and reference checks.</w:t>
      </w:r>
    </w:p>
    <w:p w14:paraId="4565E17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Ghiselli, E. E., &amp; </w:t>
      </w:r>
      <w:proofErr w:type="spellStart"/>
      <w:r w:rsidRPr="0031669F">
        <w:rPr>
          <w:rFonts w:ascii="Times New Roman" w:eastAsia="Times New Roman" w:hAnsi="Times New Roman" w:cs="Times New Roman"/>
          <w:color w:val="000000" w:themeColor="text1"/>
          <w:sz w:val="24"/>
          <w:szCs w:val="24"/>
          <w:highlight w:val="white"/>
        </w:rPr>
        <w:t>Haire</w:t>
      </w:r>
      <w:proofErr w:type="spellEnd"/>
      <w:r w:rsidRPr="0031669F">
        <w:rPr>
          <w:rFonts w:ascii="Times New Roman" w:eastAsia="Times New Roman" w:hAnsi="Times New Roman" w:cs="Times New Roman"/>
          <w:color w:val="000000" w:themeColor="text1"/>
          <w:sz w:val="24"/>
          <w:szCs w:val="24"/>
          <w:highlight w:val="white"/>
        </w:rPr>
        <w:t xml:space="preserve">, M. (1960). The validation of selection tests in the light of the dynamic character of criteria. </w:t>
      </w:r>
      <w:r w:rsidRPr="0031669F">
        <w:rPr>
          <w:rFonts w:ascii="Times New Roman" w:eastAsia="Times New Roman" w:hAnsi="Times New Roman" w:cs="Times New Roman"/>
          <w:i/>
          <w:color w:val="000000" w:themeColor="text1"/>
          <w:sz w:val="24"/>
          <w:szCs w:val="24"/>
          <w:highlight w:val="white"/>
        </w:rPr>
        <w:t>Personnel Psychology, 13,</w:t>
      </w:r>
      <w:r w:rsidRPr="0031669F">
        <w:rPr>
          <w:rFonts w:ascii="Times New Roman" w:eastAsia="Times New Roman" w:hAnsi="Times New Roman" w:cs="Times New Roman"/>
          <w:color w:val="000000" w:themeColor="text1"/>
          <w:sz w:val="24"/>
          <w:szCs w:val="24"/>
          <w:highlight w:val="white"/>
        </w:rPr>
        <w:t xml:space="preserve"> 225–231. </w:t>
      </w:r>
      <w:hyperlink r:id="rId30">
        <w:r>
          <w:rPr>
            <w:rFonts w:ascii="Times New Roman" w:eastAsia="Times New Roman" w:hAnsi="Times New Roman" w:cs="Times New Roman"/>
            <w:color w:val="0000FF"/>
            <w:sz w:val="24"/>
            <w:szCs w:val="24"/>
            <w:highlight w:val="white"/>
          </w:rPr>
          <w:t>https://doi.org/10.1111/j.1744-6570.1960.tb01352.x</w:t>
        </w:r>
      </w:hyperlink>
    </w:p>
    <w:p w14:paraId="70884150"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 A. M., Fried, Y., Parker, S. K., &amp; </w:t>
      </w:r>
      <w:proofErr w:type="spellStart"/>
      <w:r>
        <w:rPr>
          <w:rFonts w:ascii="Times New Roman" w:eastAsia="Times New Roman" w:hAnsi="Times New Roman" w:cs="Times New Roman"/>
          <w:sz w:val="24"/>
          <w:szCs w:val="24"/>
        </w:rPr>
        <w:t>Frese</w:t>
      </w:r>
      <w:proofErr w:type="spellEnd"/>
      <w:r>
        <w:rPr>
          <w:rFonts w:ascii="Times New Roman" w:eastAsia="Times New Roman" w:hAnsi="Times New Roman" w:cs="Times New Roman"/>
          <w:sz w:val="24"/>
          <w:szCs w:val="24"/>
        </w:rPr>
        <w:t xml:space="preserve">, M. (2010). Putting job design in context: </w:t>
      </w:r>
    </w:p>
    <w:p w14:paraId="363E902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Introduction to the special issue. </w:t>
      </w:r>
      <w:r>
        <w:rPr>
          <w:rFonts w:ascii="Times New Roman" w:eastAsia="Times New Roman" w:hAnsi="Times New Roman" w:cs="Times New Roman"/>
          <w:i/>
          <w:sz w:val="24"/>
          <w:szCs w:val="24"/>
        </w:rPr>
        <w:t>Journal of Organizational Behavior, 31</w:t>
      </w:r>
      <w:r>
        <w:rPr>
          <w:rFonts w:ascii="Times New Roman" w:eastAsia="Times New Roman" w:hAnsi="Times New Roman" w:cs="Times New Roman"/>
          <w:sz w:val="24"/>
          <w:szCs w:val="24"/>
        </w:rPr>
        <w:t xml:space="preserve">, 145-157. </w:t>
      </w:r>
      <w:hyperlink r:id="rId31">
        <w:r>
          <w:rPr>
            <w:rFonts w:ascii="Times New Roman" w:eastAsia="Times New Roman" w:hAnsi="Times New Roman" w:cs="Times New Roman"/>
            <w:color w:val="0000FF"/>
            <w:sz w:val="24"/>
            <w:szCs w:val="24"/>
            <w:highlight w:val="white"/>
            <w:u w:val="single"/>
          </w:rPr>
          <w:t>https://doi.org/10.1002/job.679</w:t>
        </w:r>
      </w:hyperlink>
    </w:p>
    <w:p w14:paraId="192CE5D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Guion, R. M. (1961). Criterion measurement and personnel judgments. </w:t>
      </w:r>
      <w:r w:rsidRPr="0031669F">
        <w:rPr>
          <w:rFonts w:ascii="Times New Roman" w:eastAsia="Times New Roman" w:hAnsi="Times New Roman" w:cs="Times New Roman"/>
          <w:i/>
          <w:color w:val="000000" w:themeColor="text1"/>
          <w:sz w:val="24"/>
          <w:szCs w:val="24"/>
          <w:highlight w:val="white"/>
        </w:rPr>
        <w:t>Personnel Psychology, 14,</w:t>
      </w:r>
      <w:r w:rsidRPr="0031669F">
        <w:rPr>
          <w:rFonts w:ascii="Times New Roman" w:eastAsia="Times New Roman" w:hAnsi="Times New Roman" w:cs="Times New Roman"/>
          <w:color w:val="000000" w:themeColor="text1"/>
          <w:sz w:val="24"/>
          <w:szCs w:val="24"/>
          <w:highlight w:val="white"/>
        </w:rPr>
        <w:t xml:space="preserve"> 141–149. </w:t>
      </w:r>
      <w:hyperlink r:id="rId32">
        <w:r>
          <w:rPr>
            <w:rFonts w:ascii="Times New Roman" w:eastAsia="Times New Roman" w:hAnsi="Times New Roman" w:cs="Times New Roman"/>
            <w:color w:val="0000FF"/>
            <w:sz w:val="24"/>
            <w:szCs w:val="24"/>
            <w:highlight w:val="white"/>
            <w:u w:val="single"/>
          </w:rPr>
          <w:t>https://doi.org/10.1111/j.1744-6570.1961.tb00930.x</w:t>
        </w:r>
      </w:hyperlink>
    </w:p>
    <w:p w14:paraId="6A7A0906"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Hedges, L. V., &amp; Olkin, I. (1985). </w:t>
      </w:r>
      <w:r>
        <w:rPr>
          <w:rFonts w:ascii="Times New Roman" w:eastAsia="Times New Roman" w:hAnsi="Times New Roman" w:cs="Times New Roman"/>
          <w:i/>
          <w:sz w:val="24"/>
          <w:szCs w:val="24"/>
        </w:rPr>
        <w:t>Statistical methods for meta-analysis</w:t>
      </w:r>
      <w:r>
        <w:rPr>
          <w:rFonts w:ascii="Times New Roman" w:eastAsia="Times New Roman" w:hAnsi="Times New Roman" w:cs="Times New Roman"/>
          <w:sz w:val="24"/>
          <w:szCs w:val="24"/>
        </w:rPr>
        <w:t>. New York: Academic Press.</w:t>
      </w:r>
    </w:p>
    <w:p w14:paraId="66B9138E"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Hempel, W. E., Jr., &amp; Fleishman, E. A. (1955). A factor analysis of physical proficiency and manipulative skill. </w:t>
      </w:r>
      <w:r w:rsidRPr="0031669F">
        <w:rPr>
          <w:rFonts w:ascii="Times New Roman" w:eastAsia="Times New Roman" w:hAnsi="Times New Roman" w:cs="Times New Roman"/>
          <w:i/>
          <w:color w:val="000000" w:themeColor="text1"/>
          <w:sz w:val="24"/>
          <w:szCs w:val="24"/>
          <w:highlight w:val="white"/>
        </w:rPr>
        <w:t>Journal of Applied Psychology, 39</w:t>
      </w:r>
      <w:r w:rsidRPr="0031669F">
        <w:rPr>
          <w:rFonts w:ascii="Times New Roman" w:eastAsia="Times New Roman" w:hAnsi="Times New Roman" w:cs="Times New Roman"/>
          <w:color w:val="000000" w:themeColor="text1"/>
          <w:sz w:val="24"/>
          <w:szCs w:val="24"/>
          <w:highlight w:val="white"/>
        </w:rPr>
        <w:t xml:space="preserve">(1), 12–16. </w:t>
      </w:r>
      <w:hyperlink r:id="rId33">
        <w:r>
          <w:rPr>
            <w:rFonts w:ascii="Times New Roman" w:eastAsia="Times New Roman" w:hAnsi="Times New Roman" w:cs="Times New Roman"/>
            <w:color w:val="0000FF"/>
            <w:sz w:val="24"/>
            <w:szCs w:val="24"/>
            <w:highlight w:val="white"/>
          </w:rPr>
          <w:t>https://doi.org/10.1037/h0043957</w:t>
        </w:r>
      </w:hyperlink>
    </w:p>
    <w:p w14:paraId="6530096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Henry, R. A., &amp; Hulin, C. L. (1987). Stability of skilled performance across time: Some generalizations and limitations on utilities. </w:t>
      </w:r>
      <w:r w:rsidRPr="0031669F">
        <w:rPr>
          <w:rFonts w:ascii="Times New Roman" w:eastAsia="Times New Roman" w:hAnsi="Times New Roman" w:cs="Times New Roman"/>
          <w:i/>
          <w:color w:val="000000" w:themeColor="text1"/>
          <w:sz w:val="24"/>
          <w:szCs w:val="24"/>
          <w:highlight w:val="white"/>
        </w:rPr>
        <w:t>Journal of Applied Psychology, 72</w:t>
      </w:r>
      <w:r w:rsidRPr="0031669F">
        <w:rPr>
          <w:rFonts w:ascii="Times New Roman" w:eastAsia="Times New Roman" w:hAnsi="Times New Roman" w:cs="Times New Roman"/>
          <w:color w:val="000000" w:themeColor="text1"/>
          <w:sz w:val="24"/>
          <w:szCs w:val="24"/>
          <w:highlight w:val="white"/>
        </w:rPr>
        <w:t>(3), 457–462.</w:t>
      </w:r>
      <w:r>
        <w:rPr>
          <w:rFonts w:ascii="Times New Roman" w:eastAsia="Times New Roman" w:hAnsi="Times New Roman" w:cs="Times New Roman"/>
          <w:color w:val="333333"/>
          <w:sz w:val="24"/>
          <w:szCs w:val="24"/>
          <w:highlight w:val="white"/>
        </w:rPr>
        <w:t xml:space="preserve"> </w:t>
      </w:r>
      <w:hyperlink r:id="rId34">
        <w:r>
          <w:rPr>
            <w:rFonts w:ascii="Times New Roman" w:eastAsia="Times New Roman" w:hAnsi="Times New Roman" w:cs="Times New Roman"/>
            <w:color w:val="0000FF"/>
            <w:sz w:val="24"/>
            <w:szCs w:val="24"/>
            <w:highlight w:val="white"/>
            <w:u w:val="single"/>
          </w:rPr>
          <w:t>https://doi.org/10.1037/0021-9010.72.3.457</w:t>
        </w:r>
      </w:hyperlink>
    </w:p>
    <w:p w14:paraId="7EE56D9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Griffin, B., &amp; </w:t>
      </w:r>
      <w:proofErr w:type="spellStart"/>
      <w:r>
        <w:rPr>
          <w:rFonts w:ascii="Times New Roman" w:eastAsia="Times New Roman" w:hAnsi="Times New Roman" w:cs="Times New Roman"/>
          <w:color w:val="222222"/>
          <w:sz w:val="24"/>
          <w:szCs w:val="24"/>
          <w:highlight w:val="white"/>
        </w:rPr>
        <w:t>Hesketh</w:t>
      </w:r>
      <w:proofErr w:type="spellEnd"/>
      <w:r>
        <w:rPr>
          <w:rFonts w:ascii="Times New Roman" w:eastAsia="Times New Roman" w:hAnsi="Times New Roman" w:cs="Times New Roman"/>
          <w:color w:val="222222"/>
          <w:sz w:val="24"/>
          <w:szCs w:val="24"/>
          <w:highlight w:val="white"/>
        </w:rPr>
        <w:t xml:space="preserve">, B. (2008). Post‐retirement work: The individual determinants of paid and volunteer work. </w:t>
      </w:r>
      <w:r>
        <w:rPr>
          <w:rFonts w:ascii="Times New Roman" w:eastAsia="Times New Roman" w:hAnsi="Times New Roman" w:cs="Times New Roman"/>
          <w:i/>
          <w:color w:val="222222"/>
          <w:sz w:val="24"/>
          <w:szCs w:val="24"/>
          <w:highlight w:val="white"/>
        </w:rPr>
        <w:t>Journal of Occupational and Organizational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81</w:t>
      </w:r>
      <w:r>
        <w:rPr>
          <w:rFonts w:ascii="Times New Roman" w:eastAsia="Times New Roman" w:hAnsi="Times New Roman" w:cs="Times New Roman"/>
          <w:color w:val="222222"/>
          <w:sz w:val="24"/>
          <w:szCs w:val="24"/>
          <w:highlight w:val="white"/>
        </w:rPr>
        <w:t xml:space="preserve">(1), 101-121. </w:t>
      </w:r>
      <w:hyperlink r:id="rId35">
        <w:r>
          <w:rPr>
            <w:rFonts w:ascii="Times New Roman" w:eastAsia="Times New Roman" w:hAnsi="Times New Roman" w:cs="Times New Roman"/>
            <w:color w:val="0000FF"/>
            <w:sz w:val="24"/>
            <w:szCs w:val="24"/>
            <w:highlight w:val="white"/>
          </w:rPr>
          <w:t>https://doi.org/10.1348/096317907X202518</w:t>
        </w:r>
      </w:hyperlink>
    </w:p>
    <w:p w14:paraId="42AA0409"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Hoffman, B. J., </w:t>
      </w:r>
      <w:proofErr w:type="spellStart"/>
      <w:r>
        <w:rPr>
          <w:rFonts w:ascii="Times New Roman" w:eastAsia="Times New Roman" w:hAnsi="Times New Roman" w:cs="Times New Roman"/>
          <w:color w:val="222222"/>
          <w:sz w:val="24"/>
          <w:szCs w:val="24"/>
          <w:highlight w:val="white"/>
        </w:rPr>
        <w:t>Shoss</w:t>
      </w:r>
      <w:proofErr w:type="spellEnd"/>
      <w:r>
        <w:rPr>
          <w:rFonts w:ascii="Times New Roman" w:eastAsia="Times New Roman" w:hAnsi="Times New Roman" w:cs="Times New Roman"/>
          <w:color w:val="222222"/>
          <w:sz w:val="24"/>
          <w:szCs w:val="24"/>
          <w:highlight w:val="white"/>
        </w:rPr>
        <w:t xml:space="preserve">, M. K., &amp; Wegman, L. A. (Eds.). (2020). </w:t>
      </w:r>
      <w:r>
        <w:rPr>
          <w:rFonts w:ascii="Times New Roman" w:eastAsia="Times New Roman" w:hAnsi="Times New Roman" w:cs="Times New Roman"/>
          <w:i/>
          <w:color w:val="222222"/>
          <w:sz w:val="24"/>
          <w:szCs w:val="24"/>
          <w:highlight w:val="white"/>
        </w:rPr>
        <w:t>The Cambridge Handbook of the Changing Nature of Work</w:t>
      </w:r>
      <w:r>
        <w:rPr>
          <w:rFonts w:ascii="Times New Roman" w:eastAsia="Times New Roman" w:hAnsi="Times New Roman" w:cs="Times New Roman"/>
          <w:color w:val="222222"/>
          <w:sz w:val="24"/>
          <w:szCs w:val="24"/>
          <w:highlight w:val="white"/>
        </w:rPr>
        <w:t>. Cambridge University Press.</w:t>
      </w:r>
    </w:p>
    <w:p w14:paraId="0F69A085"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Hogan, J., Hogan, R., &amp; Busch, C. M. (1984). How to measure service orientation. </w:t>
      </w:r>
      <w:r>
        <w:rPr>
          <w:rFonts w:ascii="Times New Roman" w:eastAsia="Times New Roman" w:hAnsi="Times New Roman" w:cs="Times New Roman"/>
          <w:i/>
          <w:sz w:val="24"/>
          <w:szCs w:val="24"/>
        </w:rPr>
        <w:t>Journal of Applied Psychology, 69</w:t>
      </w:r>
      <w:r>
        <w:rPr>
          <w:rFonts w:ascii="Times New Roman" w:eastAsia="Times New Roman" w:hAnsi="Times New Roman" w:cs="Times New Roman"/>
          <w:sz w:val="24"/>
          <w:szCs w:val="24"/>
        </w:rPr>
        <w:t>, 167.</w:t>
      </w:r>
      <w:r>
        <w:rPr>
          <w:rFonts w:ascii="Times New Roman" w:eastAsia="Times New Roman" w:hAnsi="Times New Roman" w:cs="Times New Roman"/>
          <w:color w:val="0000FF"/>
          <w:sz w:val="24"/>
          <w:szCs w:val="24"/>
          <w:u w:val="single"/>
        </w:rPr>
        <w:t xml:space="preserve"> </w:t>
      </w:r>
      <w:hyperlink r:id="rId36">
        <w:r>
          <w:rPr>
            <w:rFonts w:ascii="Times New Roman" w:eastAsia="Times New Roman" w:hAnsi="Times New Roman" w:cs="Times New Roman"/>
            <w:color w:val="0000FF"/>
            <w:sz w:val="24"/>
            <w:szCs w:val="24"/>
            <w:highlight w:val="white"/>
            <w:u w:val="single"/>
          </w:rPr>
          <w:t>https://doi.org/10.1037/0021-9010.69.1.167</w:t>
        </w:r>
      </w:hyperlink>
    </w:p>
    <w:p w14:paraId="623FBA39"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Howard, A. (Eds.). (1995). </w:t>
      </w:r>
      <w:r>
        <w:rPr>
          <w:rFonts w:ascii="Times New Roman" w:eastAsia="Times New Roman" w:hAnsi="Times New Roman" w:cs="Times New Roman"/>
          <w:i/>
          <w:sz w:val="24"/>
          <w:szCs w:val="24"/>
        </w:rPr>
        <w:t>The changing nature of work.</w:t>
      </w:r>
      <w:r>
        <w:rPr>
          <w:rFonts w:ascii="Times New Roman" w:eastAsia="Times New Roman" w:hAnsi="Times New Roman" w:cs="Times New Roman"/>
          <w:sz w:val="24"/>
          <w:szCs w:val="24"/>
        </w:rPr>
        <w:t xml:space="preserve"> San Francisco: Jossey-Bass.</w:t>
      </w:r>
    </w:p>
    <w:p w14:paraId="41D8077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Humphreys, L. G. (1968). The fleeting nature of the prediction of college academic success. </w:t>
      </w:r>
      <w:r w:rsidRPr="0031669F">
        <w:rPr>
          <w:rFonts w:ascii="Times New Roman" w:eastAsia="Times New Roman" w:hAnsi="Times New Roman" w:cs="Times New Roman"/>
          <w:i/>
          <w:color w:val="000000" w:themeColor="text1"/>
          <w:sz w:val="24"/>
          <w:szCs w:val="24"/>
          <w:highlight w:val="white"/>
        </w:rPr>
        <w:t>Journal of Educational Psychology, 59</w:t>
      </w:r>
      <w:r w:rsidRPr="0031669F">
        <w:rPr>
          <w:rFonts w:ascii="Times New Roman" w:eastAsia="Times New Roman" w:hAnsi="Times New Roman" w:cs="Times New Roman"/>
          <w:color w:val="000000" w:themeColor="text1"/>
          <w:sz w:val="24"/>
          <w:szCs w:val="24"/>
          <w:highlight w:val="white"/>
        </w:rPr>
        <w:t xml:space="preserve">(5), 375–380. </w:t>
      </w:r>
      <w:hyperlink r:id="rId37">
        <w:r>
          <w:rPr>
            <w:rFonts w:ascii="Times New Roman" w:eastAsia="Times New Roman" w:hAnsi="Times New Roman" w:cs="Times New Roman"/>
            <w:color w:val="0000FF"/>
            <w:sz w:val="24"/>
            <w:szCs w:val="24"/>
            <w:highlight w:val="white"/>
            <w:u w:val="single"/>
          </w:rPr>
          <w:t>https://doi.org/10.1037/h0026234</w:t>
        </w:r>
      </w:hyperlink>
    </w:p>
    <w:p w14:paraId="17A3CD4E"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 xml:space="preserve">Johns, G. (2006). The essential impact of context on organizational behavior. </w:t>
      </w:r>
      <w:r>
        <w:rPr>
          <w:rFonts w:ascii="Times New Roman" w:eastAsia="Times New Roman" w:hAnsi="Times New Roman" w:cs="Times New Roman"/>
          <w:i/>
          <w:sz w:val="24"/>
          <w:szCs w:val="24"/>
        </w:rPr>
        <w:t>Academy of</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t>Management Review, 31,</w:t>
      </w:r>
      <w:r>
        <w:rPr>
          <w:rFonts w:ascii="Times New Roman" w:eastAsia="Times New Roman" w:hAnsi="Times New Roman" w:cs="Times New Roman"/>
          <w:sz w:val="24"/>
          <w:szCs w:val="24"/>
        </w:rPr>
        <w:t xml:space="preserve"> 396-408.</w:t>
      </w:r>
      <w:r>
        <w:rPr>
          <w:rFonts w:ascii="Times New Roman" w:eastAsia="Times New Roman" w:hAnsi="Times New Roman" w:cs="Times New Roman"/>
          <w:color w:val="0000FF"/>
          <w:sz w:val="24"/>
          <w:szCs w:val="24"/>
        </w:rPr>
        <w:t xml:space="preserve"> </w:t>
      </w:r>
      <w:hyperlink r:id="rId38">
        <w:r>
          <w:rPr>
            <w:rFonts w:ascii="Times New Roman" w:eastAsia="Times New Roman" w:hAnsi="Times New Roman" w:cs="Times New Roman"/>
            <w:color w:val="0000FF"/>
            <w:sz w:val="24"/>
            <w:szCs w:val="24"/>
            <w:highlight w:val="white"/>
          </w:rPr>
          <w:t>https://doi.org/10.5465/amr.2006.20208687</w:t>
        </w:r>
      </w:hyperlink>
    </w:p>
    <w:p w14:paraId="0207F81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Ackerman, P.L. (1989). Motivation and cognitive abilities: An integrative/aptitude-treatment interaction approach to skill acquisition.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657-690.</w:t>
      </w:r>
      <w:r>
        <w:rPr>
          <w:rFonts w:ascii="Times New Roman" w:eastAsia="Times New Roman" w:hAnsi="Times New Roman" w:cs="Times New Roman"/>
          <w:color w:val="0000FF"/>
          <w:sz w:val="24"/>
          <w:szCs w:val="24"/>
          <w:u w:val="single"/>
        </w:rPr>
        <w:t xml:space="preserve"> </w:t>
      </w:r>
      <w:hyperlink r:id="rId39">
        <w:r>
          <w:rPr>
            <w:rFonts w:ascii="Times New Roman" w:eastAsia="Times New Roman" w:hAnsi="Times New Roman" w:cs="Times New Roman"/>
            <w:color w:val="0000FF"/>
            <w:sz w:val="24"/>
            <w:szCs w:val="24"/>
            <w:highlight w:val="white"/>
            <w:u w:val="single"/>
          </w:rPr>
          <w:t>https://doi.org/10.1037/0021-9010.74.4.657</w:t>
        </w:r>
      </w:hyperlink>
    </w:p>
    <w:p w14:paraId="06C53A2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Keil, C.T., &amp; Cortina, J.M. (2001). Degradation of validity over time: A test and extension of Ackerman's model.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 xml:space="preserve">, 673-697. </w:t>
      </w:r>
      <w:hyperlink r:id="rId40">
        <w:r>
          <w:rPr>
            <w:rFonts w:ascii="Times New Roman" w:eastAsia="Times New Roman" w:hAnsi="Times New Roman" w:cs="Times New Roman"/>
            <w:color w:val="0000FF"/>
            <w:sz w:val="24"/>
            <w:szCs w:val="24"/>
            <w:highlight w:val="white"/>
            <w:u w:val="single"/>
          </w:rPr>
          <w:t>https://doi.org/10.1037/0033-2909.127.5.673</w:t>
        </w:r>
      </w:hyperlink>
    </w:p>
    <w:p w14:paraId="57550C64"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Kichuk</w:t>
      </w:r>
      <w:proofErr w:type="spellEnd"/>
      <w:r>
        <w:rPr>
          <w:rFonts w:ascii="Times New Roman" w:eastAsia="Times New Roman" w:hAnsi="Times New Roman" w:cs="Times New Roman"/>
          <w:color w:val="222222"/>
          <w:sz w:val="24"/>
          <w:szCs w:val="24"/>
          <w:highlight w:val="white"/>
        </w:rPr>
        <w:t xml:space="preserve">, S. L., &amp; Wiesner, W. H. (1998). Work teams: Selecting members for optimal performance. </w:t>
      </w:r>
      <w:r>
        <w:rPr>
          <w:rFonts w:ascii="Times New Roman" w:eastAsia="Times New Roman" w:hAnsi="Times New Roman" w:cs="Times New Roman"/>
          <w:i/>
          <w:color w:val="222222"/>
          <w:sz w:val="24"/>
          <w:szCs w:val="24"/>
          <w:highlight w:val="white"/>
        </w:rPr>
        <w:t>Canadian Psychology/</w:t>
      </w:r>
      <w:proofErr w:type="spellStart"/>
      <w:r>
        <w:rPr>
          <w:rFonts w:ascii="Times New Roman" w:eastAsia="Times New Roman" w:hAnsi="Times New Roman" w:cs="Times New Roman"/>
          <w:i/>
          <w:color w:val="222222"/>
          <w:sz w:val="24"/>
          <w:szCs w:val="24"/>
          <w:highlight w:val="white"/>
        </w:rPr>
        <w:t>Psychologie</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Canadienne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w:t>
      </w:r>
      <w:r>
        <w:rPr>
          <w:rFonts w:ascii="Times New Roman" w:eastAsia="Times New Roman" w:hAnsi="Times New Roman" w:cs="Times New Roman"/>
          <w:color w:val="222222"/>
          <w:sz w:val="24"/>
          <w:szCs w:val="24"/>
          <w:highlight w:val="white"/>
        </w:rPr>
        <w:t>(1-2), 23-32.</w:t>
      </w:r>
    </w:p>
    <w:p w14:paraId="74C92C7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333333"/>
          <w:sz w:val="24"/>
          <w:szCs w:val="24"/>
          <w:highlight w:val="white"/>
        </w:rPr>
        <w:t xml:space="preserve">Latham, G. P., &amp; Sue-Chan, C. (1998). Selecting employees in the 21st century: Predicting the contribution of I-O psychology to Canada. </w:t>
      </w:r>
      <w:r>
        <w:rPr>
          <w:rFonts w:ascii="Times New Roman" w:eastAsia="Times New Roman" w:hAnsi="Times New Roman" w:cs="Times New Roman"/>
          <w:i/>
          <w:color w:val="333333"/>
          <w:sz w:val="24"/>
          <w:szCs w:val="24"/>
          <w:highlight w:val="white"/>
        </w:rPr>
        <w:t>Canadian Psychology/</w:t>
      </w:r>
      <w:proofErr w:type="spellStart"/>
      <w:r>
        <w:rPr>
          <w:rFonts w:ascii="Times New Roman" w:eastAsia="Times New Roman" w:hAnsi="Times New Roman" w:cs="Times New Roman"/>
          <w:i/>
          <w:color w:val="333333"/>
          <w:sz w:val="24"/>
          <w:szCs w:val="24"/>
          <w:highlight w:val="white"/>
        </w:rPr>
        <w:t>Psychologie</w:t>
      </w:r>
      <w:proofErr w:type="spellEnd"/>
      <w:r>
        <w:rPr>
          <w:rFonts w:ascii="Times New Roman" w:eastAsia="Times New Roman" w:hAnsi="Times New Roman" w:cs="Times New Roman"/>
          <w:i/>
          <w:color w:val="333333"/>
          <w:sz w:val="24"/>
          <w:szCs w:val="24"/>
          <w:highlight w:val="white"/>
        </w:rPr>
        <w:t xml:space="preserve"> </w:t>
      </w:r>
      <w:proofErr w:type="spellStart"/>
      <w:r>
        <w:rPr>
          <w:rFonts w:ascii="Times New Roman" w:eastAsia="Times New Roman" w:hAnsi="Times New Roman" w:cs="Times New Roman"/>
          <w:i/>
          <w:color w:val="333333"/>
          <w:sz w:val="24"/>
          <w:szCs w:val="24"/>
          <w:highlight w:val="white"/>
        </w:rPr>
        <w:t>canadienne</w:t>
      </w:r>
      <w:proofErr w:type="spellEnd"/>
      <w:r>
        <w:rPr>
          <w:rFonts w:ascii="Times New Roman" w:eastAsia="Times New Roman" w:hAnsi="Times New Roman" w:cs="Times New Roman"/>
          <w:i/>
          <w:color w:val="333333"/>
          <w:sz w:val="24"/>
          <w:szCs w:val="24"/>
          <w:highlight w:val="white"/>
        </w:rPr>
        <w:t>, 39</w:t>
      </w:r>
      <w:r>
        <w:rPr>
          <w:rFonts w:ascii="Times New Roman" w:eastAsia="Times New Roman" w:hAnsi="Times New Roman" w:cs="Times New Roman"/>
          <w:color w:val="333333"/>
          <w:sz w:val="24"/>
          <w:szCs w:val="24"/>
          <w:highlight w:val="white"/>
        </w:rPr>
        <w:t xml:space="preserve">(1-2), 14–22. </w:t>
      </w:r>
      <w:hyperlink r:id="rId41">
        <w:r>
          <w:rPr>
            <w:rFonts w:ascii="Times New Roman" w:eastAsia="Times New Roman" w:hAnsi="Times New Roman" w:cs="Times New Roman"/>
            <w:color w:val="0000FF"/>
            <w:sz w:val="24"/>
            <w:szCs w:val="24"/>
            <w:highlight w:val="white"/>
          </w:rPr>
          <w:t>https://doi.org/10.1037/h0086791</w:t>
        </w:r>
      </w:hyperlink>
    </w:p>
    <w:p w14:paraId="64BB9B1C"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333333"/>
          <w:sz w:val="24"/>
          <w:szCs w:val="24"/>
          <w:highlight w:val="white"/>
        </w:rPr>
        <w:t xml:space="preserve">MacCallum, R. C., Zhang, S., Preacher, K. J., &amp; Rucker, D. D. (2002). On the practice of dichotomization of quantitative variables. </w:t>
      </w:r>
      <w:r>
        <w:rPr>
          <w:rFonts w:ascii="Times New Roman" w:eastAsia="Times New Roman" w:hAnsi="Times New Roman" w:cs="Times New Roman"/>
          <w:i/>
          <w:color w:val="333333"/>
          <w:sz w:val="24"/>
          <w:szCs w:val="24"/>
          <w:highlight w:val="white"/>
        </w:rPr>
        <w:t>Psychological Methods, 7</w:t>
      </w:r>
      <w:r>
        <w:rPr>
          <w:rFonts w:ascii="Times New Roman" w:eastAsia="Times New Roman" w:hAnsi="Times New Roman" w:cs="Times New Roman"/>
          <w:color w:val="333333"/>
          <w:sz w:val="24"/>
          <w:szCs w:val="24"/>
          <w:highlight w:val="white"/>
        </w:rPr>
        <w:t xml:space="preserve">(1), 19–40. </w:t>
      </w:r>
      <w:hyperlink r:id="rId42">
        <w:r>
          <w:rPr>
            <w:rFonts w:ascii="Times New Roman" w:eastAsia="Times New Roman" w:hAnsi="Times New Roman" w:cs="Times New Roman"/>
            <w:color w:val="0000FF"/>
            <w:sz w:val="24"/>
            <w:szCs w:val="24"/>
            <w:highlight w:val="white"/>
          </w:rPr>
          <w:t>https://doi.org/10.1037/1082-989X.7.1.19</w:t>
        </w:r>
      </w:hyperlink>
    </w:p>
    <w:p w14:paraId="0C3A5EE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Mathieu, J. E., Hollenbeck, J. R., van Knippenberg, D., &amp; </w:t>
      </w:r>
      <w:proofErr w:type="spellStart"/>
      <w:r>
        <w:rPr>
          <w:rFonts w:ascii="Times New Roman" w:eastAsia="Times New Roman" w:hAnsi="Times New Roman" w:cs="Times New Roman"/>
          <w:color w:val="222222"/>
          <w:sz w:val="24"/>
          <w:szCs w:val="24"/>
          <w:highlight w:val="white"/>
        </w:rPr>
        <w:t>Ilgen</w:t>
      </w:r>
      <w:proofErr w:type="spellEnd"/>
      <w:r>
        <w:rPr>
          <w:rFonts w:ascii="Times New Roman" w:eastAsia="Times New Roman" w:hAnsi="Times New Roman" w:cs="Times New Roman"/>
          <w:color w:val="222222"/>
          <w:sz w:val="24"/>
          <w:szCs w:val="24"/>
          <w:highlight w:val="white"/>
        </w:rPr>
        <w:t xml:space="preserve">, D. R. (2017). A century of work teams in the Journal of Applied Psychology. </w:t>
      </w:r>
      <w:r>
        <w:rPr>
          <w:rFonts w:ascii="Times New Roman" w:eastAsia="Times New Roman" w:hAnsi="Times New Roman" w:cs="Times New Roman"/>
          <w:i/>
          <w:color w:val="222222"/>
          <w:sz w:val="24"/>
          <w:szCs w:val="24"/>
          <w:highlight w:val="white"/>
        </w:rPr>
        <w:t>Journal of Applied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102</w:t>
      </w:r>
      <w:r>
        <w:rPr>
          <w:rFonts w:ascii="Times New Roman" w:eastAsia="Times New Roman" w:hAnsi="Times New Roman" w:cs="Times New Roman"/>
          <w:color w:val="222222"/>
          <w:sz w:val="24"/>
          <w:szCs w:val="24"/>
          <w:highlight w:val="white"/>
        </w:rPr>
        <w:t>(3), 452-467.</w:t>
      </w:r>
      <w:r>
        <w:rPr>
          <w:rFonts w:ascii="Times New Roman" w:eastAsia="Times New Roman" w:hAnsi="Times New Roman" w:cs="Times New Roman"/>
          <w:color w:val="0000FF"/>
          <w:sz w:val="24"/>
          <w:szCs w:val="24"/>
          <w:highlight w:val="white"/>
          <w:u w:val="single"/>
        </w:rPr>
        <w:t xml:space="preserve"> </w:t>
      </w:r>
      <w:hyperlink r:id="rId43">
        <w:r>
          <w:rPr>
            <w:rFonts w:ascii="Times New Roman" w:eastAsia="Times New Roman" w:hAnsi="Times New Roman" w:cs="Times New Roman"/>
            <w:color w:val="0000FF"/>
            <w:sz w:val="24"/>
            <w:szCs w:val="24"/>
            <w:highlight w:val="white"/>
            <w:u w:val="single"/>
          </w:rPr>
          <w:t>https://doi.org/10.1037/apl0000128</w:t>
        </w:r>
      </w:hyperlink>
    </w:p>
    <w:p w14:paraId="3657CD0A" w14:textId="77777777" w:rsidR="00805854"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Motowidlo</w:t>
      </w:r>
      <w:proofErr w:type="spellEnd"/>
      <w:r>
        <w:rPr>
          <w:rFonts w:ascii="Times New Roman" w:eastAsia="Times New Roman" w:hAnsi="Times New Roman" w:cs="Times New Roman"/>
          <w:sz w:val="24"/>
          <w:szCs w:val="24"/>
        </w:rPr>
        <w:t xml:space="preserve">, S. J. &amp; </w:t>
      </w:r>
      <w:proofErr w:type="spellStart"/>
      <w:r>
        <w:rPr>
          <w:rFonts w:ascii="Times New Roman" w:eastAsia="Times New Roman" w:hAnsi="Times New Roman" w:cs="Times New Roman"/>
          <w:sz w:val="24"/>
          <w:szCs w:val="24"/>
        </w:rPr>
        <w:t>Schmit</w:t>
      </w:r>
      <w:proofErr w:type="spellEnd"/>
      <w:r>
        <w:rPr>
          <w:rFonts w:ascii="Times New Roman" w:eastAsia="Times New Roman" w:hAnsi="Times New Roman" w:cs="Times New Roman"/>
          <w:sz w:val="24"/>
          <w:szCs w:val="24"/>
        </w:rPr>
        <w:t xml:space="preserve">, M. J. (1999). Performance assessment in unique jobs. In D. R. </w:t>
      </w:r>
      <w:proofErr w:type="spellStart"/>
      <w:r>
        <w:rPr>
          <w:rFonts w:ascii="Times New Roman" w:eastAsia="Times New Roman" w:hAnsi="Times New Roman" w:cs="Times New Roman"/>
          <w:sz w:val="24"/>
          <w:szCs w:val="24"/>
        </w:rPr>
        <w:t>Ilgen</w:t>
      </w:r>
      <w:proofErr w:type="spellEnd"/>
      <w:r>
        <w:rPr>
          <w:rFonts w:ascii="Times New Roman" w:eastAsia="Times New Roman" w:hAnsi="Times New Roman" w:cs="Times New Roman"/>
          <w:sz w:val="24"/>
          <w:szCs w:val="24"/>
        </w:rPr>
        <w:t xml:space="preserve"> &amp; E. D. </w:t>
      </w:r>
      <w:proofErr w:type="spellStart"/>
      <w:r>
        <w:rPr>
          <w:rFonts w:ascii="Times New Roman" w:eastAsia="Times New Roman" w:hAnsi="Times New Roman" w:cs="Times New Roman"/>
          <w:sz w:val="24"/>
          <w:szCs w:val="24"/>
        </w:rPr>
        <w:t>Pulakos</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56-86). Jossey-Bass.</w:t>
      </w:r>
    </w:p>
    <w:p w14:paraId="6161BB8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Murphy, K.R. (1989). Is the relationship between cognitive ability and job performance stable over time? </w:t>
      </w:r>
      <w:r>
        <w:rPr>
          <w:rFonts w:ascii="Times New Roman" w:eastAsia="Times New Roman" w:hAnsi="Times New Roman" w:cs="Times New Roman"/>
          <w:i/>
          <w:sz w:val="24"/>
          <w:szCs w:val="24"/>
        </w:rPr>
        <w:t>Human Performance, 2</w:t>
      </w:r>
      <w:r>
        <w:rPr>
          <w:rFonts w:ascii="Times New Roman" w:eastAsia="Times New Roman" w:hAnsi="Times New Roman" w:cs="Times New Roman"/>
          <w:sz w:val="24"/>
          <w:szCs w:val="24"/>
        </w:rPr>
        <w:t xml:space="preserve">, 183-200. </w:t>
      </w:r>
      <w:hyperlink r:id="rId44">
        <w:r>
          <w:rPr>
            <w:rFonts w:ascii="Times New Roman" w:eastAsia="Times New Roman" w:hAnsi="Times New Roman" w:cs="Times New Roman"/>
            <w:color w:val="0000FF"/>
            <w:sz w:val="24"/>
            <w:szCs w:val="24"/>
            <w:u w:val="single"/>
          </w:rPr>
          <w:t>https://doi.org/10.1207/s15327043hup0203_3</w:t>
        </w:r>
      </w:hyperlink>
    </w:p>
    <w:p w14:paraId="7D64A533"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K. R. (1999). The challenge of staffing a postindustrial workplace. In D. R. </w:t>
      </w:r>
      <w:proofErr w:type="spellStart"/>
      <w:r>
        <w:rPr>
          <w:rFonts w:ascii="Times New Roman" w:eastAsia="Times New Roman" w:hAnsi="Times New Roman" w:cs="Times New Roman"/>
          <w:sz w:val="24"/>
          <w:szCs w:val="24"/>
        </w:rPr>
        <w:t>Ilgen</w:t>
      </w:r>
      <w:proofErr w:type="spellEnd"/>
      <w:r>
        <w:rPr>
          <w:rFonts w:ascii="Times New Roman" w:eastAsia="Times New Roman" w:hAnsi="Times New Roman" w:cs="Times New Roman"/>
          <w:sz w:val="24"/>
          <w:szCs w:val="24"/>
        </w:rPr>
        <w:t xml:space="preserve"> &amp; E. D. </w:t>
      </w:r>
      <w:proofErr w:type="spellStart"/>
      <w:r>
        <w:rPr>
          <w:rFonts w:ascii="Times New Roman" w:eastAsia="Times New Roman" w:hAnsi="Times New Roman" w:cs="Times New Roman"/>
          <w:sz w:val="24"/>
          <w:szCs w:val="24"/>
        </w:rPr>
        <w:t>Pulakos</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295-324). Jossey-Bass.</w:t>
      </w:r>
    </w:p>
    <w:p w14:paraId="1922905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Nakagawa, S., Johnson, P. C., &amp; </w:t>
      </w:r>
      <w:proofErr w:type="spellStart"/>
      <w:r>
        <w:rPr>
          <w:rFonts w:ascii="Times New Roman" w:eastAsia="Times New Roman" w:hAnsi="Times New Roman" w:cs="Times New Roman"/>
          <w:color w:val="222222"/>
          <w:sz w:val="24"/>
          <w:szCs w:val="24"/>
          <w:highlight w:val="white"/>
        </w:rPr>
        <w:t>Schielzeth</w:t>
      </w:r>
      <w:proofErr w:type="spellEnd"/>
      <w:r>
        <w:rPr>
          <w:rFonts w:ascii="Times New Roman" w:eastAsia="Times New Roman" w:hAnsi="Times New Roman" w:cs="Times New Roman"/>
          <w:color w:val="222222"/>
          <w:sz w:val="24"/>
          <w:szCs w:val="24"/>
          <w:highlight w:val="white"/>
        </w:rPr>
        <w:t xml:space="preserve">, H. (2017). The coefficient of determination R 2 and intra-class correlation coefficient from generalized linear mixed-effects models revisited and expanded. </w:t>
      </w:r>
      <w:r>
        <w:rPr>
          <w:rFonts w:ascii="Times New Roman" w:eastAsia="Times New Roman" w:hAnsi="Times New Roman" w:cs="Times New Roman"/>
          <w:i/>
          <w:color w:val="222222"/>
          <w:sz w:val="24"/>
          <w:szCs w:val="24"/>
          <w:highlight w:val="white"/>
        </w:rPr>
        <w:t>Journal of the Royal Society Interface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(134), 20170213. </w:t>
      </w:r>
      <w:hyperlink r:id="rId45">
        <w:r>
          <w:rPr>
            <w:rFonts w:ascii="Times New Roman" w:eastAsia="Times New Roman" w:hAnsi="Times New Roman" w:cs="Times New Roman"/>
            <w:color w:val="0000FF"/>
            <w:sz w:val="24"/>
            <w:szCs w:val="24"/>
            <w:highlight w:val="white"/>
          </w:rPr>
          <w:t>https://doi.org/10.1098/rsif.2017.0213</w:t>
        </w:r>
      </w:hyperlink>
    </w:p>
    <w:p w14:paraId="5E0801F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Sciences (1999). </w:t>
      </w:r>
      <w:r>
        <w:rPr>
          <w:rFonts w:ascii="Times New Roman" w:eastAsia="Times New Roman" w:hAnsi="Times New Roman" w:cs="Times New Roman"/>
          <w:i/>
          <w:sz w:val="24"/>
          <w:szCs w:val="24"/>
        </w:rPr>
        <w:t>The changing nature of work: Implications for occupational analysis</w:t>
      </w:r>
      <w:r>
        <w:rPr>
          <w:rFonts w:ascii="Times New Roman" w:eastAsia="Times New Roman" w:hAnsi="Times New Roman" w:cs="Times New Roman"/>
          <w:sz w:val="24"/>
          <w:szCs w:val="24"/>
        </w:rPr>
        <w:t>. Washington, D.C.: National Academy Press.</w:t>
      </w:r>
    </w:p>
    <w:p w14:paraId="74414370"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Association of Colleges and Employers (2012). Job Outlook 2012. Retrieved from www.naceweb.org/job_outlook_2012/  </w:t>
      </w:r>
    </w:p>
    <w:p w14:paraId="06C51B8C"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Center for O*NET Development. O*NET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Help: Specific Vocational</w:t>
      </w:r>
    </w:p>
    <w:p w14:paraId="52BE8713"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(SVP). O*NET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Retrieved December 6, 2020, from https://www.onetonline.org/help/online/svp</w:t>
      </w:r>
    </w:p>
    <w:p w14:paraId="7250CD19"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 G. A., &amp; Wright, J. (1999). Team effectiveness: Beyond skills and cognitive ability. </w:t>
      </w:r>
      <w:r w:rsidRPr="0031669F">
        <w:rPr>
          <w:rFonts w:ascii="Times New Roman" w:eastAsia="Times New Roman" w:hAnsi="Times New Roman" w:cs="Times New Roman"/>
          <w:i/>
          <w:iCs/>
          <w:sz w:val="24"/>
          <w:szCs w:val="24"/>
        </w:rPr>
        <w:t>Journal of Applied Psychology, 84,</w:t>
      </w:r>
      <w:r>
        <w:rPr>
          <w:rFonts w:ascii="Times New Roman" w:eastAsia="Times New Roman" w:hAnsi="Times New Roman" w:cs="Times New Roman"/>
          <w:sz w:val="24"/>
          <w:szCs w:val="24"/>
        </w:rPr>
        <w:t xml:space="preserve"> 376-389.</w:t>
      </w:r>
      <w:r>
        <w:rPr>
          <w:rFonts w:ascii="Times New Roman" w:eastAsia="Times New Roman" w:hAnsi="Times New Roman" w:cs="Times New Roman"/>
          <w:color w:val="0000FF"/>
          <w:sz w:val="24"/>
          <w:szCs w:val="24"/>
          <w:u w:val="single"/>
        </w:rPr>
        <w:t xml:space="preserve"> </w:t>
      </w:r>
      <w:hyperlink r:id="rId46">
        <w:r>
          <w:rPr>
            <w:rFonts w:ascii="Times New Roman" w:eastAsia="Times New Roman" w:hAnsi="Times New Roman" w:cs="Times New Roman"/>
            <w:color w:val="0000FF"/>
            <w:sz w:val="24"/>
            <w:szCs w:val="24"/>
            <w:highlight w:val="white"/>
            <w:u w:val="single"/>
          </w:rPr>
          <w:t>https://doi.org/10.1037/0021-9010.84.3.376</w:t>
        </w:r>
      </w:hyperlink>
    </w:p>
    <w:p w14:paraId="20D93930" w14:textId="77777777" w:rsidR="00805854" w:rsidRPr="0031669F" w:rsidRDefault="00C77E8A" w:rsidP="0031669F">
      <w:pPr>
        <w:spacing w:after="0" w:line="480" w:lineRule="auto"/>
        <w:ind w:left="720" w:hanging="720"/>
        <w:rPr>
          <w:rFonts w:ascii="Times New Roman" w:eastAsia="Times New Roman" w:hAnsi="Times New Roman" w:cs="Times New Roman"/>
          <w:color w:val="000000" w:themeColor="text1"/>
          <w:sz w:val="24"/>
          <w:szCs w:val="24"/>
          <w:highlight w:val="white"/>
        </w:rPr>
      </w:pPr>
      <w:r w:rsidRPr="0031669F">
        <w:rPr>
          <w:rFonts w:ascii="Times New Roman" w:eastAsia="Times New Roman" w:hAnsi="Times New Roman" w:cs="Times New Roman"/>
          <w:color w:val="000000" w:themeColor="text1"/>
          <w:sz w:val="24"/>
          <w:szCs w:val="24"/>
          <w:highlight w:val="white"/>
        </w:rPr>
        <w:t xml:space="preserve">Parker, J. F., &amp; Fleishman, E. A. (1959). </w:t>
      </w:r>
      <w:r w:rsidRPr="0031669F">
        <w:rPr>
          <w:rFonts w:ascii="Times New Roman" w:eastAsia="Times New Roman" w:hAnsi="Times New Roman" w:cs="Times New Roman"/>
          <w:i/>
          <w:color w:val="000000" w:themeColor="text1"/>
          <w:sz w:val="24"/>
          <w:szCs w:val="24"/>
          <w:highlight w:val="white"/>
        </w:rPr>
        <w:t>Prediction of advanced levels of proficiency in a complex tracking task</w:t>
      </w:r>
      <w:r w:rsidRPr="0031669F">
        <w:rPr>
          <w:rFonts w:ascii="Times New Roman" w:eastAsia="Times New Roman" w:hAnsi="Times New Roman" w:cs="Times New Roman"/>
          <w:color w:val="000000" w:themeColor="text1"/>
          <w:sz w:val="24"/>
          <w:szCs w:val="24"/>
          <w:highlight w:val="white"/>
        </w:rPr>
        <w:t>. Aerospace Medical Laboratory, Wright Air Development Division, Air Research and Development Command, United States Air Force.</w:t>
      </w:r>
    </w:p>
    <w:p w14:paraId="487398B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proofErr w:type="spellStart"/>
      <w:r w:rsidRPr="0031669F">
        <w:rPr>
          <w:rFonts w:ascii="Times New Roman" w:eastAsia="Times New Roman" w:hAnsi="Times New Roman" w:cs="Times New Roman"/>
          <w:color w:val="000000" w:themeColor="text1"/>
          <w:sz w:val="24"/>
          <w:szCs w:val="24"/>
          <w:highlight w:val="white"/>
        </w:rPr>
        <w:lastRenderedPageBreak/>
        <w:t>Ployhart</w:t>
      </w:r>
      <w:proofErr w:type="spellEnd"/>
      <w:r w:rsidRPr="0031669F">
        <w:rPr>
          <w:rFonts w:ascii="Times New Roman" w:eastAsia="Times New Roman" w:hAnsi="Times New Roman" w:cs="Times New Roman"/>
          <w:color w:val="000000" w:themeColor="text1"/>
          <w:sz w:val="24"/>
          <w:szCs w:val="24"/>
          <w:highlight w:val="white"/>
        </w:rPr>
        <w:t xml:space="preserve">, R. E. (2006). Staffing in the 21st century: New challenges and strategic opportunities. </w:t>
      </w:r>
      <w:r w:rsidRPr="0031669F">
        <w:rPr>
          <w:rFonts w:ascii="Times New Roman" w:eastAsia="Times New Roman" w:hAnsi="Times New Roman" w:cs="Times New Roman"/>
          <w:i/>
          <w:color w:val="000000" w:themeColor="text1"/>
          <w:sz w:val="24"/>
          <w:szCs w:val="24"/>
          <w:highlight w:val="white"/>
        </w:rPr>
        <w:t xml:space="preserve">Journal of </w:t>
      </w:r>
      <w:r w:rsidR="0031669F">
        <w:rPr>
          <w:rFonts w:ascii="Times New Roman" w:eastAsia="Times New Roman" w:hAnsi="Times New Roman" w:cs="Times New Roman"/>
          <w:i/>
          <w:color w:val="000000" w:themeColor="text1"/>
          <w:sz w:val="24"/>
          <w:szCs w:val="24"/>
          <w:highlight w:val="white"/>
        </w:rPr>
        <w:t>M</w:t>
      </w:r>
      <w:r w:rsidRPr="0031669F">
        <w:rPr>
          <w:rFonts w:ascii="Times New Roman" w:eastAsia="Times New Roman" w:hAnsi="Times New Roman" w:cs="Times New Roman"/>
          <w:i/>
          <w:color w:val="000000" w:themeColor="text1"/>
          <w:sz w:val="24"/>
          <w:szCs w:val="24"/>
          <w:highlight w:val="white"/>
        </w:rPr>
        <w:t>anagement</w:t>
      </w:r>
      <w:r w:rsidRPr="0031669F">
        <w:rPr>
          <w:rFonts w:ascii="Times New Roman" w:eastAsia="Times New Roman" w:hAnsi="Times New Roman" w:cs="Times New Roman"/>
          <w:color w:val="000000" w:themeColor="text1"/>
          <w:sz w:val="24"/>
          <w:szCs w:val="24"/>
          <w:highlight w:val="white"/>
        </w:rPr>
        <w:t xml:space="preserve">, </w:t>
      </w:r>
      <w:r w:rsidRPr="0031669F">
        <w:rPr>
          <w:rFonts w:ascii="Times New Roman" w:eastAsia="Times New Roman" w:hAnsi="Times New Roman" w:cs="Times New Roman"/>
          <w:i/>
          <w:color w:val="000000" w:themeColor="text1"/>
          <w:sz w:val="24"/>
          <w:szCs w:val="24"/>
          <w:highlight w:val="white"/>
        </w:rPr>
        <w:t>32</w:t>
      </w:r>
      <w:r w:rsidRPr="0031669F">
        <w:rPr>
          <w:rFonts w:ascii="Times New Roman" w:eastAsia="Times New Roman" w:hAnsi="Times New Roman" w:cs="Times New Roman"/>
          <w:color w:val="000000" w:themeColor="text1"/>
          <w:sz w:val="24"/>
          <w:szCs w:val="24"/>
          <w:highlight w:val="white"/>
        </w:rPr>
        <w:t xml:space="preserve">(6), 868-897. </w:t>
      </w:r>
      <w:hyperlink r:id="rId47">
        <w:r>
          <w:rPr>
            <w:rFonts w:ascii="Times New Roman" w:eastAsia="Times New Roman" w:hAnsi="Times New Roman" w:cs="Times New Roman"/>
            <w:color w:val="0000FF"/>
            <w:sz w:val="24"/>
            <w:szCs w:val="24"/>
            <w:highlight w:val="white"/>
            <w:u w:val="single"/>
          </w:rPr>
          <w:t>https://doi.org/10.1177/0149206306293625</w:t>
        </w:r>
      </w:hyperlink>
    </w:p>
    <w:p w14:paraId="15B679C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Raju, N. S., Burke, M. J., Normand, J., &amp; Langlois, G. M. (1991). A new meta-analytic approach.  </w:t>
      </w:r>
      <w:r>
        <w:rPr>
          <w:rFonts w:ascii="Times New Roman" w:eastAsia="Times New Roman" w:hAnsi="Times New Roman" w:cs="Times New Roman"/>
          <w:i/>
          <w:sz w:val="24"/>
          <w:szCs w:val="24"/>
        </w:rPr>
        <w:t>Journal of Applied Psychology, 76</w:t>
      </w:r>
      <w:r>
        <w:rPr>
          <w:rFonts w:ascii="Times New Roman" w:eastAsia="Times New Roman" w:hAnsi="Times New Roman" w:cs="Times New Roman"/>
          <w:sz w:val="24"/>
          <w:szCs w:val="24"/>
        </w:rPr>
        <w:t xml:space="preserve">, 432-446. </w:t>
      </w:r>
      <w:hyperlink r:id="rId48">
        <w:r>
          <w:rPr>
            <w:rFonts w:ascii="Times New Roman" w:eastAsia="Times New Roman" w:hAnsi="Times New Roman" w:cs="Times New Roman"/>
            <w:color w:val="0000FF"/>
            <w:sz w:val="24"/>
            <w:szCs w:val="24"/>
            <w:highlight w:val="white"/>
            <w:u w:val="single"/>
          </w:rPr>
          <w:t>https://doi.org/10.1037/0021-9010.76.3.432</w:t>
        </w:r>
      </w:hyperlink>
    </w:p>
    <w:p w14:paraId="1469895A"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Randall, M. L., </w:t>
      </w:r>
      <w:proofErr w:type="spellStart"/>
      <w:r>
        <w:rPr>
          <w:rFonts w:ascii="Times New Roman" w:eastAsia="Times New Roman" w:hAnsi="Times New Roman" w:cs="Times New Roman"/>
          <w:sz w:val="24"/>
          <w:szCs w:val="24"/>
        </w:rPr>
        <w:t>Cropanzano</w:t>
      </w:r>
      <w:proofErr w:type="spellEnd"/>
      <w:r>
        <w:rPr>
          <w:rFonts w:ascii="Times New Roman" w:eastAsia="Times New Roman" w:hAnsi="Times New Roman" w:cs="Times New Roman"/>
          <w:sz w:val="24"/>
          <w:szCs w:val="24"/>
        </w:rPr>
        <w:t xml:space="preserve">, R., Borman, C. A., &amp; </w:t>
      </w:r>
      <w:proofErr w:type="spellStart"/>
      <w:r>
        <w:rPr>
          <w:rFonts w:ascii="Times New Roman" w:eastAsia="Times New Roman" w:hAnsi="Times New Roman" w:cs="Times New Roman"/>
          <w:sz w:val="24"/>
          <w:szCs w:val="24"/>
        </w:rPr>
        <w:t>Birjulin</w:t>
      </w:r>
      <w:proofErr w:type="spellEnd"/>
      <w:r>
        <w:rPr>
          <w:rFonts w:ascii="Times New Roman" w:eastAsia="Times New Roman" w:hAnsi="Times New Roman" w:cs="Times New Roman"/>
          <w:sz w:val="24"/>
          <w:szCs w:val="24"/>
        </w:rPr>
        <w:t xml:space="preserve">, A. (1999). Organizational politics and organizational support as predictors of work attitudes, job performance, and organizational citizenship behavior. </w:t>
      </w:r>
      <w:r>
        <w:rPr>
          <w:rFonts w:ascii="Times New Roman" w:eastAsia="Times New Roman" w:hAnsi="Times New Roman" w:cs="Times New Roman"/>
          <w:i/>
          <w:sz w:val="24"/>
          <w:szCs w:val="24"/>
        </w:rPr>
        <w:t>Journal of Organizational Behavior, 20</w:t>
      </w:r>
      <w:r>
        <w:rPr>
          <w:rFonts w:ascii="Times New Roman" w:eastAsia="Times New Roman" w:hAnsi="Times New Roman" w:cs="Times New Roman"/>
          <w:sz w:val="24"/>
          <w:szCs w:val="24"/>
        </w:rPr>
        <w:t>, 159-174.</w:t>
      </w:r>
    </w:p>
    <w:p w14:paraId="2FC709E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Sackett, P. R., Schmitt, N., Ellingson, J. E., &amp; </w:t>
      </w:r>
      <w:proofErr w:type="spellStart"/>
      <w:r w:rsidRPr="0031669F">
        <w:rPr>
          <w:rFonts w:ascii="Times New Roman" w:eastAsia="Times New Roman" w:hAnsi="Times New Roman" w:cs="Times New Roman"/>
          <w:color w:val="000000" w:themeColor="text1"/>
          <w:sz w:val="24"/>
          <w:szCs w:val="24"/>
          <w:highlight w:val="white"/>
        </w:rPr>
        <w:t>Kabin</w:t>
      </w:r>
      <w:proofErr w:type="spellEnd"/>
      <w:r w:rsidRPr="0031669F">
        <w:rPr>
          <w:rFonts w:ascii="Times New Roman" w:eastAsia="Times New Roman" w:hAnsi="Times New Roman" w:cs="Times New Roman"/>
          <w:color w:val="000000" w:themeColor="text1"/>
          <w:sz w:val="24"/>
          <w:szCs w:val="24"/>
          <w:highlight w:val="white"/>
        </w:rPr>
        <w:t xml:space="preserve">, M. B. (2001). High-stakes testing in employment, credentialing, and higher education: Prospects in a post-affirmative-action world. </w:t>
      </w:r>
      <w:r w:rsidRPr="0031669F">
        <w:rPr>
          <w:rFonts w:ascii="Times New Roman" w:eastAsia="Times New Roman" w:hAnsi="Times New Roman" w:cs="Times New Roman"/>
          <w:i/>
          <w:color w:val="000000" w:themeColor="text1"/>
          <w:sz w:val="24"/>
          <w:szCs w:val="24"/>
          <w:highlight w:val="white"/>
        </w:rPr>
        <w:t>American Psychologist, 56</w:t>
      </w:r>
      <w:r w:rsidRPr="0031669F">
        <w:rPr>
          <w:rFonts w:ascii="Times New Roman" w:eastAsia="Times New Roman" w:hAnsi="Times New Roman" w:cs="Times New Roman"/>
          <w:color w:val="000000" w:themeColor="text1"/>
          <w:sz w:val="24"/>
          <w:szCs w:val="24"/>
          <w:highlight w:val="white"/>
        </w:rPr>
        <w:t>(4), 302–318.</w:t>
      </w:r>
      <w:r>
        <w:rPr>
          <w:rFonts w:ascii="Times New Roman" w:eastAsia="Times New Roman" w:hAnsi="Times New Roman" w:cs="Times New Roman"/>
          <w:color w:val="333333"/>
          <w:sz w:val="24"/>
          <w:szCs w:val="24"/>
          <w:highlight w:val="white"/>
        </w:rPr>
        <w:t xml:space="preserve"> </w:t>
      </w:r>
      <w:hyperlink r:id="rId49">
        <w:r>
          <w:rPr>
            <w:rFonts w:ascii="Times New Roman" w:eastAsia="Times New Roman" w:hAnsi="Times New Roman" w:cs="Times New Roman"/>
            <w:color w:val="0000FF"/>
            <w:sz w:val="24"/>
            <w:szCs w:val="24"/>
            <w:highlight w:val="white"/>
          </w:rPr>
          <w:t>https://doi.org/10.1037/0003-066X.56.4.302</w:t>
        </w:r>
      </w:hyperlink>
    </w:p>
    <w:p w14:paraId="01D4A6D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Sakamoto, A., Kim, C., &amp; </w:t>
      </w:r>
      <w:proofErr w:type="spellStart"/>
      <w:r>
        <w:rPr>
          <w:rFonts w:ascii="Times New Roman" w:eastAsia="Times New Roman" w:hAnsi="Times New Roman" w:cs="Times New Roman"/>
          <w:sz w:val="24"/>
          <w:szCs w:val="24"/>
        </w:rPr>
        <w:t>Tamborini</w:t>
      </w:r>
      <w:proofErr w:type="spellEnd"/>
      <w:r>
        <w:rPr>
          <w:rFonts w:ascii="Times New Roman" w:eastAsia="Times New Roman" w:hAnsi="Times New Roman" w:cs="Times New Roman"/>
          <w:sz w:val="24"/>
          <w:szCs w:val="24"/>
        </w:rPr>
        <w:t xml:space="preserve">, C. R. (2020). Changes in occupations, jobs, and skill </w:t>
      </w:r>
      <w:r>
        <w:rPr>
          <w:rFonts w:ascii="Times New Roman" w:eastAsia="Times New Roman" w:hAnsi="Times New Roman" w:cs="Times New Roman"/>
          <w:sz w:val="24"/>
          <w:szCs w:val="24"/>
        </w:rPr>
        <w:br/>
        <w:t xml:space="preserve">polarization. In B. J. Hoffman, M. K. </w:t>
      </w:r>
      <w:proofErr w:type="spellStart"/>
      <w:r>
        <w:rPr>
          <w:rFonts w:ascii="Times New Roman" w:eastAsia="Times New Roman" w:hAnsi="Times New Roman" w:cs="Times New Roman"/>
          <w:sz w:val="24"/>
          <w:szCs w:val="24"/>
        </w:rPr>
        <w:t>Shoss</w:t>
      </w:r>
      <w:proofErr w:type="spellEnd"/>
      <w:r>
        <w:rPr>
          <w:rFonts w:ascii="Times New Roman" w:eastAsia="Times New Roman" w:hAnsi="Times New Roman" w:cs="Times New Roman"/>
          <w:sz w:val="24"/>
          <w:szCs w:val="24"/>
        </w:rPr>
        <w:t xml:space="preserve">, &amp; L. A. Wegman (Eds.), </w:t>
      </w:r>
      <w:r>
        <w:rPr>
          <w:rFonts w:ascii="Times New Roman" w:eastAsia="Times New Roman" w:hAnsi="Times New Roman" w:cs="Times New Roman"/>
          <w:i/>
          <w:sz w:val="24"/>
          <w:szCs w:val="24"/>
        </w:rPr>
        <w:t xml:space="preserve">The Cambridge </w:t>
      </w:r>
      <w:r>
        <w:rPr>
          <w:rFonts w:ascii="Times New Roman" w:eastAsia="Times New Roman" w:hAnsi="Times New Roman" w:cs="Times New Roman"/>
          <w:i/>
          <w:sz w:val="24"/>
          <w:szCs w:val="24"/>
        </w:rPr>
        <w:br/>
        <w:t>Handbook of the Changing Nature of Work</w:t>
      </w:r>
      <w:r>
        <w:rPr>
          <w:rFonts w:ascii="Times New Roman" w:eastAsia="Times New Roman" w:hAnsi="Times New Roman" w:cs="Times New Roman"/>
          <w:sz w:val="24"/>
          <w:szCs w:val="24"/>
        </w:rPr>
        <w:t xml:space="preserve"> (1st ed., pp. 133–153). Cambridge University</w:t>
      </w:r>
      <w:r>
        <w:rPr>
          <w:rFonts w:ascii="Times New Roman" w:eastAsia="Times New Roman" w:hAnsi="Times New Roman" w:cs="Times New Roman"/>
          <w:sz w:val="24"/>
          <w:szCs w:val="24"/>
        </w:rPr>
        <w:br/>
        <w:t>Press.</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0000FF"/>
            <w:sz w:val="24"/>
            <w:szCs w:val="24"/>
            <w:u w:val="single"/>
          </w:rPr>
          <w:t>https://doi.org/10.1017/9781108278034.006</w:t>
        </w:r>
      </w:hyperlink>
    </w:p>
    <w:p w14:paraId="56111C22"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Satterthwaite, F. E. (1946). An approximate distribution of estimates of variance components. </w:t>
      </w:r>
      <w:r>
        <w:rPr>
          <w:rFonts w:ascii="Times New Roman" w:eastAsia="Times New Roman" w:hAnsi="Times New Roman" w:cs="Times New Roman"/>
          <w:i/>
          <w:color w:val="222222"/>
          <w:sz w:val="24"/>
          <w:szCs w:val="24"/>
          <w:highlight w:val="white"/>
        </w:rPr>
        <w:t>Biometrics Bulletin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xml:space="preserve">(6), 110-114. </w:t>
      </w:r>
      <w:hyperlink r:id="rId52">
        <w:r>
          <w:rPr>
            <w:rFonts w:ascii="Times New Roman" w:eastAsia="Times New Roman" w:hAnsi="Times New Roman" w:cs="Times New Roman"/>
            <w:color w:val="0000FF"/>
            <w:sz w:val="24"/>
            <w:szCs w:val="24"/>
            <w:highlight w:val="white"/>
            <w:u w:val="single"/>
          </w:rPr>
          <w:t>https://doi.org/10.2307/3002019</w:t>
        </w:r>
      </w:hyperlink>
    </w:p>
    <w:p w14:paraId="69712DA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Schmidt, F., Hunter, J., &amp; </w:t>
      </w:r>
      <w:proofErr w:type="spellStart"/>
      <w:r>
        <w:rPr>
          <w:rFonts w:ascii="Times New Roman" w:eastAsia="Times New Roman" w:hAnsi="Times New Roman" w:cs="Times New Roman"/>
          <w:sz w:val="24"/>
          <w:szCs w:val="24"/>
        </w:rPr>
        <w:t>Outerbridge</w:t>
      </w:r>
      <w:proofErr w:type="spellEnd"/>
      <w:r>
        <w:rPr>
          <w:rFonts w:ascii="Times New Roman" w:eastAsia="Times New Roman" w:hAnsi="Times New Roman" w:cs="Times New Roman"/>
          <w:sz w:val="24"/>
          <w:szCs w:val="24"/>
        </w:rPr>
        <w:t xml:space="preserve">, A. (1986). Impact of job experience and ability on job </w:t>
      </w:r>
      <w:r>
        <w:rPr>
          <w:rFonts w:ascii="Times New Roman" w:eastAsia="Times New Roman" w:hAnsi="Times New Roman" w:cs="Times New Roman"/>
          <w:sz w:val="24"/>
          <w:szCs w:val="24"/>
        </w:rPr>
        <w:br/>
        <w:t xml:space="preserve">knowledge, work sample performance, and supervisory ratings of job performance. </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Journal of Applied Psychology, 71, </w:t>
      </w:r>
      <w:r>
        <w:rPr>
          <w:rFonts w:ascii="Times New Roman" w:eastAsia="Times New Roman" w:hAnsi="Times New Roman" w:cs="Times New Roman"/>
          <w:sz w:val="24"/>
          <w:szCs w:val="24"/>
        </w:rPr>
        <w:t>432-439.</w:t>
      </w:r>
      <w:r>
        <w:rPr>
          <w:rFonts w:ascii="Times New Roman" w:eastAsia="Times New Roman" w:hAnsi="Times New Roman" w:cs="Times New Roman"/>
          <w:color w:val="0000FF"/>
          <w:sz w:val="24"/>
          <w:szCs w:val="24"/>
        </w:rPr>
        <w:t xml:space="preserve"> </w:t>
      </w:r>
      <w:hyperlink r:id="rId53">
        <w:r>
          <w:rPr>
            <w:rFonts w:ascii="Times New Roman" w:eastAsia="Times New Roman" w:hAnsi="Times New Roman" w:cs="Times New Roman"/>
            <w:color w:val="0000FF"/>
            <w:sz w:val="24"/>
            <w:szCs w:val="24"/>
            <w:highlight w:val="white"/>
            <w:u w:val="single"/>
          </w:rPr>
          <w:t>https://doi.org/10.1037/0021-9010.71.3.432</w:t>
        </w:r>
      </w:hyperlink>
    </w:p>
    <w:p w14:paraId="35F04BD6"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Sessa, V. I., &amp; London, M. (2006). </w:t>
      </w:r>
      <w:r>
        <w:rPr>
          <w:rFonts w:ascii="Times New Roman" w:eastAsia="Times New Roman" w:hAnsi="Times New Roman" w:cs="Times New Roman"/>
          <w:i/>
          <w:sz w:val="24"/>
          <w:szCs w:val="24"/>
        </w:rPr>
        <w:t>Continuous learning in organizations: Individual, group, and organizational perspectives.</w:t>
      </w:r>
      <w:r>
        <w:rPr>
          <w:rFonts w:ascii="Times New Roman" w:eastAsia="Times New Roman" w:hAnsi="Times New Roman" w:cs="Times New Roman"/>
          <w:sz w:val="24"/>
          <w:szCs w:val="24"/>
        </w:rPr>
        <w:t xml:space="preserve"> Lawrence Erlbaum Associates Publishers.</w:t>
      </w:r>
    </w:p>
    <w:p w14:paraId="5E9A1C1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Society for Human Resource Management. (2008a). SHRM 2007 Symposium on the Workforce Readiness of the Future U.S. Labor Pool: Executive Summary. Alexandria, VA: Author.</w:t>
      </w:r>
    </w:p>
    <w:p w14:paraId="5935A0C2"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Society for Human Resource Management. (2008b). Workforce readiness weekly survey. Retrieved from www.shrm.org/surveys.</w:t>
      </w:r>
    </w:p>
    <w:p w14:paraId="796527F6"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Solinger</w:t>
      </w:r>
      <w:proofErr w:type="spellEnd"/>
      <w:r>
        <w:rPr>
          <w:rFonts w:ascii="Times New Roman" w:eastAsia="Times New Roman" w:hAnsi="Times New Roman" w:cs="Times New Roman"/>
          <w:sz w:val="24"/>
          <w:szCs w:val="24"/>
        </w:rPr>
        <w:t xml:space="preserve">, O. N., van </w:t>
      </w:r>
      <w:proofErr w:type="spellStart"/>
      <w:r>
        <w:rPr>
          <w:rFonts w:ascii="Times New Roman" w:eastAsia="Times New Roman" w:hAnsi="Times New Roman" w:cs="Times New Roman"/>
          <w:sz w:val="24"/>
          <w:szCs w:val="24"/>
        </w:rPr>
        <w:t>Olffen</w:t>
      </w:r>
      <w:proofErr w:type="spellEnd"/>
      <w:r>
        <w:rPr>
          <w:rFonts w:ascii="Times New Roman" w:eastAsia="Times New Roman" w:hAnsi="Times New Roman" w:cs="Times New Roman"/>
          <w:sz w:val="24"/>
          <w:szCs w:val="24"/>
        </w:rPr>
        <w:t xml:space="preserve">, W., &amp; Roe, R. A. (2008). Beyond the three-component model of organizational commitment. </w:t>
      </w:r>
      <w:r>
        <w:rPr>
          <w:rFonts w:ascii="Times New Roman" w:eastAsia="Times New Roman" w:hAnsi="Times New Roman" w:cs="Times New Roman"/>
          <w:i/>
          <w:sz w:val="24"/>
          <w:szCs w:val="24"/>
        </w:rPr>
        <w:t>Journal of Applied Psychology, 93</w:t>
      </w:r>
      <w:r>
        <w:rPr>
          <w:rFonts w:ascii="Times New Roman" w:eastAsia="Times New Roman" w:hAnsi="Times New Roman" w:cs="Times New Roman"/>
          <w:sz w:val="24"/>
          <w:szCs w:val="24"/>
        </w:rPr>
        <w:t xml:space="preserve">, 70-83. </w:t>
      </w:r>
      <w:hyperlink r:id="rId54">
        <w:r>
          <w:rPr>
            <w:rFonts w:ascii="Times New Roman" w:eastAsia="Times New Roman" w:hAnsi="Times New Roman" w:cs="Times New Roman"/>
            <w:color w:val="0000FF"/>
            <w:sz w:val="24"/>
            <w:szCs w:val="24"/>
            <w:highlight w:val="white"/>
            <w:u w:val="single"/>
          </w:rPr>
          <w:t>https://doi.org/10.1037/0021-9010.93.1.70</w:t>
        </w:r>
      </w:hyperlink>
    </w:p>
    <w:p w14:paraId="38BB0161"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color w:val="222222"/>
          <w:sz w:val="24"/>
          <w:szCs w:val="24"/>
        </w:rPr>
        <w:t>Spenner</w:t>
      </w:r>
      <w:proofErr w:type="spellEnd"/>
      <w:r>
        <w:rPr>
          <w:rFonts w:ascii="Times New Roman" w:eastAsia="Times New Roman" w:hAnsi="Times New Roman" w:cs="Times New Roman"/>
          <w:color w:val="222222"/>
          <w:sz w:val="24"/>
          <w:szCs w:val="24"/>
        </w:rPr>
        <w:t>, K. I. (1995). Technological change, skill requirements, and education: The case for uncertainty. In Bills, D. B. (Ed)</w:t>
      </w:r>
      <w:proofErr w:type="gramStart"/>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The</w:t>
      </w:r>
      <w:proofErr w:type="gramEnd"/>
      <w:r>
        <w:rPr>
          <w:rFonts w:ascii="Times New Roman" w:eastAsia="Times New Roman" w:hAnsi="Times New Roman" w:cs="Times New Roman"/>
          <w:i/>
          <w:color w:val="222222"/>
          <w:sz w:val="24"/>
          <w:szCs w:val="24"/>
        </w:rPr>
        <w:t xml:space="preserve"> new modern times: Factors reshaping the world of work</w:t>
      </w:r>
      <w:r>
        <w:rPr>
          <w:rFonts w:ascii="Times New Roman" w:eastAsia="Times New Roman" w:hAnsi="Times New Roman" w:cs="Times New Roman"/>
          <w:color w:val="222222"/>
          <w:sz w:val="24"/>
          <w:szCs w:val="24"/>
        </w:rPr>
        <w:t xml:space="preserve">, (pp. 81-137). State University of New York Press. </w:t>
      </w:r>
    </w:p>
    <w:p w14:paraId="7930A733"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&amp; Campbell, W. K. (2001). Age and birth cohort differences in self-esteem: A cross-temporal meta-analysis. </w:t>
      </w:r>
      <w:r>
        <w:rPr>
          <w:rFonts w:ascii="Times New Roman" w:eastAsia="Times New Roman" w:hAnsi="Times New Roman" w:cs="Times New Roman"/>
          <w:i/>
          <w:color w:val="222222"/>
          <w:sz w:val="24"/>
          <w:szCs w:val="24"/>
          <w:highlight w:val="white"/>
        </w:rPr>
        <w:t>Personality and social psychology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(4), 321-344. </w:t>
      </w:r>
      <w:hyperlink r:id="rId55">
        <w:r>
          <w:rPr>
            <w:rFonts w:ascii="Times New Roman" w:eastAsia="Times New Roman" w:hAnsi="Times New Roman" w:cs="Times New Roman"/>
            <w:color w:val="0000FF"/>
            <w:sz w:val="24"/>
            <w:szCs w:val="24"/>
            <w:highlight w:val="white"/>
            <w:u w:val="single"/>
          </w:rPr>
          <w:t>https://doi.org/10.1207/S15327957PSPR0504_3</w:t>
        </w:r>
      </w:hyperlink>
    </w:p>
    <w:p w14:paraId="5A8B3BDF"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(2001). Birth cohort changes in extraversion: A cross-temporal meta-analysis, 1966–1993. </w:t>
      </w:r>
      <w:r>
        <w:rPr>
          <w:rFonts w:ascii="Times New Roman" w:eastAsia="Times New Roman" w:hAnsi="Times New Roman" w:cs="Times New Roman"/>
          <w:i/>
          <w:color w:val="222222"/>
          <w:sz w:val="24"/>
          <w:szCs w:val="24"/>
          <w:highlight w:val="white"/>
        </w:rPr>
        <w:t>Personality and Individual Differences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 xml:space="preserve">(5), 735-748. </w:t>
      </w:r>
      <w:hyperlink r:id="rId56">
        <w:r>
          <w:rPr>
            <w:rFonts w:ascii="Times New Roman" w:eastAsia="Times New Roman" w:hAnsi="Times New Roman" w:cs="Times New Roman"/>
            <w:color w:val="0000FF"/>
            <w:sz w:val="24"/>
            <w:szCs w:val="24"/>
            <w:highlight w:val="white"/>
            <w:u w:val="single"/>
          </w:rPr>
          <w:t>https://doi.org/10.1016/S0191-8869(00)00066-0</w:t>
        </w:r>
      </w:hyperlink>
    </w:p>
    <w:p w14:paraId="2A84CD0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Wegman, L. A., Hoffman, B. J., Carter, N. T., Twenge, J. M., &amp; </w:t>
      </w:r>
      <w:proofErr w:type="spellStart"/>
      <w:r>
        <w:rPr>
          <w:rFonts w:ascii="Times New Roman" w:eastAsia="Times New Roman" w:hAnsi="Times New Roman" w:cs="Times New Roman"/>
          <w:color w:val="222222"/>
          <w:sz w:val="24"/>
          <w:szCs w:val="24"/>
          <w:highlight w:val="white"/>
        </w:rPr>
        <w:t>Guenole</w:t>
      </w:r>
      <w:proofErr w:type="spellEnd"/>
      <w:r>
        <w:rPr>
          <w:rFonts w:ascii="Times New Roman" w:eastAsia="Times New Roman" w:hAnsi="Times New Roman" w:cs="Times New Roman"/>
          <w:color w:val="222222"/>
          <w:sz w:val="24"/>
          <w:szCs w:val="24"/>
          <w:highlight w:val="white"/>
        </w:rPr>
        <w:t xml:space="preserve">, N. (2018). Placing job </w:t>
      </w:r>
      <w:r>
        <w:rPr>
          <w:rFonts w:ascii="Times New Roman" w:eastAsia="Times New Roman" w:hAnsi="Times New Roman" w:cs="Times New Roman"/>
          <w:color w:val="222222"/>
          <w:sz w:val="24"/>
          <w:szCs w:val="24"/>
          <w:highlight w:val="white"/>
        </w:rPr>
        <w:br/>
        <w:t xml:space="preserve">characteristics in context: Cross-temporal meta-analysis of changes in job characteristics </w:t>
      </w:r>
      <w:r>
        <w:rPr>
          <w:rFonts w:ascii="Times New Roman" w:eastAsia="Times New Roman" w:hAnsi="Times New Roman" w:cs="Times New Roman"/>
          <w:color w:val="222222"/>
          <w:sz w:val="24"/>
          <w:szCs w:val="24"/>
          <w:highlight w:val="white"/>
        </w:rPr>
        <w:br/>
        <w:t xml:space="preserve">since 1975. </w:t>
      </w:r>
      <w:r>
        <w:rPr>
          <w:rFonts w:ascii="Times New Roman" w:eastAsia="Times New Roman" w:hAnsi="Times New Roman" w:cs="Times New Roman"/>
          <w:i/>
          <w:color w:val="222222"/>
          <w:sz w:val="24"/>
          <w:szCs w:val="24"/>
          <w:highlight w:val="white"/>
        </w:rPr>
        <w:t>Journal of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(1), 352-386.</w:t>
      </w:r>
      <w:r w:rsidR="0031669F">
        <w:rPr>
          <w:rFonts w:ascii="Times New Roman" w:eastAsia="Times New Roman" w:hAnsi="Times New Roman" w:cs="Times New Roman"/>
          <w:color w:val="222222"/>
          <w:sz w:val="24"/>
          <w:szCs w:val="24"/>
        </w:rPr>
        <w:t xml:space="preserve"> </w:t>
      </w:r>
      <w:hyperlink r:id="rId57" w:history="1">
        <w:r w:rsidR="0031669F" w:rsidRPr="004A6142">
          <w:rPr>
            <w:rStyle w:val="Hyperlink"/>
            <w:rFonts w:ascii="Times New Roman" w:eastAsia="Times New Roman" w:hAnsi="Times New Roman" w:cs="Times New Roman"/>
            <w:sz w:val="24"/>
            <w:szCs w:val="24"/>
            <w:highlight w:val="white"/>
          </w:rPr>
          <w:t>https://doi.org/10.1177/0149206316654545</w:t>
        </w:r>
      </w:hyperlink>
    </w:p>
    <w:p w14:paraId="43BA586A" w14:textId="77777777" w:rsidR="0031669F" w:rsidRDefault="0031669F">
      <w:pPr>
        <w:spacing w:after="0" w:line="480" w:lineRule="auto"/>
        <w:rPr>
          <w:rFonts w:ascii="Times New Roman" w:eastAsia="Times New Roman" w:hAnsi="Times New Roman" w:cs="Times New Roman"/>
          <w:color w:val="0000FF"/>
          <w:sz w:val="24"/>
          <w:szCs w:val="24"/>
          <w:u w:val="single"/>
        </w:rPr>
      </w:pPr>
    </w:p>
    <w:p w14:paraId="5EDEB04D" w14:textId="77777777" w:rsidR="0031669F" w:rsidRDefault="0031669F">
      <w:pPr>
        <w:spacing w:after="0" w:line="480" w:lineRule="auto"/>
        <w:rPr>
          <w:rFonts w:ascii="Times New Roman" w:eastAsia="Times New Roman" w:hAnsi="Times New Roman" w:cs="Times New Roman"/>
          <w:color w:val="0000FF"/>
          <w:sz w:val="24"/>
          <w:szCs w:val="24"/>
        </w:rPr>
        <w:sectPr w:rsidR="0031669F">
          <w:pgSz w:w="12240" w:h="15840"/>
          <w:pgMar w:top="1440" w:right="1440" w:bottom="1440" w:left="1440" w:header="720" w:footer="720" w:gutter="0"/>
          <w:cols w:space="720"/>
        </w:sectPr>
      </w:pPr>
    </w:p>
    <w:p w14:paraId="201E52FD"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1</w:t>
      </w:r>
    </w:p>
    <w:p w14:paraId="466285A8"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Studies included in the meta-analysis.</w:t>
      </w:r>
    </w:p>
    <w:tbl>
      <w:tblPr>
        <w:tblStyle w:val="a"/>
        <w:tblW w:w="12886" w:type="dxa"/>
        <w:tblInd w:w="93" w:type="dxa"/>
        <w:tblLayout w:type="fixed"/>
        <w:tblLook w:val="0000" w:firstRow="0" w:lastRow="0" w:firstColumn="0" w:lastColumn="0" w:noHBand="0" w:noVBand="0"/>
      </w:tblPr>
      <w:tblGrid>
        <w:gridCol w:w="3597"/>
        <w:gridCol w:w="756"/>
        <w:gridCol w:w="1830"/>
        <w:gridCol w:w="1410"/>
        <w:gridCol w:w="3879"/>
        <w:gridCol w:w="1414"/>
      </w:tblGrid>
      <w:tr w:rsidR="00805854" w14:paraId="7F271A88" w14:textId="77777777">
        <w:trPr>
          <w:trHeight w:val="645"/>
        </w:trPr>
        <w:tc>
          <w:tcPr>
            <w:tcW w:w="3597" w:type="dxa"/>
            <w:tcBorders>
              <w:top w:val="single" w:sz="18" w:space="0" w:color="000000"/>
              <w:left w:val="nil"/>
              <w:bottom w:val="single" w:sz="8" w:space="0" w:color="000000"/>
              <w:right w:val="nil"/>
            </w:tcBorders>
            <w:vAlign w:val="center"/>
          </w:tcPr>
          <w:p w14:paraId="4CAE5E63"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Authors (Year of Publication)</w:t>
            </w:r>
          </w:p>
        </w:tc>
        <w:tc>
          <w:tcPr>
            <w:tcW w:w="756" w:type="dxa"/>
            <w:tcBorders>
              <w:top w:val="single" w:sz="18" w:space="0" w:color="000000"/>
              <w:left w:val="nil"/>
              <w:bottom w:val="single" w:sz="8" w:space="0" w:color="000000"/>
              <w:right w:val="nil"/>
            </w:tcBorders>
            <w:vAlign w:val="center"/>
          </w:tcPr>
          <w:p w14:paraId="5867EC6E"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w:t>
            </w:r>
          </w:p>
        </w:tc>
        <w:tc>
          <w:tcPr>
            <w:tcW w:w="1830" w:type="dxa"/>
            <w:tcBorders>
              <w:top w:val="single" w:sz="18" w:space="0" w:color="000000"/>
              <w:left w:val="nil"/>
              <w:bottom w:val="single" w:sz="8" w:space="0" w:color="000000"/>
              <w:right w:val="nil"/>
            </w:tcBorders>
            <w:vAlign w:val="center"/>
          </w:tcPr>
          <w:p w14:paraId="25E62A74"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 Type</w:t>
            </w:r>
          </w:p>
        </w:tc>
        <w:tc>
          <w:tcPr>
            <w:tcW w:w="1410" w:type="dxa"/>
            <w:tcBorders>
              <w:top w:val="single" w:sz="18" w:space="0" w:color="000000"/>
              <w:left w:val="nil"/>
              <w:bottom w:val="single" w:sz="8" w:space="0" w:color="000000"/>
              <w:right w:val="nil"/>
            </w:tcBorders>
            <w:vAlign w:val="center"/>
          </w:tcPr>
          <w:p w14:paraId="09F76C9A"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 Measure</w:t>
            </w:r>
          </w:p>
        </w:tc>
        <w:tc>
          <w:tcPr>
            <w:tcW w:w="3879" w:type="dxa"/>
            <w:tcBorders>
              <w:top w:val="single" w:sz="18" w:space="0" w:color="000000"/>
              <w:left w:val="nil"/>
              <w:bottom w:val="single" w:sz="8" w:space="0" w:color="000000"/>
              <w:right w:val="nil"/>
            </w:tcBorders>
            <w:vAlign w:val="center"/>
          </w:tcPr>
          <w:p w14:paraId="740DF5DB"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w:t>
            </w:r>
          </w:p>
        </w:tc>
        <w:tc>
          <w:tcPr>
            <w:tcW w:w="1414" w:type="dxa"/>
            <w:tcBorders>
              <w:top w:val="single" w:sz="18" w:space="0" w:color="000000"/>
              <w:left w:val="nil"/>
              <w:bottom w:val="single" w:sz="8" w:space="0" w:color="000000"/>
              <w:right w:val="nil"/>
            </w:tcBorders>
            <w:vAlign w:val="center"/>
          </w:tcPr>
          <w:p w14:paraId="569DCF50"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w:t>
            </w:r>
          </w:p>
        </w:tc>
      </w:tr>
      <w:tr w:rsidR="00805854" w14:paraId="5E4A3B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1A31D7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Atwater (1992)</w:t>
            </w:r>
          </w:p>
        </w:tc>
        <w:tc>
          <w:tcPr>
            <w:tcW w:w="756" w:type="dxa"/>
            <w:tcBorders>
              <w:top w:val="nil"/>
              <w:left w:val="nil"/>
              <w:bottom w:val="nil"/>
              <w:right w:val="nil"/>
            </w:tcBorders>
            <w:tcMar>
              <w:top w:w="100" w:type="dxa"/>
              <w:left w:w="100" w:type="dxa"/>
              <w:bottom w:w="100" w:type="dxa"/>
              <w:right w:w="100" w:type="dxa"/>
            </w:tcMar>
          </w:tcPr>
          <w:p w14:paraId="0533B1F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Borders>
              <w:top w:val="nil"/>
              <w:left w:val="nil"/>
              <w:bottom w:val="nil"/>
              <w:right w:val="nil"/>
            </w:tcBorders>
            <w:tcMar>
              <w:top w:w="100" w:type="dxa"/>
              <w:left w:w="100" w:type="dxa"/>
              <w:bottom w:w="100" w:type="dxa"/>
              <w:right w:w="100" w:type="dxa"/>
            </w:tcMar>
          </w:tcPr>
          <w:p w14:paraId="2B3F72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Midshipmen</w:t>
            </w:r>
          </w:p>
        </w:tc>
        <w:tc>
          <w:tcPr>
            <w:tcW w:w="1410" w:type="dxa"/>
            <w:tcBorders>
              <w:top w:val="nil"/>
              <w:left w:val="nil"/>
              <w:bottom w:val="nil"/>
              <w:right w:val="nil"/>
            </w:tcBorders>
            <w:tcMar>
              <w:top w:w="100" w:type="dxa"/>
              <w:left w:w="100" w:type="dxa"/>
              <w:bottom w:w="100" w:type="dxa"/>
              <w:right w:w="100" w:type="dxa"/>
            </w:tcMar>
          </w:tcPr>
          <w:p w14:paraId="3C0A193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w:t>
            </w:r>
          </w:p>
        </w:tc>
        <w:tc>
          <w:tcPr>
            <w:tcW w:w="3879" w:type="dxa"/>
            <w:tcBorders>
              <w:top w:val="nil"/>
              <w:left w:val="nil"/>
              <w:bottom w:val="nil"/>
              <w:right w:val="nil"/>
            </w:tcBorders>
            <w:tcMar>
              <w:top w:w="100" w:type="dxa"/>
              <w:left w:w="100" w:type="dxa"/>
              <w:bottom w:w="100" w:type="dxa"/>
              <w:right w:w="100" w:type="dxa"/>
            </w:tcMar>
          </w:tcPr>
          <w:p w14:paraId="6A75C9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Borders>
              <w:top w:val="nil"/>
              <w:left w:val="nil"/>
              <w:bottom w:val="nil"/>
              <w:right w:val="nil"/>
            </w:tcBorders>
            <w:tcMar>
              <w:top w:w="100" w:type="dxa"/>
              <w:left w:w="100" w:type="dxa"/>
              <w:bottom w:w="100" w:type="dxa"/>
              <w:right w:w="100" w:type="dxa"/>
            </w:tcMar>
          </w:tcPr>
          <w:p w14:paraId="43B0521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weeks</w:t>
            </w:r>
          </w:p>
        </w:tc>
      </w:tr>
      <w:tr w:rsidR="00805854" w14:paraId="312CCA72" w14:textId="77777777">
        <w:trPr>
          <w:trHeight w:val="315"/>
        </w:trPr>
        <w:tc>
          <w:tcPr>
            <w:tcW w:w="3597" w:type="dxa"/>
            <w:tcBorders>
              <w:top w:val="nil"/>
              <w:left w:val="nil"/>
              <w:bottom w:val="nil"/>
              <w:right w:val="nil"/>
            </w:tcBorders>
            <w:tcMar>
              <w:top w:w="100" w:type="dxa"/>
              <w:left w:w="100" w:type="dxa"/>
              <w:bottom w:w="100" w:type="dxa"/>
              <w:right w:w="100" w:type="dxa"/>
            </w:tcMar>
          </w:tcPr>
          <w:p w14:paraId="60D12DD1"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Bartone</w:t>
            </w:r>
            <w:proofErr w:type="spellEnd"/>
            <w:r>
              <w:rPr>
                <w:rFonts w:ascii="Times New Roman" w:eastAsia="Times New Roman" w:hAnsi="Times New Roman" w:cs="Times New Roman"/>
                <w:sz w:val="24"/>
                <w:szCs w:val="24"/>
              </w:rPr>
              <w:t>, Snook, &amp; Tremble (2002)</w:t>
            </w:r>
          </w:p>
        </w:tc>
        <w:tc>
          <w:tcPr>
            <w:tcW w:w="756" w:type="dxa"/>
            <w:tcMar>
              <w:top w:w="100" w:type="dxa"/>
              <w:left w:w="100" w:type="dxa"/>
              <w:bottom w:w="100" w:type="dxa"/>
              <w:right w:w="100" w:type="dxa"/>
            </w:tcMar>
          </w:tcPr>
          <w:p w14:paraId="53D7A40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845</w:t>
            </w:r>
          </w:p>
        </w:tc>
        <w:tc>
          <w:tcPr>
            <w:tcW w:w="1830" w:type="dxa"/>
            <w:tcMar>
              <w:top w:w="100" w:type="dxa"/>
              <w:left w:w="100" w:type="dxa"/>
              <w:bottom w:w="100" w:type="dxa"/>
              <w:right w:w="100" w:type="dxa"/>
            </w:tcMar>
          </w:tcPr>
          <w:p w14:paraId="12BBCE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West Point students</w:t>
            </w:r>
          </w:p>
        </w:tc>
        <w:tc>
          <w:tcPr>
            <w:tcW w:w="1410" w:type="dxa"/>
            <w:tcMar>
              <w:top w:w="100" w:type="dxa"/>
              <w:left w:w="100" w:type="dxa"/>
              <w:bottom w:w="100" w:type="dxa"/>
              <w:right w:w="100" w:type="dxa"/>
            </w:tcMar>
          </w:tcPr>
          <w:p w14:paraId="49FEFB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3879" w:type="dxa"/>
            <w:tcMar>
              <w:top w:w="100" w:type="dxa"/>
              <w:left w:w="100" w:type="dxa"/>
              <w:bottom w:w="100" w:type="dxa"/>
              <w:right w:w="100" w:type="dxa"/>
            </w:tcMar>
          </w:tcPr>
          <w:p w14:paraId="55F697F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Mar>
              <w:top w:w="100" w:type="dxa"/>
              <w:left w:w="100" w:type="dxa"/>
              <w:bottom w:w="100" w:type="dxa"/>
              <w:right w:w="100" w:type="dxa"/>
            </w:tcMar>
          </w:tcPr>
          <w:p w14:paraId="70315F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14:paraId="10901C0F" w14:textId="77777777">
        <w:trPr>
          <w:trHeight w:val="315"/>
        </w:trPr>
        <w:tc>
          <w:tcPr>
            <w:tcW w:w="3597" w:type="dxa"/>
            <w:tcBorders>
              <w:top w:val="nil"/>
              <w:left w:val="nil"/>
              <w:bottom w:val="nil"/>
              <w:right w:val="nil"/>
            </w:tcBorders>
            <w:tcMar>
              <w:top w:w="100" w:type="dxa"/>
              <w:left w:w="100" w:type="dxa"/>
              <w:bottom w:w="100" w:type="dxa"/>
              <w:right w:w="100" w:type="dxa"/>
            </w:tcMar>
          </w:tcPr>
          <w:p w14:paraId="1E5F3FDF"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Bolanovich</w:t>
            </w:r>
            <w:proofErr w:type="spellEnd"/>
            <w:r>
              <w:rPr>
                <w:rFonts w:ascii="Times New Roman" w:eastAsia="Times New Roman" w:hAnsi="Times New Roman" w:cs="Times New Roman"/>
                <w:sz w:val="24"/>
                <w:szCs w:val="24"/>
              </w:rPr>
              <w:t xml:space="preserve"> (1944)</w:t>
            </w:r>
          </w:p>
        </w:tc>
        <w:tc>
          <w:tcPr>
            <w:tcW w:w="756" w:type="dxa"/>
            <w:tcMar>
              <w:top w:w="100" w:type="dxa"/>
              <w:left w:w="100" w:type="dxa"/>
              <w:bottom w:w="100" w:type="dxa"/>
              <w:right w:w="100" w:type="dxa"/>
            </w:tcMar>
          </w:tcPr>
          <w:p w14:paraId="47221A4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30" w:type="dxa"/>
            <w:tcMar>
              <w:top w:w="100" w:type="dxa"/>
              <w:left w:w="100" w:type="dxa"/>
              <w:bottom w:w="100" w:type="dxa"/>
              <w:right w:w="100" w:type="dxa"/>
            </w:tcMar>
          </w:tcPr>
          <w:p w14:paraId="02575F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trainees</w:t>
            </w:r>
          </w:p>
        </w:tc>
        <w:tc>
          <w:tcPr>
            <w:tcW w:w="1410" w:type="dxa"/>
            <w:tcMar>
              <w:top w:w="100" w:type="dxa"/>
              <w:left w:w="100" w:type="dxa"/>
              <w:bottom w:w="100" w:type="dxa"/>
              <w:right w:w="100" w:type="dxa"/>
            </w:tcMar>
          </w:tcPr>
          <w:p w14:paraId="6CEEEAD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4B39E2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14:paraId="19C75EE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tc>
      </w:tr>
      <w:tr w:rsidR="00805854" w14:paraId="30107486" w14:textId="77777777">
        <w:trPr>
          <w:trHeight w:val="315"/>
        </w:trPr>
        <w:tc>
          <w:tcPr>
            <w:tcW w:w="3597" w:type="dxa"/>
            <w:tcBorders>
              <w:top w:val="nil"/>
              <w:left w:val="nil"/>
              <w:bottom w:val="nil"/>
              <w:right w:val="nil"/>
            </w:tcBorders>
            <w:tcMar>
              <w:top w:w="100" w:type="dxa"/>
              <w:left w:w="100" w:type="dxa"/>
              <w:bottom w:w="100" w:type="dxa"/>
              <w:right w:w="100" w:type="dxa"/>
            </w:tcMar>
          </w:tcPr>
          <w:p w14:paraId="03912D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Cellar, </w:t>
            </w:r>
            <w:proofErr w:type="spellStart"/>
            <w:r>
              <w:rPr>
                <w:rFonts w:ascii="Times New Roman" w:eastAsia="Times New Roman" w:hAnsi="Times New Roman" w:cs="Times New Roman"/>
                <w:sz w:val="24"/>
                <w:szCs w:val="24"/>
              </w:rPr>
              <w:t>Klawsky</w:t>
            </w:r>
            <w:proofErr w:type="spellEnd"/>
            <w:r>
              <w:rPr>
                <w:rFonts w:ascii="Times New Roman" w:eastAsia="Times New Roman" w:hAnsi="Times New Roman" w:cs="Times New Roman"/>
                <w:sz w:val="24"/>
                <w:szCs w:val="24"/>
              </w:rPr>
              <w:t>, &amp; Miller (1996)</w:t>
            </w:r>
          </w:p>
        </w:tc>
        <w:tc>
          <w:tcPr>
            <w:tcW w:w="756" w:type="dxa"/>
            <w:tcMar>
              <w:top w:w="100" w:type="dxa"/>
              <w:left w:w="100" w:type="dxa"/>
              <w:bottom w:w="100" w:type="dxa"/>
              <w:right w:w="100" w:type="dxa"/>
            </w:tcMar>
          </w:tcPr>
          <w:p w14:paraId="7378A37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830" w:type="dxa"/>
            <w:tcMar>
              <w:top w:w="100" w:type="dxa"/>
              <w:left w:w="100" w:type="dxa"/>
              <w:bottom w:w="100" w:type="dxa"/>
              <w:right w:w="100" w:type="dxa"/>
            </w:tcMar>
          </w:tcPr>
          <w:p w14:paraId="7623916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Attendant trainees</w:t>
            </w:r>
          </w:p>
        </w:tc>
        <w:tc>
          <w:tcPr>
            <w:tcW w:w="1410" w:type="dxa"/>
            <w:tcMar>
              <w:top w:w="100" w:type="dxa"/>
              <w:left w:w="100" w:type="dxa"/>
              <w:bottom w:w="100" w:type="dxa"/>
              <w:right w:w="100" w:type="dxa"/>
            </w:tcMar>
          </w:tcPr>
          <w:p w14:paraId="4D8DE46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w:t>
            </w:r>
          </w:p>
        </w:tc>
        <w:tc>
          <w:tcPr>
            <w:tcW w:w="3879" w:type="dxa"/>
            <w:tcMar>
              <w:top w:w="100" w:type="dxa"/>
              <w:left w:w="100" w:type="dxa"/>
              <w:bottom w:w="100" w:type="dxa"/>
              <w:right w:w="100" w:type="dxa"/>
            </w:tcMar>
          </w:tcPr>
          <w:p w14:paraId="5780F28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08E40E9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5500E0D2" w14:textId="77777777">
        <w:trPr>
          <w:trHeight w:val="315"/>
        </w:trPr>
        <w:tc>
          <w:tcPr>
            <w:tcW w:w="3597" w:type="dxa"/>
            <w:tcBorders>
              <w:top w:val="nil"/>
              <w:left w:val="nil"/>
              <w:bottom w:val="nil"/>
              <w:right w:val="nil"/>
            </w:tcBorders>
            <w:tcMar>
              <w:top w:w="100" w:type="dxa"/>
              <w:left w:w="100" w:type="dxa"/>
              <w:bottom w:w="100" w:type="dxa"/>
              <w:right w:w="100" w:type="dxa"/>
            </w:tcMar>
          </w:tcPr>
          <w:p w14:paraId="0252FE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Meijer, Born, </w:t>
            </w:r>
            <w:proofErr w:type="spellStart"/>
            <w:r>
              <w:rPr>
                <w:rFonts w:ascii="Times New Roman" w:eastAsia="Times New Roman" w:hAnsi="Times New Roman" w:cs="Times New Roman"/>
                <w:sz w:val="24"/>
                <w:szCs w:val="24"/>
              </w:rPr>
              <w:t>Terlouw</w:t>
            </w:r>
            <w:proofErr w:type="spellEnd"/>
            <w:r>
              <w:rPr>
                <w:rFonts w:ascii="Times New Roman" w:eastAsia="Times New Roman" w:hAnsi="Times New Roman" w:cs="Times New Roman"/>
                <w:sz w:val="24"/>
                <w:szCs w:val="24"/>
              </w:rPr>
              <w:t xml:space="preserve">, &amp; van der </w:t>
            </w:r>
            <w:proofErr w:type="spellStart"/>
            <w:r>
              <w:rPr>
                <w:rFonts w:ascii="Times New Roman" w:eastAsia="Times New Roman" w:hAnsi="Times New Roman" w:cs="Times New Roman"/>
                <w:sz w:val="24"/>
                <w:szCs w:val="24"/>
              </w:rPr>
              <w:t>Molen</w:t>
            </w:r>
            <w:proofErr w:type="spellEnd"/>
            <w:r>
              <w:rPr>
                <w:rFonts w:ascii="Times New Roman" w:eastAsia="Times New Roman" w:hAnsi="Times New Roman" w:cs="Times New Roman"/>
                <w:sz w:val="24"/>
                <w:szCs w:val="24"/>
              </w:rPr>
              <w:t xml:space="preserve"> (2008)</w:t>
            </w:r>
          </w:p>
        </w:tc>
        <w:tc>
          <w:tcPr>
            <w:tcW w:w="756" w:type="dxa"/>
            <w:tcMar>
              <w:top w:w="100" w:type="dxa"/>
              <w:left w:w="100" w:type="dxa"/>
              <w:bottom w:w="100" w:type="dxa"/>
              <w:right w:w="100" w:type="dxa"/>
            </w:tcMar>
          </w:tcPr>
          <w:p w14:paraId="450C0BB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2365</w:t>
            </w:r>
          </w:p>
        </w:tc>
        <w:tc>
          <w:tcPr>
            <w:tcW w:w="1830" w:type="dxa"/>
            <w:tcMar>
              <w:top w:w="100" w:type="dxa"/>
              <w:left w:w="100" w:type="dxa"/>
              <w:bottom w:w="100" w:type="dxa"/>
              <w:right w:w="100" w:type="dxa"/>
            </w:tcMar>
          </w:tcPr>
          <w:p w14:paraId="7A2B52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Majority)</w:t>
            </w:r>
          </w:p>
        </w:tc>
        <w:tc>
          <w:tcPr>
            <w:tcW w:w="1410" w:type="dxa"/>
            <w:tcMar>
              <w:top w:w="100" w:type="dxa"/>
              <w:left w:w="100" w:type="dxa"/>
              <w:bottom w:w="100" w:type="dxa"/>
              <w:right w:w="100" w:type="dxa"/>
            </w:tcMar>
          </w:tcPr>
          <w:p w14:paraId="6B15D2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14:paraId="3F30D56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4F784BC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3D45DC0D" w14:textId="77777777">
        <w:trPr>
          <w:trHeight w:val="315"/>
        </w:trPr>
        <w:tc>
          <w:tcPr>
            <w:tcW w:w="3597" w:type="dxa"/>
            <w:tcBorders>
              <w:top w:val="nil"/>
              <w:left w:val="nil"/>
              <w:bottom w:val="nil"/>
              <w:right w:val="nil"/>
            </w:tcBorders>
            <w:tcMar>
              <w:top w:w="100" w:type="dxa"/>
              <w:left w:w="100" w:type="dxa"/>
              <w:bottom w:w="100" w:type="dxa"/>
              <w:right w:w="100" w:type="dxa"/>
            </w:tcMar>
          </w:tcPr>
          <w:p w14:paraId="1DBDC0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Meijer, Born, </w:t>
            </w:r>
            <w:proofErr w:type="spellStart"/>
            <w:r>
              <w:rPr>
                <w:rFonts w:ascii="Times New Roman" w:eastAsia="Times New Roman" w:hAnsi="Times New Roman" w:cs="Times New Roman"/>
                <w:sz w:val="24"/>
                <w:szCs w:val="24"/>
              </w:rPr>
              <w:t>Terlouw</w:t>
            </w:r>
            <w:proofErr w:type="spellEnd"/>
            <w:r>
              <w:rPr>
                <w:rFonts w:ascii="Times New Roman" w:eastAsia="Times New Roman" w:hAnsi="Times New Roman" w:cs="Times New Roman"/>
                <w:sz w:val="24"/>
                <w:szCs w:val="24"/>
              </w:rPr>
              <w:t xml:space="preserve">, &amp; van der </w:t>
            </w:r>
            <w:proofErr w:type="spellStart"/>
            <w:r>
              <w:rPr>
                <w:rFonts w:ascii="Times New Roman" w:eastAsia="Times New Roman" w:hAnsi="Times New Roman" w:cs="Times New Roman"/>
                <w:sz w:val="24"/>
                <w:szCs w:val="24"/>
              </w:rPr>
              <w:t>Molen</w:t>
            </w:r>
            <w:proofErr w:type="spellEnd"/>
            <w:r>
              <w:rPr>
                <w:rFonts w:ascii="Times New Roman" w:eastAsia="Times New Roman" w:hAnsi="Times New Roman" w:cs="Times New Roman"/>
                <w:sz w:val="24"/>
                <w:szCs w:val="24"/>
              </w:rPr>
              <w:t xml:space="preserve"> (2008)</w:t>
            </w:r>
          </w:p>
        </w:tc>
        <w:tc>
          <w:tcPr>
            <w:tcW w:w="756" w:type="dxa"/>
            <w:tcMar>
              <w:top w:w="100" w:type="dxa"/>
              <w:left w:w="100" w:type="dxa"/>
              <w:bottom w:w="100" w:type="dxa"/>
              <w:right w:w="100" w:type="dxa"/>
            </w:tcMar>
          </w:tcPr>
          <w:p w14:paraId="13A0940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682</w:t>
            </w:r>
          </w:p>
        </w:tc>
        <w:tc>
          <w:tcPr>
            <w:tcW w:w="1830" w:type="dxa"/>
            <w:tcMar>
              <w:top w:w="100" w:type="dxa"/>
              <w:left w:w="100" w:type="dxa"/>
              <w:bottom w:w="100" w:type="dxa"/>
              <w:right w:w="100" w:type="dxa"/>
            </w:tcMar>
          </w:tcPr>
          <w:p w14:paraId="125CAC2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Minority)</w:t>
            </w:r>
          </w:p>
        </w:tc>
        <w:tc>
          <w:tcPr>
            <w:tcW w:w="1410" w:type="dxa"/>
            <w:tcMar>
              <w:top w:w="100" w:type="dxa"/>
              <w:left w:w="100" w:type="dxa"/>
              <w:bottom w:w="100" w:type="dxa"/>
              <w:right w:w="100" w:type="dxa"/>
            </w:tcMar>
          </w:tcPr>
          <w:p w14:paraId="0844866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14:paraId="47E495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274FD90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1F2E4CEC" w14:textId="77777777">
        <w:trPr>
          <w:trHeight w:val="315"/>
        </w:trPr>
        <w:tc>
          <w:tcPr>
            <w:tcW w:w="3597" w:type="dxa"/>
            <w:tcBorders>
              <w:top w:val="nil"/>
              <w:left w:val="nil"/>
              <w:bottom w:val="nil"/>
              <w:right w:val="nil"/>
            </w:tcBorders>
            <w:tcMar>
              <w:top w:w="100" w:type="dxa"/>
              <w:left w:w="100" w:type="dxa"/>
              <w:bottom w:w="100" w:type="dxa"/>
              <w:right w:w="100" w:type="dxa"/>
            </w:tcMar>
          </w:tcPr>
          <w:p w14:paraId="3C17B7E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4F65F2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2AAD0C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4BD584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94C59F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6123382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805854" w14:paraId="49C8221B" w14:textId="77777777">
        <w:trPr>
          <w:trHeight w:val="315"/>
        </w:trPr>
        <w:tc>
          <w:tcPr>
            <w:tcW w:w="3597" w:type="dxa"/>
            <w:tcBorders>
              <w:top w:val="nil"/>
              <w:left w:val="nil"/>
              <w:bottom w:val="nil"/>
              <w:right w:val="nil"/>
            </w:tcBorders>
            <w:tcMar>
              <w:top w:w="100" w:type="dxa"/>
              <w:left w:w="100" w:type="dxa"/>
              <w:bottom w:w="100" w:type="dxa"/>
              <w:right w:w="100" w:type="dxa"/>
            </w:tcMar>
          </w:tcPr>
          <w:p w14:paraId="4E49AC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B7B42C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42BEC2B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B408C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666AF42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3026564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456A3A59" w14:textId="77777777">
        <w:trPr>
          <w:trHeight w:val="315"/>
        </w:trPr>
        <w:tc>
          <w:tcPr>
            <w:tcW w:w="3597" w:type="dxa"/>
            <w:tcBorders>
              <w:top w:val="nil"/>
              <w:left w:val="nil"/>
              <w:bottom w:val="nil"/>
              <w:right w:val="nil"/>
            </w:tcBorders>
            <w:tcMar>
              <w:top w:w="100" w:type="dxa"/>
              <w:left w:w="100" w:type="dxa"/>
              <w:bottom w:w="100" w:type="dxa"/>
              <w:right w:w="100" w:type="dxa"/>
            </w:tcMar>
          </w:tcPr>
          <w:p w14:paraId="1DD1308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D3EEF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7267864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0897E0F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459DFE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593E485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4C803C9F" w14:textId="77777777">
        <w:trPr>
          <w:trHeight w:val="315"/>
        </w:trPr>
        <w:tc>
          <w:tcPr>
            <w:tcW w:w="3597" w:type="dxa"/>
            <w:tcBorders>
              <w:top w:val="nil"/>
              <w:left w:val="nil"/>
              <w:bottom w:val="nil"/>
              <w:right w:val="nil"/>
            </w:tcBorders>
            <w:tcMar>
              <w:top w:w="100" w:type="dxa"/>
              <w:left w:w="100" w:type="dxa"/>
              <w:bottom w:w="100" w:type="dxa"/>
              <w:right w:w="100" w:type="dxa"/>
            </w:tcMar>
          </w:tcPr>
          <w:p w14:paraId="174D55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Deadrick, Bennett, &amp; Russell (1997)</w:t>
            </w:r>
          </w:p>
        </w:tc>
        <w:tc>
          <w:tcPr>
            <w:tcW w:w="756" w:type="dxa"/>
            <w:tcMar>
              <w:top w:w="100" w:type="dxa"/>
              <w:left w:w="100" w:type="dxa"/>
              <w:bottom w:w="100" w:type="dxa"/>
              <w:right w:w="100" w:type="dxa"/>
            </w:tcMar>
          </w:tcPr>
          <w:p w14:paraId="0CC7A2F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61C2A3C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031129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447BE0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5F72A71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14:paraId="7B42178C" w14:textId="77777777">
        <w:trPr>
          <w:trHeight w:val="315"/>
        </w:trPr>
        <w:tc>
          <w:tcPr>
            <w:tcW w:w="3597" w:type="dxa"/>
            <w:tcBorders>
              <w:top w:val="nil"/>
              <w:left w:val="nil"/>
              <w:bottom w:val="nil"/>
              <w:right w:val="nil"/>
            </w:tcBorders>
            <w:tcMar>
              <w:top w:w="100" w:type="dxa"/>
              <w:left w:w="100" w:type="dxa"/>
              <w:bottom w:w="100" w:type="dxa"/>
              <w:right w:w="100" w:type="dxa"/>
            </w:tcMar>
          </w:tcPr>
          <w:p w14:paraId="6EA28CD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6D02996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17C306C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FE74FA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7E80B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7BFB859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14:paraId="36B5C857" w14:textId="77777777">
        <w:trPr>
          <w:trHeight w:val="315"/>
        </w:trPr>
        <w:tc>
          <w:tcPr>
            <w:tcW w:w="3597" w:type="dxa"/>
            <w:tcBorders>
              <w:top w:val="nil"/>
              <w:left w:val="nil"/>
              <w:bottom w:val="nil"/>
              <w:right w:val="nil"/>
            </w:tcBorders>
            <w:tcMar>
              <w:top w:w="100" w:type="dxa"/>
              <w:left w:w="100" w:type="dxa"/>
              <w:bottom w:w="100" w:type="dxa"/>
              <w:right w:w="100" w:type="dxa"/>
            </w:tcMar>
          </w:tcPr>
          <w:p w14:paraId="318E60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Dean, Conte, &amp; Blankenhorn (2006)</w:t>
            </w:r>
          </w:p>
        </w:tc>
        <w:tc>
          <w:tcPr>
            <w:tcW w:w="756" w:type="dxa"/>
            <w:tcMar>
              <w:top w:w="100" w:type="dxa"/>
              <w:left w:w="100" w:type="dxa"/>
              <w:bottom w:w="100" w:type="dxa"/>
              <w:right w:w="100" w:type="dxa"/>
            </w:tcMar>
          </w:tcPr>
          <w:p w14:paraId="3E1AE37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30" w:type="dxa"/>
            <w:tcMar>
              <w:top w:w="100" w:type="dxa"/>
              <w:left w:w="100" w:type="dxa"/>
              <w:bottom w:w="100" w:type="dxa"/>
              <w:right w:w="100" w:type="dxa"/>
            </w:tcMar>
          </w:tcPr>
          <w:p w14:paraId="2894B8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Marine recruiter trainees</w:t>
            </w:r>
          </w:p>
        </w:tc>
        <w:tc>
          <w:tcPr>
            <w:tcW w:w="1410" w:type="dxa"/>
            <w:tcMar>
              <w:top w:w="100" w:type="dxa"/>
              <w:left w:w="100" w:type="dxa"/>
              <w:bottom w:w="100" w:type="dxa"/>
              <w:right w:w="100" w:type="dxa"/>
            </w:tcMar>
          </w:tcPr>
          <w:p w14:paraId="6C63B03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476B199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(Third Training Exam)</w:t>
            </w:r>
          </w:p>
        </w:tc>
        <w:tc>
          <w:tcPr>
            <w:tcW w:w="1414" w:type="dxa"/>
            <w:tcMar>
              <w:top w:w="100" w:type="dxa"/>
              <w:left w:w="100" w:type="dxa"/>
              <w:bottom w:w="100" w:type="dxa"/>
              <w:right w:w="100" w:type="dxa"/>
            </w:tcMar>
          </w:tcPr>
          <w:p w14:paraId="72C2D0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days</w:t>
            </w:r>
          </w:p>
        </w:tc>
      </w:tr>
      <w:tr w:rsidR="00805854" w14:paraId="6102B9CD" w14:textId="77777777">
        <w:trPr>
          <w:trHeight w:val="315"/>
        </w:trPr>
        <w:tc>
          <w:tcPr>
            <w:tcW w:w="3597" w:type="dxa"/>
            <w:tcBorders>
              <w:top w:val="nil"/>
              <w:left w:val="nil"/>
              <w:bottom w:val="nil"/>
              <w:right w:val="nil"/>
            </w:tcBorders>
            <w:tcMar>
              <w:top w:w="100" w:type="dxa"/>
              <w:left w:w="100" w:type="dxa"/>
              <w:bottom w:w="100" w:type="dxa"/>
              <w:right w:w="100" w:type="dxa"/>
            </w:tcMar>
          </w:tcPr>
          <w:p w14:paraId="76D37E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Diaz, Glass, </w:t>
            </w:r>
            <w:proofErr w:type="spellStart"/>
            <w:r>
              <w:rPr>
                <w:rFonts w:ascii="Times New Roman" w:eastAsia="Times New Roman" w:hAnsi="Times New Roman" w:cs="Times New Roman"/>
                <w:sz w:val="24"/>
                <w:szCs w:val="24"/>
              </w:rPr>
              <w:t>Arnkoff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Tanofsky-Kraff</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14:paraId="2A9F7CD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830" w:type="dxa"/>
            <w:tcMar>
              <w:top w:w="100" w:type="dxa"/>
              <w:left w:w="100" w:type="dxa"/>
              <w:bottom w:w="100" w:type="dxa"/>
              <w:right w:w="100" w:type="dxa"/>
            </w:tcMar>
          </w:tcPr>
          <w:p w14:paraId="438566C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1st-year law students</w:t>
            </w:r>
          </w:p>
        </w:tc>
        <w:tc>
          <w:tcPr>
            <w:tcW w:w="1410" w:type="dxa"/>
            <w:tcMar>
              <w:top w:w="100" w:type="dxa"/>
              <w:left w:w="100" w:type="dxa"/>
              <w:bottom w:w="100" w:type="dxa"/>
              <w:right w:w="100" w:type="dxa"/>
            </w:tcMar>
          </w:tcPr>
          <w:p w14:paraId="6FC4A0E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LSAT</w:t>
            </w:r>
          </w:p>
        </w:tc>
        <w:tc>
          <w:tcPr>
            <w:tcW w:w="3879" w:type="dxa"/>
            <w:tcMar>
              <w:top w:w="100" w:type="dxa"/>
              <w:left w:w="100" w:type="dxa"/>
              <w:bottom w:w="100" w:type="dxa"/>
              <w:right w:w="100" w:type="dxa"/>
            </w:tcMar>
          </w:tcPr>
          <w:p w14:paraId="655CC7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Grade</w:t>
            </w:r>
          </w:p>
        </w:tc>
        <w:tc>
          <w:tcPr>
            <w:tcW w:w="1414" w:type="dxa"/>
            <w:tcMar>
              <w:top w:w="100" w:type="dxa"/>
              <w:left w:w="100" w:type="dxa"/>
              <w:bottom w:w="100" w:type="dxa"/>
              <w:right w:w="100" w:type="dxa"/>
            </w:tcMar>
          </w:tcPr>
          <w:p w14:paraId="336266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40F6A3A9" w14:textId="77777777">
        <w:trPr>
          <w:trHeight w:val="315"/>
        </w:trPr>
        <w:tc>
          <w:tcPr>
            <w:tcW w:w="3597" w:type="dxa"/>
            <w:tcBorders>
              <w:top w:val="nil"/>
              <w:left w:val="nil"/>
              <w:bottom w:val="nil"/>
              <w:right w:val="nil"/>
            </w:tcBorders>
            <w:tcMar>
              <w:top w:w="100" w:type="dxa"/>
              <w:left w:w="100" w:type="dxa"/>
              <w:bottom w:w="100" w:type="dxa"/>
              <w:right w:w="100" w:type="dxa"/>
            </w:tcMar>
          </w:tcPr>
          <w:p w14:paraId="409ED8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14:paraId="28F77B3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393EB8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36479004"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726CC21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14:paraId="515EE7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7750346D" w14:textId="77777777">
        <w:trPr>
          <w:trHeight w:val="315"/>
        </w:trPr>
        <w:tc>
          <w:tcPr>
            <w:tcW w:w="3597" w:type="dxa"/>
            <w:tcBorders>
              <w:top w:val="nil"/>
              <w:left w:val="nil"/>
              <w:bottom w:val="nil"/>
              <w:right w:val="nil"/>
            </w:tcBorders>
            <w:tcMar>
              <w:top w:w="100" w:type="dxa"/>
              <w:left w:w="100" w:type="dxa"/>
              <w:bottom w:w="100" w:type="dxa"/>
              <w:right w:w="100" w:type="dxa"/>
            </w:tcMar>
          </w:tcPr>
          <w:p w14:paraId="50F1609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14:paraId="571249C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73A6475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4D0BB6D6"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55720EA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dedication</w:t>
            </w:r>
          </w:p>
        </w:tc>
        <w:tc>
          <w:tcPr>
            <w:tcW w:w="1414" w:type="dxa"/>
            <w:tcBorders>
              <w:top w:val="nil"/>
              <w:left w:val="nil"/>
              <w:bottom w:val="nil"/>
              <w:right w:val="nil"/>
            </w:tcBorders>
            <w:tcMar>
              <w:top w:w="100" w:type="dxa"/>
              <w:left w:w="100" w:type="dxa"/>
              <w:bottom w:w="100" w:type="dxa"/>
              <w:right w:w="100" w:type="dxa"/>
            </w:tcMar>
          </w:tcPr>
          <w:p w14:paraId="13A9E2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6F9F6B29" w14:textId="77777777">
        <w:trPr>
          <w:trHeight w:val="315"/>
        </w:trPr>
        <w:tc>
          <w:tcPr>
            <w:tcW w:w="3597" w:type="dxa"/>
            <w:tcBorders>
              <w:top w:val="nil"/>
              <w:left w:val="nil"/>
              <w:bottom w:val="nil"/>
              <w:right w:val="nil"/>
            </w:tcBorders>
            <w:tcMar>
              <w:top w:w="100" w:type="dxa"/>
              <w:left w:w="100" w:type="dxa"/>
              <w:bottom w:w="100" w:type="dxa"/>
              <w:right w:w="100" w:type="dxa"/>
            </w:tcMar>
          </w:tcPr>
          <w:p w14:paraId="5AF8214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14:paraId="7C22496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4A6805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13AB1274"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24EFA02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Interpersonal facilitation</w:t>
            </w:r>
          </w:p>
        </w:tc>
        <w:tc>
          <w:tcPr>
            <w:tcW w:w="1414" w:type="dxa"/>
            <w:tcBorders>
              <w:top w:val="nil"/>
              <w:left w:val="nil"/>
              <w:bottom w:val="nil"/>
              <w:right w:val="nil"/>
            </w:tcBorders>
            <w:tcMar>
              <w:top w:w="100" w:type="dxa"/>
              <w:left w:w="100" w:type="dxa"/>
              <w:bottom w:w="100" w:type="dxa"/>
              <w:right w:w="100" w:type="dxa"/>
            </w:tcMar>
          </w:tcPr>
          <w:p w14:paraId="17DF612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08308F78" w14:textId="77777777">
        <w:trPr>
          <w:trHeight w:val="315"/>
        </w:trPr>
        <w:tc>
          <w:tcPr>
            <w:tcW w:w="3597" w:type="dxa"/>
            <w:tcBorders>
              <w:top w:val="nil"/>
              <w:left w:val="nil"/>
              <w:bottom w:val="nil"/>
              <w:right w:val="nil"/>
            </w:tcBorders>
            <w:tcMar>
              <w:top w:w="100" w:type="dxa"/>
              <w:left w:w="100" w:type="dxa"/>
              <w:bottom w:w="100" w:type="dxa"/>
              <w:right w:w="100" w:type="dxa"/>
            </w:tcMar>
          </w:tcPr>
          <w:p w14:paraId="51DEFB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72541458"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c>
          <w:tcPr>
            <w:tcW w:w="1830" w:type="dxa"/>
            <w:tcMar>
              <w:top w:w="100" w:type="dxa"/>
              <w:left w:w="100" w:type="dxa"/>
              <w:bottom w:w="100" w:type="dxa"/>
              <w:right w:w="100" w:type="dxa"/>
            </w:tcMar>
          </w:tcPr>
          <w:p w14:paraId="1E9D76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19D7A9C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0199D1C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05116A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months</w:t>
            </w:r>
          </w:p>
        </w:tc>
      </w:tr>
      <w:tr w:rsidR="00805854" w14:paraId="5BDAF2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49FCA6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7C7BF94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w:t>
            </w:r>
          </w:p>
        </w:tc>
        <w:tc>
          <w:tcPr>
            <w:tcW w:w="1830" w:type="dxa"/>
            <w:tcMar>
              <w:top w:w="100" w:type="dxa"/>
              <w:left w:w="100" w:type="dxa"/>
              <w:bottom w:w="100" w:type="dxa"/>
              <w:right w:w="100" w:type="dxa"/>
            </w:tcMar>
          </w:tcPr>
          <w:p w14:paraId="3B17FF8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2B392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E0331A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3B94F0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w:t>
            </w:r>
          </w:p>
        </w:tc>
      </w:tr>
      <w:tr w:rsidR="00805854" w14:paraId="0AD2A10E" w14:textId="77777777">
        <w:trPr>
          <w:trHeight w:val="315"/>
        </w:trPr>
        <w:tc>
          <w:tcPr>
            <w:tcW w:w="3597" w:type="dxa"/>
            <w:tcBorders>
              <w:top w:val="nil"/>
              <w:left w:val="nil"/>
              <w:bottom w:val="nil"/>
              <w:right w:val="nil"/>
            </w:tcBorders>
            <w:tcMar>
              <w:top w:w="100" w:type="dxa"/>
              <w:left w:w="100" w:type="dxa"/>
              <w:bottom w:w="100" w:type="dxa"/>
              <w:right w:w="100" w:type="dxa"/>
            </w:tcMar>
          </w:tcPr>
          <w:p w14:paraId="798D8C3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4648446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w:t>
            </w:r>
          </w:p>
        </w:tc>
        <w:tc>
          <w:tcPr>
            <w:tcW w:w="1830" w:type="dxa"/>
            <w:tcMar>
              <w:top w:w="100" w:type="dxa"/>
              <w:left w:w="100" w:type="dxa"/>
              <w:bottom w:w="100" w:type="dxa"/>
              <w:right w:w="100" w:type="dxa"/>
            </w:tcMar>
          </w:tcPr>
          <w:p w14:paraId="5D755F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7AEB747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35DF77C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90408C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3F9DFF1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D793DD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F477F2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34E617F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7A334BC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14:paraId="1CEF0F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1A3A09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23B40214" w14:textId="77777777">
        <w:trPr>
          <w:trHeight w:val="315"/>
        </w:trPr>
        <w:tc>
          <w:tcPr>
            <w:tcW w:w="3597" w:type="dxa"/>
            <w:tcBorders>
              <w:top w:val="nil"/>
              <w:left w:val="nil"/>
              <w:bottom w:val="nil"/>
              <w:right w:val="nil"/>
            </w:tcBorders>
            <w:tcMar>
              <w:top w:w="100" w:type="dxa"/>
              <w:left w:w="100" w:type="dxa"/>
              <w:bottom w:w="100" w:type="dxa"/>
              <w:right w:w="100" w:type="dxa"/>
            </w:tcMar>
          </w:tcPr>
          <w:p w14:paraId="2B4FB0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14:paraId="2B23CFB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17E4FD3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46D22CD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14:paraId="080F57D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4FA90F1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1B3760AC" w14:textId="77777777">
        <w:trPr>
          <w:trHeight w:val="315"/>
        </w:trPr>
        <w:tc>
          <w:tcPr>
            <w:tcW w:w="3597" w:type="dxa"/>
            <w:tcBorders>
              <w:top w:val="nil"/>
              <w:left w:val="nil"/>
              <w:bottom w:val="nil"/>
              <w:right w:val="nil"/>
            </w:tcBorders>
            <w:tcMar>
              <w:top w:w="100" w:type="dxa"/>
              <w:left w:w="100" w:type="dxa"/>
              <w:bottom w:w="100" w:type="dxa"/>
              <w:right w:w="100" w:type="dxa"/>
            </w:tcMar>
          </w:tcPr>
          <w:p w14:paraId="4BC079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1F891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27E347C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55461D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14:paraId="7DDA06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3035CE4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6FF09050" w14:textId="77777777">
        <w:trPr>
          <w:trHeight w:val="315"/>
        </w:trPr>
        <w:tc>
          <w:tcPr>
            <w:tcW w:w="3597" w:type="dxa"/>
            <w:tcBorders>
              <w:top w:val="nil"/>
              <w:left w:val="nil"/>
              <w:bottom w:val="nil"/>
              <w:right w:val="nil"/>
            </w:tcBorders>
            <w:tcMar>
              <w:top w:w="100" w:type="dxa"/>
              <w:left w:w="100" w:type="dxa"/>
              <w:bottom w:w="100" w:type="dxa"/>
              <w:right w:w="100" w:type="dxa"/>
            </w:tcMar>
          </w:tcPr>
          <w:p w14:paraId="3684690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10BDCA0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5BFCF10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11B8262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14:paraId="609CD3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7B726DF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78CE4790" w14:textId="77777777">
        <w:trPr>
          <w:trHeight w:val="315"/>
        </w:trPr>
        <w:tc>
          <w:tcPr>
            <w:tcW w:w="3597" w:type="dxa"/>
            <w:tcBorders>
              <w:top w:val="nil"/>
              <w:left w:val="nil"/>
              <w:bottom w:val="nil"/>
              <w:right w:val="nil"/>
            </w:tcBorders>
            <w:tcMar>
              <w:top w:w="100" w:type="dxa"/>
              <w:left w:w="100" w:type="dxa"/>
              <w:bottom w:w="100" w:type="dxa"/>
              <w:right w:w="100" w:type="dxa"/>
            </w:tcMar>
          </w:tcPr>
          <w:p w14:paraId="7ADD3E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14AB155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025D911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5A937F2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14:paraId="6781378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633B663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3A9F6E2E" w14:textId="77777777">
        <w:trPr>
          <w:trHeight w:val="315"/>
        </w:trPr>
        <w:tc>
          <w:tcPr>
            <w:tcW w:w="3597" w:type="dxa"/>
            <w:tcBorders>
              <w:top w:val="nil"/>
              <w:left w:val="nil"/>
              <w:bottom w:val="nil"/>
              <w:right w:val="nil"/>
            </w:tcBorders>
            <w:tcMar>
              <w:top w:w="100" w:type="dxa"/>
              <w:left w:w="100" w:type="dxa"/>
              <w:bottom w:w="100" w:type="dxa"/>
              <w:right w:w="100" w:type="dxa"/>
            </w:tcMar>
          </w:tcPr>
          <w:p w14:paraId="1C9C66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722D00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4D9368A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2B2356F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14:paraId="05CB27D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5DC3C66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69EF3474" w14:textId="77777777">
        <w:trPr>
          <w:trHeight w:val="315"/>
        </w:trPr>
        <w:tc>
          <w:tcPr>
            <w:tcW w:w="3597" w:type="dxa"/>
            <w:tcBorders>
              <w:top w:val="nil"/>
              <w:left w:val="nil"/>
              <w:bottom w:val="nil"/>
              <w:right w:val="nil"/>
            </w:tcBorders>
            <w:tcMar>
              <w:top w:w="100" w:type="dxa"/>
              <w:left w:w="100" w:type="dxa"/>
              <w:bottom w:w="100" w:type="dxa"/>
              <w:right w:w="100" w:type="dxa"/>
            </w:tcMar>
          </w:tcPr>
          <w:p w14:paraId="1152B1D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2C7DDB8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735C848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3F54A30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14:paraId="2D00278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79F93E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43A49636" w14:textId="77777777">
        <w:trPr>
          <w:trHeight w:val="315"/>
        </w:trPr>
        <w:tc>
          <w:tcPr>
            <w:tcW w:w="3597" w:type="dxa"/>
            <w:tcBorders>
              <w:top w:val="nil"/>
              <w:left w:val="nil"/>
              <w:bottom w:val="nil"/>
              <w:right w:val="nil"/>
            </w:tcBorders>
            <w:tcMar>
              <w:top w:w="100" w:type="dxa"/>
              <w:left w:w="100" w:type="dxa"/>
              <w:bottom w:w="100" w:type="dxa"/>
              <w:right w:w="100" w:type="dxa"/>
            </w:tcMar>
          </w:tcPr>
          <w:p w14:paraId="18BC2ED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14:paraId="065CD84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32E0DE4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77BCFBA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14:paraId="280EFAA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61B3A3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1470F0CA" w14:textId="77777777">
        <w:trPr>
          <w:trHeight w:val="315"/>
        </w:trPr>
        <w:tc>
          <w:tcPr>
            <w:tcW w:w="3597" w:type="dxa"/>
            <w:tcBorders>
              <w:top w:val="nil"/>
              <w:left w:val="nil"/>
              <w:bottom w:val="nil"/>
              <w:right w:val="nil"/>
            </w:tcBorders>
            <w:tcMar>
              <w:top w:w="100" w:type="dxa"/>
              <w:left w:w="100" w:type="dxa"/>
              <w:bottom w:w="100" w:type="dxa"/>
              <w:right w:w="100" w:type="dxa"/>
            </w:tcMar>
          </w:tcPr>
          <w:p w14:paraId="1C236AAA"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Hakstian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Scratchley</w:t>
            </w:r>
            <w:proofErr w:type="spellEnd"/>
            <w:r>
              <w:rPr>
                <w:rFonts w:ascii="Times New Roman" w:eastAsia="Times New Roman" w:hAnsi="Times New Roman" w:cs="Times New Roman"/>
                <w:sz w:val="24"/>
                <w:szCs w:val="24"/>
              </w:rPr>
              <w:t xml:space="preserve">, MacLeod, Tweed, &amp; </w:t>
            </w:r>
            <w:proofErr w:type="spellStart"/>
            <w:r>
              <w:rPr>
                <w:rFonts w:ascii="Times New Roman" w:eastAsia="Times New Roman" w:hAnsi="Times New Roman" w:cs="Times New Roman"/>
                <w:sz w:val="24"/>
                <w:szCs w:val="24"/>
              </w:rPr>
              <w:t>Siddarth</w:t>
            </w:r>
            <w:proofErr w:type="spellEnd"/>
            <w:r>
              <w:rPr>
                <w:rFonts w:ascii="Times New Roman" w:eastAsia="Times New Roman" w:hAnsi="Times New Roman" w:cs="Times New Roman"/>
                <w:sz w:val="24"/>
                <w:szCs w:val="24"/>
              </w:rPr>
              <w:t xml:space="preserve"> (1997)</w:t>
            </w:r>
          </w:p>
        </w:tc>
        <w:tc>
          <w:tcPr>
            <w:tcW w:w="756" w:type="dxa"/>
            <w:tcMar>
              <w:top w:w="100" w:type="dxa"/>
              <w:left w:w="100" w:type="dxa"/>
              <w:bottom w:w="100" w:type="dxa"/>
              <w:right w:w="100" w:type="dxa"/>
            </w:tcMar>
          </w:tcPr>
          <w:p w14:paraId="15BFB57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30" w:type="dxa"/>
            <w:tcMar>
              <w:top w:w="100" w:type="dxa"/>
              <w:left w:w="100" w:type="dxa"/>
              <w:bottom w:w="100" w:type="dxa"/>
              <w:right w:w="100" w:type="dxa"/>
            </w:tcMar>
          </w:tcPr>
          <w:p w14:paraId="76A0F7B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Telemarketing sales force</w:t>
            </w:r>
          </w:p>
        </w:tc>
        <w:tc>
          <w:tcPr>
            <w:tcW w:w="1410" w:type="dxa"/>
            <w:tcMar>
              <w:top w:w="100" w:type="dxa"/>
              <w:left w:w="100" w:type="dxa"/>
              <w:bottom w:w="100" w:type="dxa"/>
              <w:right w:w="100" w:type="dxa"/>
            </w:tcMar>
          </w:tcPr>
          <w:p w14:paraId="184CC3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40488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4CF9564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79ED024F" w14:textId="77777777">
        <w:trPr>
          <w:trHeight w:val="315"/>
        </w:trPr>
        <w:tc>
          <w:tcPr>
            <w:tcW w:w="3597" w:type="dxa"/>
            <w:tcBorders>
              <w:top w:val="nil"/>
              <w:left w:val="nil"/>
              <w:bottom w:val="nil"/>
              <w:right w:val="nil"/>
            </w:tcBorders>
            <w:tcMar>
              <w:top w:w="100" w:type="dxa"/>
              <w:left w:w="100" w:type="dxa"/>
              <w:bottom w:w="100" w:type="dxa"/>
              <w:right w:w="100" w:type="dxa"/>
            </w:tcMar>
          </w:tcPr>
          <w:p w14:paraId="4BD231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(2007)</w:t>
            </w:r>
          </w:p>
        </w:tc>
        <w:tc>
          <w:tcPr>
            <w:tcW w:w="756" w:type="dxa"/>
            <w:tcMar>
              <w:top w:w="100" w:type="dxa"/>
              <w:left w:w="100" w:type="dxa"/>
              <w:bottom w:w="100" w:type="dxa"/>
              <w:right w:w="100" w:type="dxa"/>
            </w:tcMar>
          </w:tcPr>
          <w:p w14:paraId="59D221F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830" w:type="dxa"/>
            <w:tcMar>
              <w:top w:w="100" w:type="dxa"/>
              <w:left w:w="100" w:type="dxa"/>
              <w:bottom w:w="100" w:type="dxa"/>
              <w:right w:w="100" w:type="dxa"/>
            </w:tcMar>
          </w:tcPr>
          <w:p w14:paraId="6D6D1A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teachers</w:t>
            </w:r>
          </w:p>
        </w:tc>
        <w:tc>
          <w:tcPr>
            <w:tcW w:w="1410" w:type="dxa"/>
            <w:tcMar>
              <w:top w:w="100" w:type="dxa"/>
              <w:left w:w="100" w:type="dxa"/>
              <w:bottom w:w="100" w:type="dxa"/>
              <w:right w:w="100" w:type="dxa"/>
            </w:tcMar>
          </w:tcPr>
          <w:p w14:paraId="0D99D0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p>
        </w:tc>
        <w:tc>
          <w:tcPr>
            <w:tcW w:w="3879" w:type="dxa"/>
            <w:tcMar>
              <w:top w:w="100" w:type="dxa"/>
              <w:left w:w="100" w:type="dxa"/>
              <w:bottom w:w="100" w:type="dxa"/>
              <w:right w:w="100" w:type="dxa"/>
            </w:tcMar>
          </w:tcPr>
          <w:p w14:paraId="60DDFA0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3ECDD83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7C166FF2" w14:textId="77777777">
        <w:trPr>
          <w:trHeight w:val="315"/>
        </w:trPr>
        <w:tc>
          <w:tcPr>
            <w:tcW w:w="3597" w:type="dxa"/>
            <w:tcBorders>
              <w:top w:val="nil"/>
              <w:left w:val="nil"/>
              <w:bottom w:val="nil"/>
              <w:right w:val="nil"/>
            </w:tcBorders>
            <w:tcMar>
              <w:top w:w="100" w:type="dxa"/>
              <w:left w:w="100" w:type="dxa"/>
              <w:bottom w:w="100" w:type="dxa"/>
              <w:right w:w="100" w:type="dxa"/>
            </w:tcMar>
          </w:tcPr>
          <w:p w14:paraId="147E775B"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52B58BD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830" w:type="dxa"/>
            <w:tcBorders>
              <w:top w:val="nil"/>
              <w:left w:val="nil"/>
              <w:bottom w:val="nil"/>
              <w:right w:val="nil"/>
            </w:tcBorders>
            <w:tcMar>
              <w:top w:w="100" w:type="dxa"/>
              <w:left w:w="100" w:type="dxa"/>
              <w:bottom w:w="100" w:type="dxa"/>
              <w:right w:w="100" w:type="dxa"/>
            </w:tcMar>
          </w:tcPr>
          <w:p w14:paraId="19C2904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582586C0"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32AF4BD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5 Training Performance</w:t>
            </w:r>
          </w:p>
        </w:tc>
        <w:tc>
          <w:tcPr>
            <w:tcW w:w="1414" w:type="dxa"/>
            <w:tcBorders>
              <w:top w:val="nil"/>
              <w:left w:val="nil"/>
              <w:bottom w:val="nil"/>
              <w:right w:val="nil"/>
            </w:tcBorders>
            <w:tcMar>
              <w:top w:w="100" w:type="dxa"/>
              <w:left w:w="100" w:type="dxa"/>
              <w:bottom w:w="100" w:type="dxa"/>
              <w:right w:w="100" w:type="dxa"/>
            </w:tcMar>
          </w:tcPr>
          <w:p w14:paraId="09FE4E8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392CC361" w14:textId="77777777">
        <w:trPr>
          <w:trHeight w:val="315"/>
        </w:trPr>
        <w:tc>
          <w:tcPr>
            <w:tcW w:w="3597" w:type="dxa"/>
            <w:tcBorders>
              <w:top w:val="nil"/>
              <w:left w:val="nil"/>
              <w:bottom w:val="nil"/>
              <w:right w:val="nil"/>
            </w:tcBorders>
            <w:tcMar>
              <w:top w:w="100" w:type="dxa"/>
              <w:left w:w="100" w:type="dxa"/>
              <w:bottom w:w="100" w:type="dxa"/>
              <w:right w:w="100" w:type="dxa"/>
            </w:tcMar>
          </w:tcPr>
          <w:p w14:paraId="03D182E4"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17970E9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830" w:type="dxa"/>
            <w:tcBorders>
              <w:top w:val="nil"/>
              <w:left w:val="nil"/>
              <w:bottom w:val="nil"/>
              <w:right w:val="nil"/>
            </w:tcBorders>
            <w:tcMar>
              <w:top w:w="100" w:type="dxa"/>
              <w:left w:w="100" w:type="dxa"/>
              <w:bottom w:w="100" w:type="dxa"/>
              <w:right w:w="100" w:type="dxa"/>
            </w:tcMar>
          </w:tcPr>
          <w:p w14:paraId="19168AD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10D87255"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5AA6EA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10 Training Performance</w:t>
            </w:r>
          </w:p>
        </w:tc>
        <w:tc>
          <w:tcPr>
            <w:tcW w:w="1414" w:type="dxa"/>
            <w:tcBorders>
              <w:top w:val="nil"/>
              <w:left w:val="nil"/>
              <w:bottom w:val="nil"/>
              <w:right w:val="nil"/>
            </w:tcBorders>
            <w:tcMar>
              <w:top w:w="100" w:type="dxa"/>
              <w:left w:w="100" w:type="dxa"/>
              <w:bottom w:w="100" w:type="dxa"/>
              <w:right w:w="100" w:type="dxa"/>
            </w:tcMar>
          </w:tcPr>
          <w:p w14:paraId="50892A6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1CBA376E" w14:textId="77777777">
        <w:trPr>
          <w:trHeight w:val="315"/>
        </w:trPr>
        <w:tc>
          <w:tcPr>
            <w:tcW w:w="3597" w:type="dxa"/>
            <w:tcBorders>
              <w:top w:val="nil"/>
              <w:left w:val="nil"/>
              <w:bottom w:val="nil"/>
              <w:right w:val="nil"/>
            </w:tcBorders>
            <w:tcMar>
              <w:top w:w="100" w:type="dxa"/>
              <w:left w:w="100" w:type="dxa"/>
              <w:bottom w:w="100" w:type="dxa"/>
              <w:right w:w="100" w:type="dxa"/>
            </w:tcMar>
          </w:tcPr>
          <w:p w14:paraId="055033CA"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70DF6DC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30" w:type="dxa"/>
            <w:tcBorders>
              <w:top w:val="nil"/>
              <w:left w:val="nil"/>
              <w:bottom w:val="nil"/>
              <w:right w:val="nil"/>
            </w:tcBorders>
            <w:tcMar>
              <w:top w:w="100" w:type="dxa"/>
              <w:left w:w="100" w:type="dxa"/>
              <w:bottom w:w="100" w:type="dxa"/>
              <w:right w:w="100" w:type="dxa"/>
            </w:tcMar>
          </w:tcPr>
          <w:p w14:paraId="46842B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578FAD08"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3DEDF9E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15 Training Performance</w:t>
            </w:r>
          </w:p>
        </w:tc>
        <w:tc>
          <w:tcPr>
            <w:tcW w:w="1414" w:type="dxa"/>
            <w:tcBorders>
              <w:top w:val="nil"/>
              <w:left w:val="nil"/>
              <w:bottom w:val="nil"/>
              <w:right w:val="nil"/>
            </w:tcBorders>
            <w:tcMar>
              <w:top w:w="100" w:type="dxa"/>
              <w:left w:w="100" w:type="dxa"/>
              <w:bottom w:w="100" w:type="dxa"/>
              <w:right w:w="100" w:type="dxa"/>
            </w:tcMar>
          </w:tcPr>
          <w:p w14:paraId="6D98DF4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05482702" w14:textId="77777777">
        <w:trPr>
          <w:trHeight w:val="315"/>
        </w:trPr>
        <w:tc>
          <w:tcPr>
            <w:tcW w:w="3597" w:type="dxa"/>
            <w:tcBorders>
              <w:top w:val="nil"/>
              <w:left w:val="nil"/>
              <w:bottom w:val="nil"/>
              <w:right w:val="nil"/>
            </w:tcBorders>
            <w:tcMar>
              <w:top w:w="100" w:type="dxa"/>
              <w:left w:w="100" w:type="dxa"/>
              <w:bottom w:w="100" w:type="dxa"/>
              <w:right w:w="100" w:type="dxa"/>
            </w:tcMar>
          </w:tcPr>
          <w:p w14:paraId="2EED3707"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5D64C6A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830" w:type="dxa"/>
            <w:tcBorders>
              <w:top w:val="nil"/>
              <w:left w:val="nil"/>
              <w:bottom w:val="nil"/>
              <w:right w:val="nil"/>
            </w:tcBorders>
            <w:tcMar>
              <w:top w:w="100" w:type="dxa"/>
              <w:left w:w="100" w:type="dxa"/>
              <w:bottom w:w="100" w:type="dxa"/>
              <w:right w:w="100" w:type="dxa"/>
            </w:tcMar>
          </w:tcPr>
          <w:p w14:paraId="7E250C7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6E5B31DA"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3B945A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19 Training Performance</w:t>
            </w:r>
          </w:p>
        </w:tc>
        <w:tc>
          <w:tcPr>
            <w:tcW w:w="1414" w:type="dxa"/>
            <w:tcBorders>
              <w:top w:val="nil"/>
              <w:left w:val="nil"/>
              <w:bottom w:val="nil"/>
              <w:right w:val="nil"/>
            </w:tcBorders>
            <w:tcMar>
              <w:top w:w="100" w:type="dxa"/>
              <w:left w:w="100" w:type="dxa"/>
              <w:bottom w:w="100" w:type="dxa"/>
              <w:right w:w="100" w:type="dxa"/>
            </w:tcMar>
          </w:tcPr>
          <w:p w14:paraId="4552670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1D7CC416" w14:textId="77777777">
        <w:trPr>
          <w:trHeight w:val="315"/>
        </w:trPr>
        <w:tc>
          <w:tcPr>
            <w:tcW w:w="3597" w:type="dxa"/>
            <w:tcBorders>
              <w:top w:val="nil"/>
              <w:left w:val="nil"/>
              <w:bottom w:val="nil"/>
              <w:right w:val="nil"/>
            </w:tcBorders>
            <w:tcMar>
              <w:top w:w="100" w:type="dxa"/>
              <w:left w:w="100" w:type="dxa"/>
              <w:bottom w:w="100" w:type="dxa"/>
              <w:right w:w="100" w:type="dxa"/>
            </w:tcMar>
          </w:tcPr>
          <w:p w14:paraId="3C0D1D91"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5E3413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830" w:type="dxa"/>
            <w:tcBorders>
              <w:top w:val="nil"/>
              <w:left w:val="nil"/>
              <w:bottom w:val="nil"/>
              <w:right w:val="nil"/>
            </w:tcBorders>
            <w:tcMar>
              <w:top w:w="100" w:type="dxa"/>
              <w:left w:w="100" w:type="dxa"/>
              <w:bottom w:w="100" w:type="dxa"/>
              <w:right w:w="100" w:type="dxa"/>
            </w:tcMar>
          </w:tcPr>
          <w:p w14:paraId="0ECD94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7FCAAEB5"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1D9D62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Probationary Rating</w:t>
            </w:r>
          </w:p>
        </w:tc>
        <w:tc>
          <w:tcPr>
            <w:tcW w:w="1414" w:type="dxa"/>
            <w:tcBorders>
              <w:top w:val="nil"/>
              <w:left w:val="nil"/>
              <w:bottom w:val="nil"/>
              <w:right w:val="nil"/>
            </w:tcBorders>
            <w:tcMar>
              <w:top w:w="100" w:type="dxa"/>
              <w:left w:w="100" w:type="dxa"/>
              <w:bottom w:w="100" w:type="dxa"/>
              <w:right w:w="100" w:type="dxa"/>
            </w:tcMar>
          </w:tcPr>
          <w:p w14:paraId="39EB934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3D03A5D3" w14:textId="77777777">
        <w:trPr>
          <w:trHeight w:val="315"/>
        </w:trPr>
        <w:tc>
          <w:tcPr>
            <w:tcW w:w="3597" w:type="dxa"/>
            <w:tcBorders>
              <w:top w:val="nil"/>
              <w:left w:val="nil"/>
              <w:bottom w:val="nil"/>
              <w:right w:val="nil"/>
            </w:tcBorders>
            <w:tcMar>
              <w:top w:w="100" w:type="dxa"/>
              <w:left w:w="100" w:type="dxa"/>
              <w:bottom w:w="100" w:type="dxa"/>
              <w:right w:w="100" w:type="dxa"/>
            </w:tcMar>
          </w:tcPr>
          <w:p w14:paraId="567B3E8E"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511BC12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14:paraId="30CCC5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3AD15AF4"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0C9B1E4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Lost time for occupational injuries</w:t>
            </w:r>
          </w:p>
        </w:tc>
        <w:tc>
          <w:tcPr>
            <w:tcW w:w="1414" w:type="dxa"/>
            <w:tcBorders>
              <w:top w:val="nil"/>
              <w:left w:val="nil"/>
              <w:bottom w:val="nil"/>
              <w:right w:val="nil"/>
            </w:tcBorders>
            <w:tcMar>
              <w:top w:w="100" w:type="dxa"/>
              <w:left w:w="100" w:type="dxa"/>
              <w:bottom w:w="100" w:type="dxa"/>
              <w:right w:w="100" w:type="dxa"/>
            </w:tcMar>
          </w:tcPr>
          <w:p w14:paraId="35E569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43E8702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FFD66DE"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47603CF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14:paraId="520FEC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47F5C3F7"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3A6BAEA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Preventable vehicle accidents</w:t>
            </w:r>
          </w:p>
        </w:tc>
        <w:tc>
          <w:tcPr>
            <w:tcW w:w="1414" w:type="dxa"/>
            <w:tcBorders>
              <w:top w:val="nil"/>
              <w:left w:val="nil"/>
              <w:bottom w:val="nil"/>
              <w:right w:val="nil"/>
            </w:tcBorders>
            <w:tcMar>
              <w:top w:w="100" w:type="dxa"/>
              <w:left w:w="100" w:type="dxa"/>
              <w:bottom w:w="100" w:type="dxa"/>
              <w:right w:w="100" w:type="dxa"/>
            </w:tcMar>
          </w:tcPr>
          <w:p w14:paraId="501800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4A97528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723126F"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14:paraId="278701BF"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1830" w:type="dxa"/>
            <w:tcBorders>
              <w:top w:val="nil"/>
              <w:left w:val="nil"/>
              <w:bottom w:val="nil"/>
              <w:right w:val="nil"/>
            </w:tcBorders>
            <w:tcMar>
              <w:top w:w="100" w:type="dxa"/>
              <w:left w:w="100" w:type="dxa"/>
              <w:bottom w:w="100" w:type="dxa"/>
              <w:right w:w="100" w:type="dxa"/>
            </w:tcMar>
          </w:tcPr>
          <w:p w14:paraId="015AB29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0F80FE4E"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62A8AE7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 Training</w:t>
            </w:r>
          </w:p>
        </w:tc>
        <w:tc>
          <w:tcPr>
            <w:tcW w:w="1414" w:type="dxa"/>
            <w:tcBorders>
              <w:top w:val="nil"/>
              <w:left w:val="nil"/>
              <w:bottom w:val="nil"/>
              <w:right w:val="nil"/>
            </w:tcBorders>
            <w:tcMar>
              <w:top w:w="100" w:type="dxa"/>
              <w:left w:w="100" w:type="dxa"/>
              <w:bottom w:w="100" w:type="dxa"/>
              <w:right w:w="100" w:type="dxa"/>
            </w:tcMar>
          </w:tcPr>
          <w:p w14:paraId="7C39A5B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52CDB887" w14:textId="77777777">
        <w:trPr>
          <w:trHeight w:val="315"/>
        </w:trPr>
        <w:tc>
          <w:tcPr>
            <w:tcW w:w="3597" w:type="dxa"/>
            <w:tcBorders>
              <w:top w:val="nil"/>
              <w:left w:val="nil"/>
              <w:bottom w:val="nil"/>
              <w:right w:val="nil"/>
            </w:tcBorders>
            <w:tcMar>
              <w:top w:w="100" w:type="dxa"/>
              <w:left w:w="100" w:type="dxa"/>
              <w:bottom w:w="100" w:type="dxa"/>
              <w:right w:w="100" w:type="dxa"/>
            </w:tcMar>
          </w:tcPr>
          <w:p w14:paraId="2A4587A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Henderson (2010)</w:t>
            </w:r>
          </w:p>
        </w:tc>
        <w:tc>
          <w:tcPr>
            <w:tcW w:w="756" w:type="dxa"/>
            <w:tcMar>
              <w:top w:w="100" w:type="dxa"/>
              <w:left w:w="100" w:type="dxa"/>
              <w:bottom w:w="100" w:type="dxa"/>
              <w:right w:w="100" w:type="dxa"/>
            </w:tcMar>
          </w:tcPr>
          <w:p w14:paraId="48726C4F"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68B1ED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 cadet</w:t>
            </w:r>
          </w:p>
        </w:tc>
        <w:tc>
          <w:tcPr>
            <w:tcW w:w="1410" w:type="dxa"/>
            <w:tcMar>
              <w:top w:w="100" w:type="dxa"/>
              <w:left w:w="100" w:type="dxa"/>
              <w:bottom w:w="100" w:type="dxa"/>
              <w:right w:w="100" w:type="dxa"/>
            </w:tcMar>
          </w:tcPr>
          <w:p w14:paraId="0CF479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19F8F1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E5D0D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3A1E53E5" w14:textId="77777777">
        <w:trPr>
          <w:trHeight w:val="315"/>
        </w:trPr>
        <w:tc>
          <w:tcPr>
            <w:tcW w:w="3597" w:type="dxa"/>
            <w:tcBorders>
              <w:top w:val="nil"/>
              <w:left w:val="nil"/>
              <w:bottom w:val="nil"/>
              <w:right w:val="nil"/>
            </w:tcBorders>
            <w:tcMar>
              <w:top w:w="100" w:type="dxa"/>
              <w:left w:w="100" w:type="dxa"/>
              <w:bottom w:w="100" w:type="dxa"/>
              <w:right w:w="100" w:type="dxa"/>
            </w:tcMar>
          </w:tcPr>
          <w:p w14:paraId="392CF18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0C3AA3C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40A9098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2FDFD8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3984CA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36496E6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 months</w:t>
            </w:r>
          </w:p>
        </w:tc>
      </w:tr>
      <w:tr w:rsidR="00805854" w14:paraId="5DED9BEA" w14:textId="77777777">
        <w:trPr>
          <w:trHeight w:val="315"/>
        </w:trPr>
        <w:tc>
          <w:tcPr>
            <w:tcW w:w="3597" w:type="dxa"/>
            <w:tcBorders>
              <w:top w:val="nil"/>
              <w:left w:val="nil"/>
              <w:bottom w:val="nil"/>
              <w:right w:val="nil"/>
            </w:tcBorders>
            <w:tcMar>
              <w:top w:w="100" w:type="dxa"/>
              <w:left w:w="100" w:type="dxa"/>
              <w:bottom w:w="100" w:type="dxa"/>
              <w:right w:w="100" w:type="dxa"/>
            </w:tcMar>
          </w:tcPr>
          <w:p w14:paraId="38853B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6A3C160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1E25B48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278A87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088CE7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Elite Firefighters Squad</w:t>
            </w:r>
          </w:p>
        </w:tc>
        <w:tc>
          <w:tcPr>
            <w:tcW w:w="1414" w:type="dxa"/>
            <w:tcMar>
              <w:top w:w="100" w:type="dxa"/>
              <w:left w:w="100" w:type="dxa"/>
              <w:bottom w:w="100" w:type="dxa"/>
              <w:right w:w="100" w:type="dxa"/>
            </w:tcMar>
          </w:tcPr>
          <w:p w14:paraId="20A10F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  months</w:t>
            </w:r>
          </w:p>
        </w:tc>
      </w:tr>
      <w:tr w:rsidR="00805854" w14:paraId="684640B8" w14:textId="77777777">
        <w:trPr>
          <w:trHeight w:val="315"/>
        </w:trPr>
        <w:tc>
          <w:tcPr>
            <w:tcW w:w="3597" w:type="dxa"/>
            <w:tcBorders>
              <w:top w:val="nil"/>
              <w:left w:val="nil"/>
              <w:bottom w:val="nil"/>
              <w:right w:val="nil"/>
            </w:tcBorders>
            <w:tcMar>
              <w:top w:w="100" w:type="dxa"/>
              <w:left w:w="100" w:type="dxa"/>
              <w:bottom w:w="100" w:type="dxa"/>
              <w:right w:w="100" w:type="dxa"/>
            </w:tcMar>
          </w:tcPr>
          <w:p w14:paraId="7F835A8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6D34531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0B6585B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50C83D0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CDB586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Outstanding Career</w:t>
            </w:r>
          </w:p>
        </w:tc>
        <w:tc>
          <w:tcPr>
            <w:tcW w:w="1414" w:type="dxa"/>
            <w:tcMar>
              <w:top w:w="100" w:type="dxa"/>
              <w:left w:w="100" w:type="dxa"/>
              <w:bottom w:w="100" w:type="dxa"/>
              <w:right w:w="100" w:type="dxa"/>
            </w:tcMar>
          </w:tcPr>
          <w:p w14:paraId="75DADC6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 months</w:t>
            </w:r>
          </w:p>
        </w:tc>
      </w:tr>
      <w:tr w:rsidR="00805854" w14:paraId="24CC9342" w14:textId="77777777">
        <w:trPr>
          <w:trHeight w:val="315"/>
        </w:trPr>
        <w:tc>
          <w:tcPr>
            <w:tcW w:w="3597" w:type="dxa"/>
            <w:tcBorders>
              <w:top w:val="nil"/>
              <w:left w:val="nil"/>
              <w:bottom w:val="nil"/>
              <w:right w:val="nil"/>
            </w:tcBorders>
            <w:tcMar>
              <w:top w:w="100" w:type="dxa"/>
              <w:left w:w="100" w:type="dxa"/>
              <w:bottom w:w="100" w:type="dxa"/>
              <w:right w:w="100" w:type="dxa"/>
            </w:tcMar>
          </w:tcPr>
          <w:p w14:paraId="6A2DC2DC"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(2010)</w:t>
            </w:r>
          </w:p>
        </w:tc>
        <w:tc>
          <w:tcPr>
            <w:tcW w:w="756" w:type="dxa"/>
            <w:tcMar>
              <w:top w:w="100" w:type="dxa"/>
              <w:left w:w="100" w:type="dxa"/>
              <w:bottom w:w="100" w:type="dxa"/>
              <w:right w:w="100" w:type="dxa"/>
            </w:tcMar>
          </w:tcPr>
          <w:p w14:paraId="789960F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Mar>
              <w:top w:w="100" w:type="dxa"/>
              <w:left w:w="100" w:type="dxa"/>
              <w:bottom w:w="100" w:type="dxa"/>
              <w:right w:w="100" w:type="dxa"/>
            </w:tcMar>
          </w:tcPr>
          <w:p w14:paraId="2F29C4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w:t>
            </w:r>
          </w:p>
        </w:tc>
        <w:tc>
          <w:tcPr>
            <w:tcW w:w="1410" w:type="dxa"/>
            <w:tcMar>
              <w:top w:w="100" w:type="dxa"/>
              <w:left w:w="100" w:type="dxa"/>
              <w:bottom w:w="100" w:type="dxa"/>
              <w:right w:w="100" w:type="dxa"/>
            </w:tcMar>
          </w:tcPr>
          <w:p w14:paraId="70740F1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F7497A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26EB1D3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6ED7A3A4" w14:textId="77777777">
        <w:trPr>
          <w:trHeight w:val="315"/>
        </w:trPr>
        <w:tc>
          <w:tcPr>
            <w:tcW w:w="3597" w:type="dxa"/>
            <w:tcBorders>
              <w:top w:val="nil"/>
              <w:left w:val="nil"/>
              <w:bottom w:val="nil"/>
              <w:right w:val="nil"/>
            </w:tcBorders>
            <w:tcMar>
              <w:top w:w="100" w:type="dxa"/>
              <w:left w:w="100" w:type="dxa"/>
              <w:bottom w:w="100" w:type="dxa"/>
              <w:right w:w="100" w:type="dxa"/>
            </w:tcMar>
          </w:tcPr>
          <w:p w14:paraId="573A215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Kleiman (1978)</w:t>
            </w:r>
          </w:p>
        </w:tc>
        <w:tc>
          <w:tcPr>
            <w:tcW w:w="756" w:type="dxa"/>
            <w:tcMar>
              <w:top w:w="100" w:type="dxa"/>
              <w:left w:w="100" w:type="dxa"/>
              <w:bottom w:w="100" w:type="dxa"/>
              <w:right w:w="100" w:type="dxa"/>
            </w:tcMar>
          </w:tcPr>
          <w:p w14:paraId="6C1EFD8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Mar>
              <w:top w:w="100" w:type="dxa"/>
              <w:left w:w="100" w:type="dxa"/>
              <w:bottom w:w="100" w:type="dxa"/>
              <w:right w:w="100" w:type="dxa"/>
            </w:tcMar>
          </w:tcPr>
          <w:p w14:paraId="7BF1BA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39FD2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OLMAT</w:t>
            </w:r>
          </w:p>
        </w:tc>
        <w:tc>
          <w:tcPr>
            <w:tcW w:w="3879" w:type="dxa"/>
            <w:tcMar>
              <w:top w:w="100" w:type="dxa"/>
              <w:left w:w="100" w:type="dxa"/>
              <w:bottom w:w="100" w:type="dxa"/>
              <w:right w:w="100" w:type="dxa"/>
            </w:tcMar>
          </w:tcPr>
          <w:p w14:paraId="2558A14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(Final exam)</w:t>
            </w:r>
          </w:p>
        </w:tc>
        <w:tc>
          <w:tcPr>
            <w:tcW w:w="1414" w:type="dxa"/>
            <w:tcMar>
              <w:top w:w="100" w:type="dxa"/>
              <w:left w:w="100" w:type="dxa"/>
              <w:bottom w:w="100" w:type="dxa"/>
              <w:right w:w="100" w:type="dxa"/>
            </w:tcMar>
          </w:tcPr>
          <w:p w14:paraId="5430CA8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33010D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61ADC6A8"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Harris, </w:t>
            </w:r>
            <w:proofErr w:type="spellStart"/>
            <w:r>
              <w:rPr>
                <w:rFonts w:ascii="Times New Roman" w:eastAsia="Times New Roman" w:hAnsi="Times New Roman" w:cs="Times New Roman"/>
                <w:sz w:val="24"/>
                <w:szCs w:val="24"/>
              </w:rPr>
              <w:t>Keer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Bisqueret</w:t>
            </w:r>
            <w:proofErr w:type="spellEnd"/>
            <w:r>
              <w:rPr>
                <w:rFonts w:ascii="Times New Roman" w:eastAsia="Times New Roman" w:hAnsi="Times New Roman" w:cs="Times New Roman"/>
                <w:sz w:val="24"/>
                <w:szCs w:val="24"/>
              </w:rPr>
              <w:t xml:space="preserve"> (2003)</w:t>
            </w:r>
          </w:p>
        </w:tc>
        <w:tc>
          <w:tcPr>
            <w:tcW w:w="756" w:type="dxa"/>
            <w:tcMar>
              <w:top w:w="100" w:type="dxa"/>
              <w:left w:w="100" w:type="dxa"/>
              <w:bottom w:w="100" w:type="dxa"/>
              <w:right w:w="100" w:type="dxa"/>
            </w:tcMar>
          </w:tcPr>
          <w:p w14:paraId="62AB137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830" w:type="dxa"/>
            <w:tcMar>
              <w:top w:w="100" w:type="dxa"/>
              <w:left w:w="100" w:type="dxa"/>
              <w:bottom w:w="100" w:type="dxa"/>
              <w:right w:w="100" w:type="dxa"/>
            </w:tcMar>
          </w:tcPr>
          <w:p w14:paraId="5815ABE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managers</w:t>
            </w:r>
          </w:p>
        </w:tc>
        <w:tc>
          <w:tcPr>
            <w:tcW w:w="1410" w:type="dxa"/>
            <w:tcMar>
              <w:top w:w="100" w:type="dxa"/>
              <w:left w:w="100" w:type="dxa"/>
              <w:bottom w:w="100" w:type="dxa"/>
              <w:right w:w="100" w:type="dxa"/>
            </w:tcMar>
          </w:tcPr>
          <w:p w14:paraId="527136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VMG 1, NMG 1 </w:t>
            </w:r>
          </w:p>
        </w:tc>
        <w:tc>
          <w:tcPr>
            <w:tcW w:w="3879" w:type="dxa"/>
            <w:tcMar>
              <w:top w:w="100" w:type="dxa"/>
              <w:left w:w="100" w:type="dxa"/>
              <w:bottom w:w="100" w:type="dxa"/>
              <w:right w:w="100" w:type="dxa"/>
            </w:tcMar>
          </w:tcPr>
          <w:p w14:paraId="5C3F0EA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A23304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5FCBA613" w14:textId="77777777">
        <w:trPr>
          <w:trHeight w:val="315"/>
        </w:trPr>
        <w:tc>
          <w:tcPr>
            <w:tcW w:w="3597" w:type="dxa"/>
            <w:tcBorders>
              <w:top w:val="nil"/>
              <w:left w:val="nil"/>
              <w:bottom w:val="nil"/>
              <w:right w:val="nil"/>
            </w:tcBorders>
            <w:tcMar>
              <w:top w:w="100" w:type="dxa"/>
              <w:left w:w="100" w:type="dxa"/>
              <w:bottom w:w="100" w:type="dxa"/>
              <w:right w:w="100" w:type="dxa"/>
            </w:tcMar>
          </w:tcPr>
          <w:p w14:paraId="4A676131"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Reeve, &amp; </w:t>
            </w:r>
            <w:proofErr w:type="spellStart"/>
            <w:r>
              <w:rPr>
                <w:rFonts w:ascii="Times New Roman" w:eastAsia="Times New Roman" w:hAnsi="Times New Roman" w:cs="Times New Roman"/>
                <w:sz w:val="24"/>
                <w:szCs w:val="24"/>
              </w:rPr>
              <w:t>Heggestad</w:t>
            </w:r>
            <w:proofErr w:type="spellEnd"/>
            <w:r>
              <w:rPr>
                <w:rFonts w:ascii="Times New Roman" w:eastAsia="Times New Roman" w:hAnsi="Times New Roman" w:cs="Times New Roman"/>
                <w:sz w:val="24"/>
                <w:szCs w:val="24"/>
              </w:rPr>
              <w:t xml:space="preserve"> (2007)</w:t>
            </w:r>
          </w:p>
        </w:tc>
        <w:tc>
          <w:tcPr>
            <w:tcW w:w="756" w:type="dxa"/>
            <w:tcMar>
              <w:top w:w="100" w:type="dxa"/>
              <w:left w:w="100" w:type="dxa"/>
              <w:bottom w:w="100" w:type="dxa"/>
              <w:right w:w="100" w:type="dxa"/>
            </w:tcMar>
          </w:tcPr>
          <w:p w14:paraId="7B086D1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830" w:type="dxa"/>
            <w:tcMar>
              <w:top w:w="100" w:type="dxa"/>
              <w:left w:w="100" w:type="dxa"/>
              <w:bottom w:w="100" w:type="dxa"/>
              <w:right w:w="100" w:type="dxa"/>
            </w:tcMar>
          </w:tcPr>
          <w:p w14:paraId="0D4CFDF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5DB7D0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6FB3D06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604F5DB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1985CE7E" w14:textId="77777777">
        <w:trPr>
          <w:trHeight w:val="315"/>
        </w:trPr>
        <w:tc>
          <w:tcPr>
            <w:tcW w:w="3597" w:type="dxa"/>
            <w:tcBorders>
              <w:top w:val="nil"/>
              <w:left w:val="nil"/>
              <w:bottom w:val="nil"/>
              <w:right w:val="nil"/>
            </w:tcBorders>
            <w:tcMar>
              <w:top w:w="100" w:type="dxa"/>
              <w:left w:w="100" w:type="dxa"/>
              <w:bottom w:w="100" w:type="dxa"/>
              <w:right w:w="100" w:type="dxa"/>
            </w:tcMar>
          </w:tcPr>
          <w:p w14:paraId="22AF0A42"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Reeve, &amp; </w:t>
            </w:r>
            <w:proofErr w:type="spellStart"/>
            <w:r>
              <w:rPr>
                <w:rFonts w:ascii="Times New Roman" w:eastAsia="Times New Roman" w:hAnsi="Times New Roman" w:cs="Times New Roman"/>
                <w:sz w:val="24"/>
                <w:szCs w:val="24"/>
              </w:rPr>
              <w:t>Heggestad</w:t>
            </w:r>
            <w:proofErr w:type="spellEnd"/>
            <w:r>
              <w:rPr>
                <w:rFonts w:ascii="Times New Roman" w:eastAsia="Times New Roman" w:hAnsi="Times New Roman" w:cs="Times New Roman"/>
                <w:sz w:val="24"/>
                <w:szCs w:val="24"/>
              </w:rPr>
              <w:t xml:space="preserve"> (2007)</w:t>
            </w:r>
          </w:p>
        </w:tc>
        <w:tc>
          <w:tcPr>
            <w:tcW w:w="756" w:type="dxa"/>
            <w:tcMar>
              <w:top w:w="100" w:type="dxa"/>
              <w:left w:w="100" w:type="dxa"/>
              <w:bottom w:w="100" w:type="dxa"/>
              <w:right w:w="100" w:type="dxa"/>
            </w:tcMar>
          </w:tcPr>
          <w:p w14:paraId="30295A4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w:t>
            </w:r>
          </w:p>
        </w:tc>
        <w:tc>
          <w:tcPr>
            <w:tcW w:w="1830" w:type="dxa"/>
            <w:tcMar>
              <w:top w:w="100" w:type="dxa"/>
              <w:left w:w="100" w:type="dxa"/>
              <w:bottom w:w="100" w:type="dxa"/>
              <w:right w:w="100" w:type="dxa"/>
            </w:tcMar>
          </w:tcPr>
          <w:p w14:paraId="3D78F02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63A2791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6B0B33A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27CA5E0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022D7CF7" w14:textId="77777777">
        <w:trPr>
          <w:trHeight w:val="315"/>
        </w:trPr>
        <w:tc>
          <w:tcPr>
            <w:tcW w:w="3597" w:type="dxa"/>
            <w:tcBorders>
              <w:top w:val="nil"/>
              <w:left w:val="nil"/>
              <w:bottom w:val="nil"/>
              <w:right w:val="nil"/>
            </w:tcBorders>
            <w:tcMar>
              <w:top w:w="100" w:type="dxa"/>
              <w:left w:w="100" w:type="dxa"/>
              <w:bottom w:w="100" w:type="dxa"/>
              <w:right w:w="100" w:type="dxa"/>
            </w:tcMar>
          </w:tcPr>
          <w:p w14:paraId="3D4F8819"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Sacckett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Buyse</w:t>
            </w:r>
            <w:proofErr w:type="spellEnd"/>
            <w:r>
              <w:rPr>
                <w:rFonts w:ascii="Times New Roman" w:eastAsia="Times New Roman" w:hAnsi="Times New Roman" w:cs="Times New Roman"/>
                <w:sz w:val="24"/>
                <w:szCs w:val="24"/>
              </w:rPr>
              <w:t xml:space="preserve"> (2009)</w:t>
            </w:r>
          </w:p>
        </w:tc>
        <w:tc>
          <w:tcPr>
            <w:tcW w:w="756" w:type="dxa"/>
            <w:tcMar>
              <w:top w:w="100" w:type="dxa"/>
              <w:left w:w="100" w:type="dxa"/>
              <w:bottom w:w="100" w:type="dxa"/>
              <w:right w:w="100" w:type="dxa"/>
            </w:tcMar>
          </w:tcPr>
          <w:p w14:paraId="2F24F62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c>
          <w:tcPr>
            <w:tcW w:w="1830" w:type="dxa"/>
            <w:tcMar>
              <w:top w:w="100" w:type="dxa"/>
              <w:left w:w="100" w:type="dxa"/>
              <w:bottom w:w="100" w:type="dxa"/>
              <w:right w:w="100" w:type="dxa"/>
            </w:tcMar>
          </w:tcPr>
          <w:p w14:paraId="3803420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7008F1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235830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79EFDE3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436F7B0F" w14:textId="77777777">
        <w:trPr>
          <w:trHeight w:val="315"/>
        </w:trPr>
        <w:tc>
          <w:tcPr>
            <w:tcW w:w="3597" w:type="dxa"/>
            <w:tcBorders>
              <w:top w:val="nil"/>
              <w:left w:val="nil"/>
              <w:bottom w:val="nil"/>
              <w:right w:val="nil"/>
            </w:tcBorders>
            <w:tcMar>
              <w:top w:w="100" w:type="dxa"/>
              <w:left w:w="100" w:type="dxa"/>
              <w:bottom w:w="100" w:type="dxa"/>
              <w:right w:w="100" w:type="dxa"/>
            </w:tcMar>
          </w:tcPr>
          <w:p w14:paraId="261FC934"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Sacckett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Buyse</w:t>
            </w:r>
            <w:proofErr w:type="spellEnd"/>
            <w:r>
              <w:rPr>
                <w:rFonts w:ascii="Times New Roman" w:eastAsia="Times New Roman" w:hAnsi="Times New Roman" w:cs="Times New Roman"/>
                <w:sz w:val="24"/>
                <w:szCs w:val="24"/>
              </w:rPr>
              <w:t xml:space="preserve"> (2009)</w:t>
            </w:r>
          </w:p>
        </w:tc>
        <w:tc>
          <w:tcPr>
            <w:tcW w:w="756" w:type="dxa"/>
            <w:tcMar>
              <w:top w:w="100" w:type="dxa"/>
              <w:left w:w="100" w:type="dxa"/>
              <w:bottom w:w="100" w:type="dxa"/>
              <w:right w:w="100" w:type="dxa"/>
            </w:tcMar>
          </w:tcPr>
          <w:p w14:paraId="2C768F9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1830" w:type="dxa"/>
            <w:tcMar>
              <w:top w:w="100" w:type="dxa"/>
              <w:left w:w="100" w:type="dxa"/>
              <w:bottom w:w="100" w:type="dxa"/>
              <w:right w:w="100" w:type="dxa"/>
            </w:tcMar>
          </w:tcPr>
          <w:p w14:paraId="5B6F20B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5147FC2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1A149E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339DAF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29C4CB3F" w14:textId="77777777">
        <w:trPr>
          <w:trHeight w:val="315"/>
        </w:trPr>
        <w:tc>
          <w:tcPr>
            <w:tcW w:w="3597" w:type="dxa"/>
            <w:tcBorders>
              <w:top w:val="nil"/>
              <w:left w:val="nil"/>
              <w:bottom w:val="nil"/>
              <w:right w:val="nil"/>
            </w:tcBorders>
            <w:tcMar>
              <w:top w:w="100" w:type="dxa"/>
              <w:left w:w="100" w:type="dxa"/>
              <w:bottom w:w="100" w:type="dxa"/>
              <w:right w:w="100" w:type="dxa"/>
            </w:tcMar>
          </w:tcPr>
          <w:p w14:paraId="26D0D1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14:paraId="3410800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780B62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7E10E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009485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3F292D8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64E26C80" w14:textId="77777777">
        <w:trPr>
          <w:trHeight w:val="315"/>
        </w:trPr>
        <w:tc>
          <w:tcPr>
            <w:tcW w:w="3597" w:type="dxa"/>
            <w:tcBorders>
              <w:top w:val="nil"/>
              <w:left w:val="nil"/>
              <w:bottom w:val="nil"/>
              <w:right w:val="nil"/>
            </w:tcBorders>
            <w:tcMar>
              <w:top w:w="100" w:type="dxa"/>
              <w:left w:w="100" w:type="dxa"/>
              <w:bottom w:w="100" w:type="dxa"/>
              <w:right w:w="100" w:type="dxa"/>
            </w:tcMar>
          </w:tcPr>
          <w:p w14:paraId="7DB5E7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14:paraId="4684111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53904DB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2030FD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A83B6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19FEF3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0F8EB191" w14:textId="77777777">
        <w:trPr>
          <w:trHeight w:val="315"/>
        </w:trPr>
        <w:tc>
          <w:tcPr>
            <w:tcW w:w="3597" w:type="dxa"/>
            <w:tcBorders>
              <w:top w:val="nil"/>
              <w:left w:val="nil"/>
              <w:bottom w:val="nil"/>
              <w:right w:val="nil"/>
            </w:tcBorders>
            <w:tcMar>
              <w:top w:w="100" w:type="dxa"/>
              <w:left w:w="100" w:type="dxa"/>
              <w:bottom w:w="100" w:type="dxa"/>
              <w:right w:w="100" w:type="dxa"/>
            </w:tcMar>
          </w:tcPr>
          <w:p w14:paraId="5D694A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Lyons, Hoffman, &amp; Michel (2009)</w:t>
            </w:r>
          </w:p>
        </w:tc>
        <w:tc>
          <w:tcPr>
            <w:tcW w:w="756" w:type="dxa"/>
            <w:tcMar>
              <w:top w:w="100" w:type="dxa"/>
              <w:left w:w="100" w:type="dxa"/>
              <w:bottom w:w="100" w:type="dxa"/>
              <w:right w:w="100" w:type="dxa"/>
            </w:tcMar>
          </w:tcPr>
          <w:p w14:paraId="2B5E248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55ACC5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0128A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249EE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2949CEC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215A6F0A" w14:textId="77777777">
        <w:trPr>
          <w:trHeight w:val="315"/>
        </w:trPr>
        <w:tc>
          <w:tcPr>
            <w:tcW w:w="3597" w:type="dxa"/>
            <w:tcBorders>
              <w:top w:val="nil"/>
              <w:left w:val="nil"/>
              <w:bottom w:val="nil"/>
              <w:right w:val="nil"/>
            </w:tcBorders>
            <w:tcMar>
              <w:top w:w="100" w:type="dxa"/>
              <w:left w:w="100" w:type="dxa"/>
              <w:bottom w:w="100" w:type="dxa"/>
              <w:right w:w="100" w:type="dxa"/>
            </w:tcMar>
          </w:tcPr>
          <w:p w14:paraId="703EB22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Marcus, </w:t>
            </w:r>
            <w:proofErr w:type="spellStart"/>
            <w:r>
              <w:rPr>
                <w:rFonts w:ascii="Times New Roman" w:eastAsia="Times New Roman" w:hAnsi="Times New Roman" w:cs="Times New Roman"/>
                <w:sz w:val="24"/>
                <w:szCs w:val="24"/>
              </w:rPr>
              <w:t>Goffin</w:t>
            </w:r>
            <w:proofErr w:type="spellEnd"/>
            <w:r>
              <w:rPr>
                <w:rFonts w:ascii="Times New Roman" w:eastAsia="Times New Roman" w:hAnsi="Times New Roman" w:cs="Times New Roman"/>
                <w:sz w:val="24"/>
                <w:szCs w:val="24"/>
              </w:rPr>
              <w:t>, Johnston, &amp; Rothstein (2007)</w:t>
            </w:r>
          </w:p>
        </w:tc>
        <w:tc>
          <w:tcPr>
            <w:tcW w:w="756" w:type="dxa"/>
            <w:tcMar>
              <w:top w:w="100" w:type="dxa"/>
              <w:left w:w="100" w:type="dxa"/>
              <w:bottom w:w="100" w:type="dxa"/>
              <w:right w:w="100" w:type="dxa"/>
            </w:tcMar>
          </w:tcPr>
          <w:p w14:paraId="3045A85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830" w:type="dxa"/>
            <w:tcMar>
              <w:top w:w="100" w:type="dxa"/>
              <w:left w:w="100" w:type="dxa"/>
              <w:bottom w:w="100" w:type="dxa"/>
              <w:right w:w="100" w:type="dxa"/>
            </w:tcMar>
          </w:tcPr>
          <w:p w14:paraId="7B58A6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Midlevel management candidates</w:t>
            </w:r>
          </w:p>
        </w:tc>
        <w:tc>
          <w:tcPr>
            <w:tcW w:w="1410" w:type="dxa"/>
            <w:tcMar>
              <w:top w:w="100" w:type="dxa"/>
              <w:left w:w="100" w:type="dxa"/>
              <w:bottom w:w="100" w:type="dxa"/>
              <w:right w:w="100" w:type="dxa"/>
            </w:tcMar>
          </w:tcPr>
          <w:p w14:paraId="130282C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w:t>
            </w:r>
          </w:p>
        </w:tc>
        <w:tc>
          <w:tcPr>
            <w:tcW w:w="3879" w:type="dxa"/>
            <w:tcMar>
              <w:top w:w="100" w:type="dxa"/>
              <w:left w:w="100" w:type="dxa"/>
              <w:bottom w:w="100" w:type="dxa"/>
              <w:right w:w="100" w:type="dxa"/>
            </w:tcMar>
          </w:tcPr>
          <w:p w14:paraId="625FAA3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0B10DF7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27ACE707" w14:textId="77777777">
        <w:trPr>
          <w:trHeight w:val="315"/>
        </w:trPr>
        <w:tc>
          <w:tcPr>
            <w:tcW w:w="3597" w:type="dxa"/>
            <w:tcBorders>
              <w:top w:val="nil"/>
              <w:left w:val="nil"/>
              <w:bottom w:val="nil"/>
              <w:right w:val="nil"/>
            </w:tcBorders>
            <w:tcMar>
              <w:top w:w="100" w:type="dxa"/>
              <w:left w:w="100" w:type="dxa"/>
              <w:bottom w:w="100" w:type="dxa"/>
              <w:right w:w="100" w:type="dxa"/>
            </w:tcMar>
          </w:tcPr>
          <w:p w14:paraId="2562A80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Neel &amp; Dunn (1960)</w:t>
            </w:r>
          </w:p>
        </w:tc>
        <w:tc>
          <w:tcPr>
            <w:tcW w:w="756" w:type="dxa"/>
            <w:tcMar>
              <w:top w:w="100" w:type="dxa"/>
              <w:left w:w="100" w:type="dxa"/>
              <w:bottom w:w="100" w:type="dxa"/>
              <w:right w:w="100" w:type="dxa"/>
            </w:tcMar>
          </w:tcPr>
          <w:p w14:paraId="54D5D74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830" w:type="dxa"/>
            <w:tcMar>
              <w:top w:w="100" w:type="dxa"/>
              <w:left w:w="100" w:type="dxa"/>
              <w:bottom w:w="100" w:type="dxa"/>
              <w:right w:w="100" w:type="dxa"/>
            </w:tcMar>
          </w:tcPr>
          <w:p w14:paraId="2AAFE5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trainees</w:t>
            </w:r>
          </w:p>
        </w:tc>
        <w:tc>
          <w:tcPr>
            <w:tcW w:w="1410" w:type="dxa"/>
            <w:tcMar>
              <w:top w:w="100" w:type="dxa"/>
              <w:left w:w="100" w:type="dxa"/>
              <w:bottom w:w="100" w:type="dxa"/>
              <w:right w:w="100" w:type="dxa"/>
            </w:tcMar>
          </w:tcPr>
          <w:p w14:paraId="38FDA6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75D629B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14:paraId="340B11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0FA17F5C" w14:textId="77777777">
        <w:trPr>
          <w:trHeight w:val="315"/>
        </w:trPr>
        <w:tc>
          <w:tcPr>
            <w:tcW w:w="3597" w:type="dxa"/>
            <w:tcBorders>
              <w:top w:val="nil"/>
              <w:left w:val="nil"/>
              <w:bottom w:val="nil"/>
              <w:right w:val="nil"/>
            </w:tcBorders>
            <w:tcMar>
              <w:top w:w="100" w:type="dxa"/>
              <w:left w:w="100" w:type="dxa"/>
              <w:bottom w:w="100" w:type="dxa"/>
              <w:right w:w="100" w:type="dxa"/>
            </w:tcMar>
          </w:tcPr>
          <w:p w14:paraId="2F27AFB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Neuman &amp; Wright (1999)</w:t>
            </w:r>
          </w:p>
        </w:tc>
        <w:tc>
          <w:tcPr>
            <w:tcW w:w="756" w:type="dxa"/>
            <w:tcMar>
              <w:top w:w="100" w:type="dxa"/>
              <w:left w:w="100" w:type="dxa"/>
              <w:bottom w:w="100" w:type="dxa"/>
              <w:right w:w="100" w:type="dxa"/>
            </w:tcMar>
          </w:tcPr>
          <w:p w14:paraId="208DC858"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830" w:type="dxa"/>
            <w:tcMar>
              <w:top w:w="100" w:type="dxa"/>
              <w:left w:w="100" w:type="dxa"/>
              <w:bottom w:w="100" w:type="dxa"/>
              <w:right w:w="100" w:type="dxa"/>
            </w:tcMar>
          </w:tcPr>
          <w:p w14:paraId="7A4B93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Full-time human resource representatives</w:t>
            </w:r>
          </w:p>
        </w:tc>
        <w:tc>
          <w:tcPr>
            <w:tcW w:w="1410" w:type="dxa"/>
            <w:tcMar>
              <w:top w:w="100" w:type="dxa"/>
              <w:left w:w="100" w:type="dxa"/>
              <w:bottom w:w="100" w:type="dxa"/>
              <w:right w:w="100" w:type="dxa"/>
            </w:tcMar>
          </w:tcPr>
          <w:p w14:paraId="4076377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TMA</w:t>
            </w:r>
          </w:p>
        </w:tc>
        <w:tc>
          <w:tcPr>
            <w:tcW w:w="3879" w:type="dxa"/>
            <w:tcMar>
              <w:top w:w="100" w:type="dxa"/>
              <w:left w:w="100" w:type="dxa"/>
              <w:bottom w:w="100" w:type="dxa"/>
              <w:right w:w="100" w:type="dxa"/>
            </w:tcMar>
          </w:tcPr>
          <w:p w14:paraId="123AF1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 (Peer rating)</w:t>
            </w:r>
          </w:p>
        </w:tc>
        <w:tc>
          <w:tcPr>
            <w:tcW w:w="1414" w:type="dxa"/>
            <w:tcMar>
              <w:top w:w="100" w:type="dxa"/>
              <w:left w:w="100" w:type="dxa"/>
              <w:bottom w:w="100" w:type="dxa"/>
              <w:right w:w="100" w:type="dxa"/>
            </w:tcMar>
          </w:tcPr>
          <w:p w14:paraId="7A404B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0D0A0250" w14:textId="77777777">
        <w:trPr>
          <w:trHeight w:val="315"/>
        </w:trPr>
        <w:tc>
          <w:tcPr>
            <w:tcW w:w="3597" w:type="dxa"/>
            <w:tcBorders>
              <w:top w:val="nil"/>
              <w:left w:val="nil"/>
              <w:bottom w:val="nil"/>
              <w:right w:val="nil"/>
            </w:tcBorders>
            <w:tcMar>
              <w:top w:w="100" w:type="dxa"/>
              <w:left w:w="100" w:type="dxa"/>
              <w:bottom w:w="100" w:type="dxa"/>
              <w:right w:w="100" w:type="dxa"/>
            </w:tcMar>
          </w:tcPr>
          <w:p w14:paraId="419F9E4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 Ang, &amp; Chan (2008)</w:t>
            </w:r>
          </w:p>
        </w:tc>
        <w:tc>
          <w:tcPr>
            <w:tcW w:w="756" w:type="dxa"/>
            <w:tcMar>
              <w:top w:w="100" w:type="dxa"/>
              <w:left w:w="100" w:type="dxa"/>
              <w:bottom w:w="100" w:type="dxa"/>
              <w:right w:w="100" w:type="dxa"/>
            </w:tcMar>
          </w:tcPr>
          <w:p w14:paraId="2386CF13"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w:t>
            </w:r>
          </w:p>
        </w:tc>
        <w:tc>
          <w:tcPr>
            <w:tcW w:w="1830" w:type="dxa"/>
            <w:tcMar>
              <w:top w:w="100" w:type="dxa"/>
              <w:left w:w="100" w:type="dxa"/>
              <w:bottom w:w="100" w:type="dxa"/>
              <w:right w:w="100" w:type="dxa"/>
            </w:tcMar>
          </w:tcPr>
          <w:p w14:paraId="05C2CCD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recruits</w:t>
            </w:r>
          </w:p>
        </w:tc>
        <w:tc>
          <w:tcPr>
            <w:tcW w:w="1410" w:type="dxa"/>
            <w:tcMar>
              <w:top w:w="100" w:type="dxa"/>
              <w:left w:w="100" w:type="dxa"/>
              <w:bottom w:w="100" w:type="dxa"/>
              <w:right w:w="100" w:type="dxa"/>
            </w:tcMar>
          </w:tcPr>
          <w:p w14:paraId="1D3A26A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AE8E1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(Superiors ratings)</w:t>
            </w:r>
          </w:p>
        </w:tc>
        <w:tc>
          <w:tcPr>
            <w:tcW w:w="1414" w:type="dxa"/>
            <w:tcMar>
              <w:top w:w="100" w:type="dxa"/>
              <w:left w:w="100" w:type="dxa"/>
              <w:bottom w:w="100" w:type="dxa"/>
              <w:right w:w="100" w:type="dxa"/>
            </w:tcMar>
          </w:tcPr>
          <w:p w14:paraId="331A24F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0E61365F" w14:textId="77777777">
        <w:trPr>
          <w:trHeight w:val="315"/>
        </w:trPr>
        <w:tc>
          <w:tcPr>
            <w:tcW w:w="3597" w:type="dxa"/>
            <w:tcBorders>
              <w:top w:val="nil"/>
              <w:left w:val="nil"/>
              <w:bottom w:val="nil"/>
              <w:right w:val="nil"/>
            </w:tcBorders>
            <w:tcMar>
              <w:top w:w="100" w:type="dxa"/>
              <w:left w:w="100" w:type="dxa"/>
              <w:bottom w:w="100" w:type="dxa"/>
              <w:right w:w="100" w:type="dxa"/>
            </w:tcMar>
          </w:tcPr>
          <w:p w14:paraId="540768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Ono, </w:t>
            </w:r>
            <w:proofErr w:type="spellStart"/>
            <w:r>
              <w:rPr>
                <w:rFonts w:ascii="Times New Roman" w:eastAsia="Times New Roman" w:hAnsi="Times New Roman" w:cs="Times New Roman"/>
                <w:sz w:val="24"/>
                <w:szCs w:val="24"/>
              </w:rPr>
              <w:t>Sachau</w:t>
            </w:r>
            <w:proofErr w:type="spellEnd"/>
            <w:r>
              <w:rPr>
                <w:rFonts w:ascii="Times New Roman" w:eastAsia="Times New Roman" w:hAnsi="Times New Roman" w:cs="Times New Roman"/>
                <w:sz w:val="24"/>
                <w:szCs w:val="24"/>
              </w:rPr>
              <w:t xml:space="preserve">, Deal, </w:t>
            </w:r>
            <w:proofErr w:type="spellStart"/>
            <w:r>
              <w:rPr>
                <w:rFonts w:ascii="Times New Roman" w:eastAsia="Times New Roman" w:hAnsi="Times New Roman" w:cs="Times New Roman"/>
                <w:sz w:val="24"/>
                <w:szCs w:val="24"/>
              </w:rPr>
              <w:t>Englert</w:t>
            </w:r>
            <w:proofErr w:type="spellEnd"/>
            <w:r>
              <w:rPr>
                <w:rFonts w:ascii="Times New Roman" w:eastAsia="Times New Roman" w:hAnsi="Times New Roman" w:cs="Times New Roman"/>
                <w:sz w:val="24"/>
                <w:szCs w:val="24"/>
              </w:rPr>
              <w:t>, &amp; Taylor (2011)</w:t>
            </w:r>
          </w:p>
        </w:tc>
        <w:tc>
          <w:tcPr>
            <w:tcW w:w="756" w:type="dxa"/>
            <w:tcMar>
              <w:top w:w="100" w:type="dxa"/>
              <w:left w:w="100" w:type="dxa"/>
              <w:bottom w:w="100" w:type="dxa"/>
              <w:right w:w="100" w:type="dxa"/>
            </w:tcMar>
          </w:tcPr>
          <w:p w14:paraId="3B52A48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1830" w:type="dxa"/>
            <w:tcMar>
              <w:top w:w="100" w:type="dxa"/>
              <w:left w:w="100" w:type="dxa"/>
              <w:bottom w:w="100" w:type="dxa"/>
              <w:right w:w="100" w:type="dxa"/>
            </w:tcMar>
          </w:tcPr>
          <w:p w14:paraId="6C7E658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federal crime investigator trainees</w:t>
            </w:r>
          </w:p>
        </w:tc>
        <w:tc>
          <w:tcPr>
            <w:tcW w:w="1410" w:type="dxa"/>
            <w:tcMar>
              <w:top w:w="100" w:type="dxa"/>
              <w:left w:w="100" w:type="dxa"/>
              <w:bottom w:w="100" w:type="dxa"/>
              <w:right w:w="100" w:type="dxa"/>
            </w:tcMar>
          </w:tcPr>
          <w:p w14:paraId="48098C0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314E24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1DE251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weeks</w:t>
            </w:r>
          </w:p>
        </w:tc>
      </w:tr>
      <w:tr w:rsidR="00805854" w14:paraId="28AE5E58" w14:textId="77777777">
        <w:trPr>
          <w:trHeight w:val="315"/>
        </w:trPr>
        <w:tc>
          <w:tcPr>
            <w:tcW w:w="3597" w:type="dxa"/>
            <w:tcBorders>
              <w:top w:val="nil"/>
              <w:left w:val="nil"/>
              <w:bottom w:val="nil"/>
              <w:right w:val="nil"/>
            </w:tcBorders>
            <w:tcMar>
              <w:top w:w="100" w:type="dxa"/>
              <w:left w:w="100" w:type="dxa"/>
              <w:bottom w:w="100" w:type="dxa"/>
              <w:right w:w="100" w:type="dxa"/>
            </w:tcMar>
          </w:tcPr>
          <w:p w14:paraId="426FA18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Ono, </w:t>
            </w:r>
            <w:proofErr w:type="spellStart"/>
            <w:r>
              <w:rPr>
                <w:rFonts w:ascii="Times New Roman" w:eastAsia="Times New Roman" w:hAnsi="Times New Roman" w:cs="Times New Roman"/>
                <w:sz w:val="24"/>
                <w:szCs w:val="24"/>
              </w:rPr>
              <w:t>Sachau</w:t>
            </w:r>
            <w:proofErr w:type="spellEnd"/>
            <w:r>
              <w:rPr>
                <w:rFonts w:ascii="Times New Roman" w:eastAsia="Times New Roman" w:hAnsi="Times New Roman" w:cs="Times New Roman"/>
                <w:sz w:val="24"/>
                <w:szCs w:val="24"/>
              </w:rPr>
              <w:t xml:space="preserve">, Deal, </w:t>
            </w:r>
            <w:proofErr w:type="spellStart"/>
            <w:r>
              <w:rPr>
                <w:rFonts w:ascii="Times New Roman" w:eastAsia="Times New Roman" w:hAnsi="Times New Roman" w:cs="Times New Roman"/>
                <w:sz w:val="24"/>
                <w:szCs w:val="24"/>
              </w:rPr>
              <w:t>Englert</w:t>
            </w:r>
            <w:proofErr w:type="spellEnd"/>
            <w:r>
              <w:rPr>
                <w:rFonts w:ascii="Times New Roman" w:eastAsia="Times New Roman" w:hAnsi="Times New Roman" w:cs="Times New Roman"/>
                <w:sz w:val="24"/>
                <w:szCs w:val="24"/>
              </w:rPr>
              <w:t>, &amp; Taylor (2011)</w:t>
            </w:r>
          </w:p>
        </w:tc>
        <w:tc>
          <w:tcPr>
            <w:tcW w:w="756" w:type="dxa"/>
            <w:tcMar>
              <w:top w:w="100" w:type="dxa"/>
              <w:left w:w="100" w:type="dxa"/>
              <w:bottom w:w="100" w:type="dxa"/>
              <w:right w:w="100" w:type="dxa"/>
            </w:tcMar>
          </w:tcPr>
          <w:p w14:paraId="4F9532D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830" w:type="dxa"/>
            <w:tcMar>
              <w:top w:w="100" w:type="dxa"/>
              <w:left w:w="100" w:type="dxa"/>
              <w:bottom w:w="100" w:type="dxa"/>
              <w:right w:w="100" w:type="dxa"/>
            </w:tcMar>
          </w:tcPr>
          <w:p w14:paraId="29CBC6F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 federal criminal investigators</w:t>
            </w:r>
          </w:p>
        </w:tc>
        <w:tc>
          <w:tcPr>
            <w:tcW w:w="1410" w:type="dxa"/>
            <w:tcMar>
              <w:top w:w="100" w:type="dxa"/>
              <w:left w:w="100" w:type="dxa"/>
              <w:bottom w:w="100" w:type="dxa"/>
              <w:right w:w="100" w:type="dxa"/>
            </w:tcMar>
          </w:tcPr>
          <w:p w14:paraId="099D6E7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77A398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A206AC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10FBE7FF" w14:textId="77777777">
        <w:trPr>
          <w:trHeight w:val="315"/>
        </w:trPr>
        <w:tc>
          <w:tcPr>
            <w:tcW w:w="3597" w:type="dxa"/>
            <w:tcBorders>
              <w:top w:val="nil"/>
              <w:left w:val="nil"/>
              <w:bottom w:val="nil"/>
              <w:right w:val="nil"/>
            </w:tcBorders>
            <w:tcMar>
              <w:top w:w="100" w:type="dxa"/>
              <w:left w:w="100" w:type="dxa"/>
              <w:bottom w:w="100" w:type="dxa"/>
              <w:right w:w="100" w:type="dxa"/>
            </w:tcMar>
          </w:tcPr>
          <w:p w14:paraId="446612F6"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Goffman</w:t>
            </w:r>
            <w:proofErr w:type="spellEnd"/>
            <w:r>
              <w:rPr>
                <w:rFonts w:ascii="Times New Roman" w:eastAsia="Times New Roman" w:hAnsi="Times New Roman" w:cs="Times New Roman"/>
                <w:sz w:val="24"/>
                <w:szCs w:val="24"/>
              </w:rPr>
              <w:t xml:space="preserve"> (1967)</w:t>
            </w:r>
          </w:p>
        </w:tc>
        <w:tc>
          <w:tcPr>
            <w:tcW w:w="756" w:type="dxa"/>
            <w:tcMar>
              <w:top w:w="100" w:type="dxa"/>
              <w:left w:w="100" w:type="dxa"/>
              <w:bottom w:w="100" w:type="dxa"/>
              <w:right w:w="100" w:type="dxa"/>
            </w:tcMar>
          </w:tcPr>
          <w:p w14:paraId="1AF23BA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1541</w:t>
            </w:r>
          </w:p>
        </w:tc>
        <w:tc>
          <w:tcPr>
            <w:tcW w:w="1830" w:type="dxa"/>
            <w:tcMar>
              <w:top w:w="100" w:type="dxa"/>
              <w:left w:w="100" w:type="dxa"/>
              <w:bottom w:w="100" w:type="dxa"/>
              <w:right w:w="100" w:type="dxa"/>
            </w:tcMar>
          </w:tcPr>
          <w:p w14:paraId="59E7A9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14:paraId="275E449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6679BA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66F99CA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73B2952D" w14:textId="77777777">
        <w:trPr>
          <w:trHeight w:val="315"/>
        </w:trPr>
        <w:tc>
          <w:tcPr>
            <w:tcW w:w="3597" w:type="dxa"/>
            <w:tcBorders>
              <w:top w:val="nil"/>
              <w:left w:val="nil"/>
              <w:bottom w:val="nil"/>
              <w:right w:val="nil"/>
            </w:tcBorders>
            <w:tcMar>
              <w:top w:w="100" w:type="dxa"/>
              <w:left w:w="100" w:type="dxa"/>
              <w:bottom w:w="100" w:type="dxa"/>
              <w:right w:w="100" w:type="dxa"/>
            </w:tcMar>
          </w:tcPr>
          <w:p w14:paraId="2AFFEAFE"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Goffman</w:t>
            </w:r>
            <w:proofErr w:type="spellEnd"/>
            <w:r>
              <w:rPr>
                <w:rFonts w:ascii="Times New Roman" w:eastAsia="Times New Roman" w:hAnsi="Times New Roman" w:cs="Times New Roman"/>
                <w:sz w:val="24"/>
                <w:szCs w:val="24"/>
              </w:rPr>
              <w:t xml:space="preserve"> (1967)</w:t>
            </w:r>
          </w:p>
        </w:tc>
        <w:tc>
          <w:tcPr>
            <w:tcW w:w="756" w:type="dxa"/>
            <w:tcMar>
              <w:top w:w="100" w:type="dxa"/>
              <w:left w:w="100" w:type="dxa"/>
              <w:bottom w:w="100" w:type="dxa"/>
              <w:right w:w="100" w:type="dxa"/>
            </w:tcMar>
          </w:tcPr>
          <w:p w14:paraId="36E6E57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1776</w:t>
            </w:r>
          </w:p>
        </w:tc>
        <w:tc>
          <w:tcPr>
            <w:tcW w:w="1830" w:type="dxa"/>
            <w:tcMar>
              <w:top w:w="100" w:type="dxa"/>
              <w:left w:w="100" w:type="dxa"/>
              <w:bottom w:w="100" w:type="dxa"/>
              <w:right w:w="100" w:type="dxa"/>
            </w:tcMar>
          </w:tcPr>
          <w:p w14:paraId="52FD11B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14:paraId="519D88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23859E1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80FDD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14:paraId="57018A16" w14:textId="77777777">
        <w:trPr>
          <w:trHeight w:val="315"/>
        </w:trPr>
        <w:tc>
          <w:tcPr>
            <w:tcW w:w="3597" w:type="dxa"/>
            <w:tcBorders>
              <w:top w:val="nil"/>
              <w:left w:val="nil"/>
              <w:bottom w:val="nil"/>
              <w:right w:val="nil"/>
            </w:tcBorders>
            <w:tcMar>
              <w:top w:w="100" w:type="dxa"/>
              <w:left w:w="100" w:type="dxa"/>
              <w:bottom w:w="100" w:type="dxa"/>
              <w:right w:w="100" w:type="dxa"/>
            </w:tcMar>
          </w:tcPr>
          <w:p w14:paraId="2511D955"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Carretta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Teachout</w:t>
            </w:r>
            <w:proofErr w:type="spellEnd"/>
            <w:r>
              <w:rPr>
                <w:rFonts w:ascii="Times New Roman" w:eastAsia="Times New Roman" w:hAnsi="Times New Roman" w:cs="Times New Roman"/>
                <w:sz w:val="24"/>
                <w:szCs w:val="24"/>
              </w:rPr>
              <w:t xml:space="preserve"> (1995)</w:t>
            </w:r>
          </w:p>
        </w:tc>
        <w:tc>
          <w:tcPr>
            <w:tcW w:w="756" w:type="dxa"/>
            <w:tcMar>
              <w:top w:w="100" w:type="dxa"/>
              <w:left w:w="100" w:type="dxa"/>
              <w:bottom w:w="100" w:type="dxa"/>
              <w:right w:w="100" w:type="dxa"/>
            </w:tcMar>
          </w:tcPr>
          <w:p w14:paraId="38CB60A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w:t>
            </w:r>
          </w:p>
        </w:tc>
        <w:tc>
          <w:tcPr>
            <w:tcW w:w="1830" w:type="dxa"/>
            <w:tcMar>
              <w:top w:w="100" w:type="dxa"/>
              <w:left w:w="100" w:type="dxa"/>
              <w:bottom w:w="100" w:type="dxa"/>
              <w:right w:w="100" w:type="dxa"/>
            </w:tcMar>
          </w:tcPr>
          <w:p w14:paraId="6D46D6A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Pilot trainees</w:t>
            </w:r>
          </w:p>
        </w:tc>
        <w:tc>
          <w:tcPr>
            <w:tcW w:w="1410" w:type="dxa"/>
            <w:tcMar>
              <w:top w:w="100" w:type="dxa"/>
              <w:left w:w="100" w:type="dxa"/>
              <w:bottom w:w="100" w:type="dxa"/>
              <w:right w:w="100" w:type="dxa"/>
            </w:tcMar>
          </w:tcPr>
          <w:p w14:paraId="51A5C08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AFOQT</w:t>
            </w:r>
          </w:p>
        </w:tc>
        <w:tc>
          <w:tcPr>
            <w:tcW w:w="3879" w:type="dxa"/>
            <w:tcMar>
              <w:top w:w="100" w:type="dxa"/>
              <w:left w:w="100" w:type="dxa"/>
              <w:bottom w:w="100" w:type="dxa"/>
              <w:right w:w="100" w:type="dxa"/>
            </w:tcMar>
          </w:tcPr>
          <w:p w14:paraId="5ED7B84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flight check (Instructor ratings)</w:t>
            </w:r>
          </w:p>
        </w:tc>
        <w:tc>
          <w:tcPr>
            <w:tcW w:w="1414" w:type="dxa"/>
            <w:tcMar>
              <w:top w:w="100" w:type="dxa"/>
              <w:left w:w="100" w:type="dxa"/>
              <w:bottom w:w="100" w:type="dxa"/>
              <w:right w:w="100" w:type="dxa"/>
            </w:tcMar>
          </w:tcPr>
          <w:p w14:paraId="14C4A5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weeks</w:t>
            </w:r>
          </w:p>
        </w:tc>
      </w:tr>
      <w:tr w:rsidR="00805854" w14:paraId="49C330CA" w14:textId="77777777">
        <w:trPr>
          <w:trHeight w:val="315"/>
        </w:trPr>
        <w:tc>
          <w:tcPr>
            <w:tcW w:w="3597" w:type="dxa"/>
            <w:tcBorders>
              <w:top w:val="nil"/>
              <w:left w:val="nil"/>
              <w:bottom w:val="nil"/>
              <w:right w:val="nil"/>
            </w:tcBorders>
            <w:tcMar>
              <w:top w:w="100" w:type="dxa"/>
              <w:left w:w="100" w:type="dxa"/>
              <w:bottom w:w="100" w:type="dxa"/>
              <w:right w:w="100" w:type="dxa"/>
            </w:tcMar>
          </w:tcPr>
          <w:p w14:paraId="711B46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Rothstein, </w:t>
            </w:r>
            <w:proofErr w:type="spellStart"/>
            <w:r>
              <w:rPr>
                <w:rFonts w:ascii="Times New Roman" w:eastAsia="Times New Roman" w:hAnsi="Times New Roman" w:cs="Times New Roman"/>
                <w:sz w:val="24"/>
                <w:szCs w:val="24"/>
              </w:rPr>
              <w:t>Paunonen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Rushm</w:t>
            </w:r>
            <w:proofErr w:type="spellEnd"/>
            <w:r>
              <w:rPr>
                <w:rFonts w:ascii="Times New Roman" w:eastAsia="Times New Roman" w:hAnsi="Times New Roman" w:cs="Times New Roman"/>
                <w:sz w:val="24"/>
                <w:szCs w:val="24"/>
              </w:rPr>
              <w:t>, &amp; King (1994)</w:t>
            </w:r>
          </w:p>
        </w:tc>
        <w:tc>
          <w:tcPr>
            <w:tcW w:w="756" w:type="dxa"/>
            <w:tcMar>
              <w:top w:w="100" w:type="dxa"/>
              <w:left w:w="100" w:type="dxa"/>
              <w:bottom w:w="100" w:type="dxa"/>
              <w:right w:w="100" w:type="dxa"/>
            </w:tcMar>
          </w:tcPr>
          <w:p w14:paraId="3E6EAA4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30" w:type="dxa"/>
            <w:tcMar>
              <w:top w:w="100" w:type="dxa"/>
              <w:left w:w="100" w:type="dxa"/>
              <w:bottom w:w="100" w:type="dxa"/>
              <w:right w:w="100" w:type="dxa"/>
            </w:tcMar>
          </w:tcPr>
          <w:p w14:paraId="36862C0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MBA students</w:t>
            </w:r>
          </w:p>
        </w:tc>
        <w:tc>
          <w:tcPr>
            <w:tcW w:w="1410" w:type="dxa"/>
            <w:tcMar>
              <w:top w:w="100" w:type="dxa"/>
              <w:left w:w="100" w:type="dxa"/>
              <w:bottom w:w="100" w:type="dxa"/>
              <w:right w:w="100" w:type="dxa"/>
            </w:tcMar>
          </w:tcPr>
          <w:p w14:paraId="5454972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GMAT</w:t>
            </w:r>
          </w:p>
        </w:tc>
        <w:tc>
          <w:tcPr>
            <w:tcW w:w="3879" w:type="dxa"/>
            <w:tcMar>
              <w:top w:w="100" w:type="dxa"/>
              <w:left w:w="100" w:type="dxa"/>
              <w:bottom w:w="100" w:type="dxa"/>
              <w:right w:w="100" w:type="dxa"/>
            </w:tcMar>
          </w:tcPr>
          <w:p w14:paraId="4C38C33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(Faculty ratings)</w:t>
            </w:r>
          </w:p>
        </w:tc>
        <w:tc>
          <w:tcPr>
            <w:tcW w:w="1414" w:type="dxa"/>
            <w:tcMar>
              <w:top w:w="100" w:type="dxa"/>
              <w:left w:w="100" w:type="dxa"/>
              <w:bottom w:w="100" w:type="dxa"/>
              <w:right w:w="100" w:type="dxa"/>
            </w:tcMar>
          </w:tcPr>
          <w:p w14:paraId="38A5BF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0A1C1EEE" w14:textId="77777777">
        <w:trPr>
          <w:trHeight w:val="315"/>
        </w:trPr>
        <w:tc>
          <w:tcPr>
            <w:tcW w:w="3597" w:type="dxa"/>
            <w:tcBorders>
              <w:top w:val="nil"/>
              <w:left w:val="nil"/>
              <w:bottom w:val="nil"/>
              <w:right w:val="nil"/>
            </w:tcBorders>
            <w:tcMar>
              <w:top w:w="100" w:type="dxa"/>
              <w:left w:w="100" w:type="dxa"/>
              <w:bottom w:w="100" w:type="dxa"/>
              <w:right w:w="100" w:type="dxa"/>
            </w:tcMar>
          </w:tcPr>
          <w:p w14:paraId="60339417"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Scarfo</w:t>
            </w:r>
            <w:proofErr w:type="spellEnd"/>
            <w:r>
              <w:rPr>
                <w:rFonts w:ascii="Times New Roman" w:eastAsia="Times New Roman" w:hAnsi="Times New Roman" w:cs="Times New Roman"/>
                <w:sz w:val="24"/>
                <w:szCs w:val="24"/>
              </w:rPr>
              <w:t xml:space="preserve"> (2002)</w:t>
            </w:r>
          </w:p>
        </w:tc>
        <w:tc>
          <w:tcPr>
            <w:tcW w:w="756" w:type="dxa"/>
            <w:tcMar>
              <w:top w:w="100" w:type="dxa"/>
              <w:left w:w="100" w:type="dxa"/>
              <w:bottom w:w="100" w:type="dxa"/>
              <w:right w:w="100" w:type="dxa"/>
            </w:tcMar>
          </w:tcPr>
          <w:p w14:paraId="35C526F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c>
          <w:tcPr>
            <w:tcW w:w="1830" w:type="dxa"/>
            <w:tcMar>
              <w:top w:w="100" w:type="dxa"/>
              <w:left w:w="100" w:type="dxa"/>
              <w:bottom w:w="100" w:type="dxa"/>
              <w:right w:w="100" w:type="dxa"/>
            </w:tcMar>
          </w:tcPr>
          <w:p w14:paraId="6774F88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D6EECE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879" w:type="dxa"/>
            <w:tcMar>
              <w:top w:w="100" w:type="dxa"/>
              <w:left w:w="100" w:type="dxa"/>
              <w:bottom w:w="100" w:type="dxa"/>
              <w:right w:w="100" w:type="dxa"/>
            </w:tcMar>
          </w:tcPr>
          <w:p w14:paraId="7382DA3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DFA65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14:paraId="29226A1B" w14:textId="77777777">
        <w:trPr>
          <w:trHeight w:val="315"/>
        </w:trPr>
        <w:tc>
          <w:tcPr>
            <w:tcW w:w="3597" w:type="dxa"/>
            <w:tcBorders>
              <w:top w:val="nil"/>
              <w:left w:val="nil"/>
              <w:bottom w:val="nil"/>
              <w:right w:val="nil"/>
            </w:tcBorders>
            <w:tcMar>
              <w:top w:w="100" w:type="dxa"/>
              <w:left w:w="100" w:type="dxa"/>
              <w:bottom w:w="100" w:type="dxa"/>
              <w:right w:w="100" w:type="dxa"/>
            </w:tcMar>
          </w:tcPr>
          <w:p w14:paraId="73DB4C0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3F0091E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13E9C0A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990A4E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0D14054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41AF4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r>
      <w:tr w:rsidR="00805854" w14:paraId="439C7369" w14:textId="77777777">
        <w:trPr>
          <w:trHeight w:val="315"/>
        </w:trPr>
        <w:tc>
          <w:tcPr>
            <w:tcW w:w="3597" w:type="dxa"/>
            <w:tcBorders>
              <w:top w:val="nil"/>
              <w:left w:val="nil"/>
              <w:bottom w:val="nil"/>
              <w:right w:val="nil"/>
            </w:tcBorders>
            <w:tcMar>
              <w:top w:w="100" w:type="dxa"/>
              <w:left w:w="100" w:type="dxa"/>
              <w:bottom w:w="100" w:type="dxa"/>
              <w:right w:w="100" w:type="dxa"/>
            </w:tcMar>
          </w:tcPr>
          <w:p w14:paraId="284D49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380D70D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76AE9E0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23F2508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2085C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35CAE4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5A8F96D4" w14:textId="77777777">
        <w:trPr>
          <w:trHeight w:val="315"/>
        </w:trPr>
        <w:tc>
          <w:tcPr>
            <w:tcW w:w="3597" w:type="dxa"/>
            <w:tcBorders>
              <w:top w:val="nil"/>
              <w:left w:val="nil"/>
              <w:bottom w:val="nil"/>
              <w:right w:val="nil"/>
            </w:tcBorders>
            <w:tcMar>
              <w:top w:w="100" w:type="dxa"/>
              <w:left w:w="100" w:type="dxa"/>
              <w:bottom w:w="100" w:type="dxa"/>
              <w:right w:w="100" w:type="dxa"/>
            </w:tcMar>
          </w:tcPr>
          <w:p w14:paraId="64045A0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15FFE64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153179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25FBB49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44CCD0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162E8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weeks</w:t>
            </w:r>
          </w:p>
        </w:tc>
      </w:tr>
      <w:tr w:rsidR="00805854" w14:paraId="3B4259A7" w14:textId="77777777">
        <w:trPr>
          <w:trHeight w:val="315"/>
        </w:trPr>
        <w:tc>
          <w:tcPr>
            <w:tcW w:w="3597" w:type="dxa"/>
            <w:tcBorders>
              <w:top w:val="nil"/>
              <w:left w:val="nil"/>
              <w:bottom w:val="nil"/>
              <w:right w:val="nil"/>
            </w:tcBorders>
            <w:tcMar>
              <w:top w:w="100" w:type="dxa"/>
              <w:left w:w="100" w:type="dxa"/>
              <w:bottom w:w="100" w:type="dxa"/>
              <w:right w:w="100" w:type="dxa"/>
            </w:tcMar>
          </w:tcPr>
          <w:p w14:paraId="519A3A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24B2DCC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7CCD35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677E12F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6AAA14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19E32D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1BB9BA76" w14:textId="77777777">
        <w:trPr>
          <w:trHeight w:val="315"/>
        </w:trPr>
        <w:tc>
          <w:tcPr>
            <w:tcW w:w="3597" w:type="dxa"/>
            <w:tcBorders>
              <w:top w:val="nil"/>
              <w:left w:val="nil"/>
              <w:bottom w:val="nil"/>
              <w:right w:val="nil"/>
            </w:tcBorders>
            <w:tcMar>
              <w:top w:w="100" w:type="dxa"/>
              <w:left w:w="100" w:type="dxa"/>
              <w:bottom w:w="100" w:type="dxa"/>
              <w:right w:w="100" w:type="dxa"/>
            </w:tcMar>
          </w:tcPr>
          <w:p w14:paraId="7B7630C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Srikanth (2019)</w:t>
            </w:r>
          </w:p>
        </w:tc>
        <w:tc>
          <w:tcPr>
            <w:tcW w:w="756" w:type="dxa"/>
            <w:tcMar>
              <w:top w:w="100" w:type="dxa"/>
              <w:left w:w="100" w:type="dxa"/>
              <w:bottom w:w="100" w:type="dxa"/>
              <w:right w:w="100" w:type="dxa"/>
            </w:tcMar>
          </w:tcPr>
          <w:p w14:paraId="003A760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830" w:type="dxa"/>
            <w:tcBorders>
              <w:top w:val="nil"/>
              <w:left w:val="nil"/>
              <w:bottom w:val="nil"/>
              <w:right w:val="nil"/>
            </w:tcBorders>
            <w:tcMar>
              <w:top w:w="100" w:type="dxa"/>
              <w:left w:w="100" w:type="dxa"/>
              <w:bottom w:w="100" w:type="dxa"/>
              <w:right w:w="100" w:type="dxa"/>
            </w:tcMar>
          </w:tcPr>
          <w:p w14:paraId="5DCF7A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HR professionals</w:t>
            </w:r>
          </w:p>
        </w:tc>
        <w:tc>
          <w:tcPr>
            <w:tcW w:w="1410" w:type="dxa"/>
            <w:tcBorders>
              <w:top w:val="nil"/>
              <w:left w:val="nil"/>
              <w:bottom w:val="nil"/>
              <w:right w:val="nil"/>
            </w:tcBorders>
            <w:tcMar>
              <w:top w:w="100" w:type="dxa"/>
              <w:left w:w="100" w:type="dxa"/>
              <w:bottom w:w="100" w:type="dxa"/>
              <w:right w:w="100" w:type="dxa"/>
            </w:tcMar>
          </w:tcPr>
          <w:p w14:paraId="7BAAFA3C"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Wesman</w:t>
            </w:r>
            <w:proofErr w:type="spellEnd"/>
            <w:r>
              <w:rPr>
                <w:rFonts w:ascii="Times New Roman" w:eastAsia="Times New Roman" w:hAnsi="Times New Roman" w:cs="Times New Roman"/>
                <w:sz w:val="24"/>
                <w:szCs w:val="24"/>
              </w:rPr>
              <w:t xml:space="preserve"> Personnel Classification Test / Watson–Glaser Critical Thinking Appraisal Form A</w:t>
            </w:r>
          </w:p>
        </w:tc>
        <w:tc>
          <w:tcPr>
            <w:tcW w:w="3879" w:type="dxa"/>
            <w:tcBorders>
              <w:top w:val="nil"/>
              <w:left w:val="nil"/>
              <w:bottom w:val="nil"/>
              <w:right w:val="nil"/>
            </w:tcBorders>
            <w:tcMar>
              <w:top w:w="100" w:type="dxa"/>
              <w:left w:w="100" w:type="dxa"/>
              <w:bottom w:w="100" w:type="dxa"/>
              <w:right w:w="100" w:type="dxa"/>
            </w:tcMar>
          </w:tcPr>
          <w:p w14:paraId="694EC3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competencies</w:t>
            </w:r>
          </w:p>
        </w:tc>
        <w:tc>
          <w:tcPr>
            <w:tcW w:w="1414" w:type="dxa"/>
            <w:tcBorders>
              <w:top w:val="nil"/>
              <w:left w:val="nil"/>
              <w:bottom w:val="nil"/>
              <w:right w:val="nil"/>
            </w:tcBorders>
            <w:tcMar>
              <w:top w:w="100" w:type="dxa"/>
              <w:left w:w="100" w:type="dxa"/>
              <w:bottom w:w="100" w:type="dxa"/>
              <w:right w:w="100" w:type="dxa"/>
            </w:tcMar>
          </w:tcPr>
          <w:p w14:paraId="0DBCB6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730 Days</w:t>
            </w:r>
          </w:p>
        </w:tc>
      </w:tr>
      <w:tr w:rsidR="00805854" w14:paraId="3C624554" w14:textId="77777777">
        <w:trPr>
          <w:trHeight w:val="315"/>
        </w:trPr>
        <w:tc>
          <w:tcPr>
            <w:tcW w:w="3597" w:type="dxa"/>
            <w:tcBorders>
              <w:top w:val="nil"/>
              <w:left w:val="nil"/>
              <w:bottom w:val="nil"/>
              <w:right w:val="nil"/>
            </w:tcBorders>
            <w:tcMar>
              <w:top w:w="100" w:type="dxa"/>
              <w:left w:w="100" w:type="dxa"/>
              <w:bottom w:w="100" w:type="dxa"/>
              <w:right w:w="100" w:type="dxa"/>
            </w:tcMar>
          </w:tcPr>
          <w:p w14:paraId="3F32F4A5"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Surrette</w:t>
            </w:r>
            <w:proofErr w:type="spellEnd"/>
            <w:r>
              <w:rPr>
                <w:rFonts w:ascii="Times New Roman" w:eastAsia="Times New Roman" w:hAnsi="Times New Roman" w:cs="Times New Roman"/>
                <w:sz w:val="24"/>
                <w:szCs w:val="24"/>
              </w:rPr>
              <w:t xml:space="preserve"> (2003)</w:t>
            </w:r>
          </w:p>
        </w:tc>
        <w:tc>
          <w:tcPr>
            <w:tcW w:w="756" w:type="dxa"/>
            <w:tcMar>
              <w:top w:w="100" w:type="dxa"/>
              <w:left w:w="100" w:type="dxa"/>
              <w:bottom w:w="100" w:type="dxa"/>
              <w:right w:w="100" w:type="dxa"/>
            </w:tcMar>
          </w:tcPr>
          <w:p w14:paraId="20E0252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1830" w:type="dxa"/>
            <w:tcMar>
              <w:top w:w="100" w:type="dxa"/>
              <w:left w:w="100" w:type="dxa"/>
              <w:bottom w:w="100" w:type="dxa"/>
              <w:right w:w="100" w:type="dxa"/>
            </w:tcMar>
          </w:tcPr>
          <w:p w14:paraId="51FD05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hired police officers</w:t>
            </w:r>
          </w:p>
        </w:tc>
        <w:tc>
          <w:tcPr>
            <w:tcW w:w="1410" w:type="dxa"/>
            <w:tcMar>
              <w:top w:w="100" w:type="dxa"/>
              <w:left w:w="100" w:type="dxa"/>
              <w:bottom w:w="100" w:type="dxa"/>
              <w:right w:w="100" w:type="dxa"/>
            </w:tcMar>
          </w:tcPr>
          <w:p w14:paraId="72CA02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4AC090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861D6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75D313A4" w14:textId="77777777">
        <w:trPr>
          <w:trHeight w:val="315"/>
        </w:trPr>
        <w:tc>
          <w:tcPr>
            <w:tcW w:w="3597" w:type="dxa"/>
            <w:tcBorders>
              <w:top w:val="nil"/>
              <w:left w:val="nil"/>
              <w:bottom w:val="nil"/>
              <w:right w:val="nil"/>
            </w:tcBorders>
            <w:tcMar>
              <w:top w:w="100" w:type="dxa"/>
              <w:left w:w="100" w:type="dxa"/>
              <w:bottom w:w="100" w:type="dxa"/>
              <w:right w:w="100" w:type="dxa"/>
            </w:tcMar>
          </w:tcPr>
          <w:p w14:paraId="210A7E3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Tracey, Sturman, &amp; Tews (2007)</w:t>
            </w:r>
          </w:p>
        </w:tc>
        <w:tc>
          <w:tcPr>
            <w:tcW w:w="756" w:type="dxa"/>
            <w:tcMar>
              <w:top w:w="100" w:type="dxa"/>
              <w:left w:w="100" w:type="dxa"/>
              <w:bottom w:w="100" w:type="dxa"/>
              <w:right w:w="100" w:type="dxa"/>
            </w:tcMar>
          </w:tcPr>
          <w:p w14:paraId="2A98972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1830" w:type="dxa"/>
            <w:tcBorders>
              <w:top w:val="nil"/>
              <w:left w:val="nil"/>
              <w:bottom w:val="nil"/>
              <w:right w:val="nil"/>
            </w:tcBorders>
            <w:tcMar>
              <w:top w:w="100" w:type="dxa"/>
              <w:left w:w="100" w:type="dxa"/>
              <w:bottom w:w="100" w:type="dxa"/>
              <w:right w:w="100" w:type="dxa"/>
            </w:tcMar>
          </w:tcPr>
          <w:p w14:paraId="3AEBEC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Frontline hospitality employees</w:t>
            </w:r>
          </w:p>
        </w:tc>
        <w:tc>
          <w:tcPr>
            <w:tcW w:w="1410" w:type="dxa"/>
            <w:tcBorders>
              <w:top w:val="nil"/>
              <w:left w:val="nil"/>
              <w:bottom w:val="nil"/>
              <w:right w:val="nil"/>
            </w:tcBorders>
            <w:tcMar>
              <w:top w:w="100" w:type="dxa"/>
              <w:left w:w="100" w:type="dxa"/>
              <w:bottom w:w="100" w:type="dxa"/>
              <w:right w:w="100" w:type="dxa"/>
            </w:tcMar>
          </w:tcPr>
          <w:p w14:paraId="07ECB1DD"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14:paraId="1E7031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and interpersonal performance dimensions (e.g. product knowledge, guest relations, sales expertise, helping others, and </w:t>
            </w:r>
            <w:r>
              <w:rPr>
                <w:rFonts w:ascii="Times New Roman" w:eastAsia="Times New Roman" w:hAnsi="Times New Roman" w:cs="Times New Roman"/>
                <w:sz w:val="24"/>
                <w:szCs w:val="24"/>
              </w:rPr>
              <w:lastRenderedPageBreak/>
              <w:t>adhering to health and safety standards)</w:t>
            </w:r>
          </w:p>
        </w:tc>
        <w:tc>
          <w:tcPr>
            <w:tcW w:w="1414" w:type="dxa"/>
            <w:tcBorders>
              <w:top w:val="nil"/>
              <w:left w:val="nil"/>
              <w:bottom w:val="nil"/>
              <w:right w:val="nil"/>
            </w:tcBorders>
            <w:tcMar>
              <w:top w:w="100" w:type="dxa"/>
              <w:left w:w="100" w:type="dxa"/>
              <w:bottom w:w="100" w:type="dxa"/>
              <w:right w:w="100" w:type="dxa"/>
            </w:tcMar>
          </w:tcPr>
          <w:p w14:paraId="512790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755.55 Days</w:t>
            </w:r>
          </w:p>
        </w:tc>
      </w:tr>
      <w:tr w:rsidR="00805854" w14:paraId="03ED92BF" w14:textId="77777777">
        <w:trPr>
          <w:trHeight w:val="315"/>
        </w:trPr>
        <w:tc>
          <w:tcPr>
            <w:tcW w:w="3597" w:type="dxa"/>
            <w:tcBorders>
              <w:top w:val="nil"/>
              <w:left w:val="nil"/>
              <w:bottom w:val="nil"/>
              <w:right w:val="nil"/>
            </w:tcBorders>
            <w:tcMar>
              <w:top w:w="100" w:type="dxa"/>
              <w:left w:w="100" w:type="dxa"/>
              <w:bottom w:w="100" w:type="dxa"/>
              <w:right w:w="100" w:type="dxa"/>
            </w:tcMar>
          </w:tcPr>
          <w:p w14:paraId="3DA5801A" w14:textId="77777777"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Vasilopoulos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Cucina</w:t>
            </w:r>
            <w:proofErr w:type="spellEnd"/>
            <w:r>
              <w:rPr>
                <w:rFonts w:ascii="Times New Roman" w:eastAsia="Times New Roman" w:hAnsi="Times New Roman" w:cs="Times New Roman"/>
                <w:sz w:val="24"/>
                <w:szCs w:val="24"/>
              </w:rPr>
              <w:t>, &amp; Hunter (2007)</w:t>
            </w:r>
          </w:p>
        </w:tc>
        <w:tc>
          <w:tcPr>
            <w:tcW w:w="756" w:type="dxa"/>
            <w:tcMar>
              <w:top w:w="100" w:type="dxa"/>
              <w:left w:w="100" w:type="dxa"/>
              <w:bottom w:w="100" w:type="dxa"/>
              <w:right w:w="100" w:type="dxa"/>
            </w:tcMar>
          </w:tcPr>
          <w:p w14:paraId="1130334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c>
          <w:tcPr>
            <w:tcW w:w="1830" w:type="dxa"/>
            <w:tcMar>
              <w:top w:w="100" w:type="dxa"/>
              <w:left w:w="100" w:type="dxa"/>
              <w:bottom w:w="100" w:type="dxa"/>
              <w:right w:w="100" w:type="dxa"/>
            </w:tcMar>
          </w:tcPr>
          <w:p w14:paraId="012CB9E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Trainees at a police training academy</w:t>
            </w:r>
          </w:p>
        </w:tc>
        <w:tc>
          <w:tcPr>
            <w:tcW w:w="1410" w:type="dxa"/>
            <w:tcMar>
              <w:top w:w="100" w:type="dxa"/>
              <w:left w:w="100" w:type="dxa"/>
              <w:bottom w:w="100" w:type="dxa"/>
              <w:right w:w="100" w:type="dxa"/>
            </w:tcMar>
          </w:tcPr>
          <w:p w14:paraId="2BE3F3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LBM</w:t>
            </w:r>
          </w:p>
        </w:tc>
        <w:tc>
          <w:tcPr>
            <w:tcW w:w="3879" w:type="dxa"/>
            <w:tcMar>
              <w:top w:w="100" w:type="dxa"/>
              <w:left w:w="100" w:type="dxa"/>
              <w:bottom w:w="100" w:type="dxa"/>
              <w:right w:w="100" w:type="dxa"/>
            </w:tcMar>
          </w:tcPr>
          <w:p w14:paraId="63085F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(Law/ops avg)</w:t>
            </w:r>
          </w:p>
        </w:tc>
        <w:tc>
          <w:tcPr>
            <w:tcW w:w="1414" w:type="dxa"/>
            <w:tcMar>
              <w:top w:w="100" w:type="dxa"/>
              <w:left w:w="100" w:type="dxa"/>
              <w:bottom w:w="100" w:type="dxa"/>
              <w:right w:w="100" w:type="dxa"/>
            </w:tcMar>
          </w:tcPr>
          <w:p w14:paraId="5347C8C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14:paraId="766927AA" w14:textId="77777777">
        <w:trPr>
          <w:trHeight w:val="315"/>
        </w:trPr>
        <w:tc>
          <w:tcPr>
            <w:tcW w:w="3597" w:type="dxa"/>
            <w:tcBorders>
              <w:top w:val="nil"/>
              <w:left w:val="nil"/>
              <w:bottom w:val="nil"/>
              <w:right w:val="nil"/>
            </w:tcBorders>
            <w:tcMar>
              <w:top w:w="100" w:type="dxa"/>
              <w:left w:w="100" w:type="dxa"/>
              <w:bottom w:w="100" w:type="dxa"/>
              <w:right w:w="100" w:type="dxa"/>
            </w:tcMar>
          </w:tcPr>
          <w:p w14:paraId="4C235BD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&amp; </w:t>
            </w:r>
            <w:proofErr w:type="spellStart"/>
            <w:r>
              <w:rPr>
                <w:rFonts w:ascii="Times New Roman" w:eastAsia="Times New Roman" w:hAnsi="Times New Roman" w:cs="Times New Roman"/>
                <w:sz w:val="24"/>
                <w:szCs w:val="24"/>
              </w:rPr>
              <w:t>Ployhart</w:t>
            </w:r>
            <w:proofErr w:type="spellEnd"/>
            <w:r>
              <w:rPr>
                <w:rFonts w:ascii="Times New Roman" w:eastAsia="Times New Roman" w:hAnsi="Times New Roman" w:cs="Times New Roman"/>
                <w:sz w:val="24"/>
                <w:szCs w:val="24"/>
              </w:rPr>
              <w:t xml:space="preserve"> (2005)</w:t>
            </w:r>
          </w:p>
        </w:tc>
        <w:tc>
          <w:tcPr>
            <w:tcW w:w="756" w:type="dxa"/>
            <w:tcMar>
              <w:top w:w="100" w:type="dxa"/>
              <w:left w:w="100" w:type="dxa"/>
              <w:bottom w:w="100" w:type="dxa"/>
              <w:right w:w="100" w:type="dxa"/>
            </w:tcMar>
          </w:tcPr>
          <w:p w14:paraId="03861DC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w:t>
            </w:r>
          </w:p>
        </w:tc>
        <w:tc>
          <w:tcPr>
            <w:tcW w:w="1830" w:type="dxa"/>
            <w:tcBorders>
              <w:top w:val="nil"/>
              <w:left w:val="nil"/>
              <w:bottom w:val="nil"/>
              <w:right w:val="nil"/>
            </w:tcBorders>
            <w:tcMar>
              <w:top w:w="100" w:type="dxa"/>
              <w:left w:w="100" w:type="dxa"/>
              <w:bottom w:w="100" w:type="dxa"/>
              <w:right w:w="100" w:type="dxa"/>
            </w:tcMar>
          </w:tcPr>
          <w:p w14:paraId="4B30D4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prevention managers</w:t>
            </w:r>
          </w:p>
        </w:tc>
        <w:tc>
          <w:tcPr>
            <w:tcW w:w="1410" w:type="dxa"/>
            <w:tcBorders>
              <w:top w:val="nil"/>
              <w:left w:val="nil"/>
              <w:bottom w:val="nil"/>
              <w:right w:val="nil"/>
            </w:tcBorders>
            <w:tcMar>
              <w:top w:w="100" w:type="dxa"/>
              <w:left w:w="100" w:type="dxa"/>
              <w:bottom w:w="100" w:type="dxa"/>
              <w:right w:w="100" w:type="dxa"/>
            </w:tcMar>
          </w:tcPr>
          <w:p w14:paraId="2B65511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Proprietary measure</w:t>
            </w:r>
          </w:p>
        </w:tc>
        <w:tc>
          <w:tcPr>
            <w:tcW w:w="3879" w:type="dxa"/>
            <w:tcBorders>
              <w:top w:val="nil"/>
              <w:left w:val="nil"/>
              <w:bottom w:val="nil"/>
              <w:right w:val="nil"/>
            </w:tcBorders>
            <w:tcMar>
              <w:top w:w="100" w:type="dxa"/>
              <w:left w:w="100" w:type="dxa"/>
              <w:bottom w:w="100" w:type="dxa"/>
              <w:right w:w="100" w:type="dxa"/>
            </w:tcMar>
          </w:tcPr>
          <w:p w14:paraId="68E442F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14:paraId="17E990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1660.8 Days</w:t>
            </w:r>
          </w:p>
        </w:tc>
      </w:tr>
      <w:tr w:rsidR="00805854" w14:paraId="385A91C8" w14:textId="77777777" w:rsidTr="00931D78">
        <w:trPr>
          <w:trHeight w:val="315"/>
        </w:trPr>
        <w:tc>
          <w:tcPr>
            <w:tcW w:w="3597" w:type="dxa"/>
            <w:tcBorders>
              <w:top w:val="nil"/>
              <w:left w:val="nil"/>
              <w:bottom w:val="nil"/>
              <w:right w:val="nil"/>
            </w:tcBorders>
            <w:tcMar>
              <w:top w:w="100" w:type="dxa"/>
              <w:left w:w="100" w:type="dxa"/>
              <w:bottom w:w="100" w:type="dxa"/>
              <w:right w:w="100" w:type="dxa"/>
            </w:tcMar>
          </w:tcPr>
          <w:p w14:paraId="3B23899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Mar>
              <w:top w:w="100" w:type="dxa"/>
              <w:left w:w="100" w:type="dxa"/>
              <w:bottom w:w="100" w:type="dxa"/>
              <w:right w:w="100" w:type="dxa"/>
            </w:tcMar>
          </w:tcPr>
          <w:p w14:paraId="5D63126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nil"/>
              <w:right w:val="nil"/>
            </w:tcBorders>
            <w:tcMar>
              <w:top w:w="100" w:type="dxa"/>
              <w:left w:w="100" w:type="dxa"/>
              <w:bottom w:w="100" w:type="dxa"/>
              <w:right w:w="100" w:type="dxa"/>
            </w:tcMar>
          </w:tcPr>
          <w:p w14:paraId="3CC575A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nil"/>
              <w:right w:val="nil"/>
            </w:tcBorders>
            <w:tcMar>
              <w:top w:w="100" w:type="dxa"/>
              <w:left w:w="100" w:type="dxa"/>
              <w:bottom w:w="100" w:type="dxa"/>
              <w:right w:w="100" w:type="dxa"/>
            </w:tcMar>
          </w:tcPr>
          <w:p w14:paraId="7E401E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nil"/>
              <w:right w:val="nil"/>
            </w:tcBorders>
            <w:tcMar>
              <w:top w:w="100" w:type="dxa"/>
              <w:left w:w="100" w:type="dxa"/>
              <w:bottom w:w="100" w:type="dxa"/>
              <w:right w:w="100" w:type="dxa"/>
            </w:tcMar>
          </w:tcPr>
          <w:p w14:paraId="7CD284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member rating</w:t>
            </w:r>
          </w:p>
        </w:tc>
        <w:tc>
          <w:tcPr>
            <w:tcW w:w="1414" w:type="dxa"/>
            <w:tcBorders>
              <w:top w:val="nil"/>
              <w:left w:val="nil"/>
              <w:right w:val="nil"/>
            </w:tcBorders>
            <w:tcMar>
              <w:top w:w="100" w:type="dxa"/>
              <w:left w:w="100" w:type="dxa"/>
              <w:bottom w:w="100" w:type="dxa"/>
              <w:right w:w="100" w:type="dxa"/>
            </w:tcMar>
          </w:tcPr>
          <w:p w14:paraId="33289EA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r w:rsidR="00805854" w14:paraId="7F7DD18B" w14:textId="77777777" w:rsidTr="00931D78">
        <w:trPr>
          <w:trHeight w:val="315"/>
        </w:trPr>
        <w:tc>
          <w:tcPr>
            <w:tcW w:w="3597" w:type="dxa"/>
            <w:tcBorders>
              <w:top w:val="nil"/>
              <w:left w:val="nil"/>
              <w:bottom w:val="single" w:sz="8" w:space="0" w:color="000000"/>
              <w:right w:val="nil"/>
            </w:tcBorders>
            <w:tcMar>
              <w:top w:w="100" w:type="dxa"/>
              <w:left w:w="100" w:type="dxa"/>
              <w:bottom w:w="100" w:type="dxa"/>
              <w:right w:w="100" w:type="dxa"/>
            </w:tcMar>
          </w:tcPr>
          <w:p w14:paraId="059772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Borders>
              <w:bottom w:val="single" w:sz="8" w:space="0" w:color="000000"/>
            </w:tcBorders>
            <w:tcMar>
              <w:top w:w="100" w:type="dxa"/>
              <w:left w:w="100" w:type="dxa"/>
              <w:bottom w:w="100" w:type="dxa"/>
              <w:right w:w="100" w:type="dxa"/>
            </w:tcMar>
          </w:tcPr>
          <w:p w14:paraId="1E1D32A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single" w:sz="8" w:space="0" w:color="000000"/>
              <w:right w:val="nil"/>
            </w:tcBorders>
            <w:tcMar>
              <w:top w:w="100" w:type="dxa"/>
              <w:left w:w="100" w:type="dxa"/>
              <w:bottom w:w="100" w:type="dxa"/>
              <w:right w:w="100" w:type="dxa"/>
            </w:tcMar>
          </w:tcPr>
          <w:p w14:paraId="612D831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single" w:sz="8" w:space="0" w:color="000000"/>
              <w:right w:val="nil"/>
            </w:tcBorders>
            <w:tcMar>
              <w:top w:w="100" w:type="dxa"/>
              <w:left w:w="100" w:type="dxa"/>
              <w:bottom w:w="100" w:type="dxa"/>
              <w:right w:w="100" w:type="dxa"/>
            </w:tcMar>
          </w:tcPr>
          <w:p w14:paraId="2A09FED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single" w:sz="8" w:space="0" w:color="000000"/>
              <w:right w:val="nil"/>
            </w:tcBorders>
            <w:tcMar>
              <w:top w:w="100" w:type="dxa"/>
              <w:left w:w="100" w:type="dxa"/>
              <w:bottom w:w="100" w:type="dxa"/>
              <w:right w:w="100" w:type="dxa"/>
            </w:tcMar>
          </w:tcPr>
          <w:p w14:paraId="5C81510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Peripheral member rating</w:t>
            </w:r>
          </w:p>
        </w:tc>
        <w:tc>
          <w:tcPr>
            <w:tcW w:w="1414" w:type="dxa"/>
            <w:tcBorders>
              <w:top w:val="nil"/>
              <w:left w:val="nil"/>
              <w:bottom w:val="single" w:sz="4" w:space="0" w:color="auto"/>
              <w:right w:val="nil"/>
            </w:tcBorders>
            <w:tcMar>
              <w:top w:w="100" w:type="dxa"/>
              <w:left w:w="100" w:type="dxa"/>
              <w:bottom w:w="100" w:type="dxa"/>
              <w:right w:w="100" w:type="dxa"/>
            </w:tcMar>
          </w:tcPr>
          <w:p w14:paraId="680E166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bl>
    <w:p w14:paraId="18DCABD2"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64B8678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168E138"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7F94CAC7"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Sect="0031669F">
          <w:pgSz w:w="15840" w:h="12240" w:orient="landscape"/>
          <w:pgMar w:top="1440" w:right="1440" w:bottom="1440" w:left="1440" w:header="720" w:footer="720" w:gutter="0"/>
          <w:cols w:space="720"/>
          <w:docGrid w:linePitch="299"/>
        </w:sectPr>
      </w:pPr>
    </w:p>
    <w:p w14:paraId="0A341F4B"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2</w:t>
      </w:r>
    </w:p>
    <w:p w14:paraId="0CA1426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comparisons</w:t>
      </w:r>
    </w:p>
    <w:tbl>
      <w:tblPr>
        <w:tblStyle w:val="a0"/>
        <w:tblW w:w="8887" w:type="dxa"/>
        <w:tblLayout w:type="fixed"/>
        <w:tblLook w:val="0000" w:firstRow="0" w:lastRow="0" w:firstColumn="0" w:lastColumn="0" w:noHBand="0" w:noVBand="0"/>
      </w:tblPr>
      <w:tblGrid>
        <w:gridCol w:w="4860"/>
        <w:gridCol w:w="1215"/>
        <w:gridCol w:w="774"/>
        <w:gridCol w:w="550"/>
        <w:gridCol w:w="636"/>
        <w:gridCol w:w="852"/>
      </w:tblGrid>
      <w:tr w:rsidR="00805854" w14:paraId="179FE796" w14:textId="77777777">
        <w:tc>
          <w:tcPr>
            <w:tcW w:w="4860" w:type="dxa"/>
            <w:tcBorders>
              <w:top w:val="single" w:sz="18" w:space="0" w:color="000000"/>
              <w:left w:val="nil"/>
              <w:bottom w:val="single" w:sz="8" w:space="0" w:color="000000"/>
              <w:right w:val="nil"/>
            </w:tcBorders>
            <w:tcMar>
              <w:left w:w="0" w:type="dxa"/>
              <w:right w:w="0" w:type="dxa"/>
            </w:tcMar>
          </w:tcPr>
          <w:p w14:paraId="217D7888"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215" w:type="dxa"/>
            <w:tcBorders>
              <w:top w:val="single" w:sz="18" w:space="0" w:color="000000"/>
              <w:left w:val="nil"/>
              <w:bottom w:val="single" w:sz="8" w:space="0" w:color="000000"/>
              <w:right w:val="nil"/>
            </w:tcBorders>
            <w:tcMar>
              <w:left w:w="0" w:type="dxa"/>
              <w:right w:w="0" w:type="dxa"/>
            </w:tcMar>
          </w:tcPr>
          <w:p w14:paraId="6585D0B2"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774" w:type="dxa"/>
            <w:tcBorders>
              <w:top w:val="single" w:sz="18" w:space="0" w:color="000000"/>
              <w:left w:val="nil"/>
              <w:bottom w:val="single" w:sz="8" w:space="0" w:color="000000"/>
              <w:right w:val="nil"/>
            </w:tcBorders>
            <w:tcMar>
              <w:left w:w="0" w:type="dxa"/>
              <w:right w:w="0" w:type="dxa"/>
            </w:tcMar>
          </w:tcPr>
          <w:p w14:paraId="59A42DF4"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LRT</w:t>
            </w:r>
          </w:p>
        </w:tc>
        <w:tc>
          <w:tcPr>
            <w:tcW w:w="550" w:type="dxa"/>
            <w:tcBorders>
              <w:top w:val="single" w:sz="18" w:space="0" w:color="000000"/>
              <w:left w:val="nil"/>
              <w:bottom w:val="single" w:sz="8" w:space="0" w:color="000000"/>
              <w:right w:val="nil"/>
            </w:tcBorders>
            <w:tcMar>
              <w:left w:w="0" w:type="dxa"/>
              <w:right w:w="0" w:type="dxa"/>
            </w:tcMar>
          </w:tcPr>
          <w:p w14:paraId="0A83DC0F" w14:textId="77777777"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df</w:t>
            </w:r>
          </w:p>
        </w:tc>
        <w:tc>
          <w:tcPr>
            <w:tcW w:w="636" w:type="dxa"/>
            <w:tcBorders>
              <w:top w:val="single" w:sz="18" w:space="0" w:color="000000"/>
              <w:left w:val="nil"/>
              <w:bottom w:val="single" w:sz="8" w:space="0" w:color="000000"/>
              <w:right w:val="nil"/>
            </w:tcBorders>
            <w:tcMar>
              <w:left w:w="0" w:type="dxa"/>
              <w:right w:w="0" w:type="dxa"/>
            </w:tcMar>
          </w:tcPr>
          <w:p w14:paraId="7F9DECEF" w14:textId="77777777"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c>
          <w:tcPr>
            <w:tcW w:w="852" w:type="dxa"/>
            <w:tcBorders>
              <w:top w:val="single" w:sz="18" w:space="0" w:color="000000"/>
              <w:left w:val="nil"/>
              <w:bottom w:val="single" w:sz="8" w:space="0" w:color="000000"/>
              <w:right w:val="nil"/>
            </w:tcBorders>
            <w:tcMar>
              <w:left w:w="0" w:type="dxa"/>
              <w:right w:w="0" w:type="dxa"/>
            </w:tcMar>
          </w:tcPr>
          <w:p w14:paraId="6897839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p>
        </w:tc>
      </w:tr>
      <w:tr w:rsidR="00805854" w14:paraId="48BEDE97" w14:textId="77777777">
        <w:tc>
          <w:tcPr>
            <w:tcW w:w="4860" w:type="dxa"/>
            <w:tcBorders>
              <w:top w:val="nil"/>
              <w:left w:val="nil"/>
              <w:bottom w:val="nil"/>
              <w:right w:val="nil"/>
            </w:tcBorders>
            <w:tcMar>
              <w:left w:w="0" w:type="dxa"/>
              <w:right w:w="0" w:type="dxa"/>
            </w:tcMar>
          </w:tcPr>
          <w:p w14:paraId="6C843404"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Null Model</w:t>
            </w:r>
          </w:p>
        </w:tc>
        <w:tc>
          <w:tcPr>
            <w:tcW w:w="1215" w:type="dxa"/>
            <w:tcBorders>
              <w:top w:val="nil"/>
              <w:left w:val="nil"/>
              <w:bottom w:val="nil"/>
              <w:right w:val="nil"/>
            </w:tcBorders>
            <w:tcMar>
              <w:left w:w="0" w:type="dxa"/>
              <w:right w:w="0" w:type="dxa"/>
            </w:tcMar>
          </w:tcPr>
          <w:p w14:paraId="26CC651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-31.74</w:t>
            </w:r>
          </w:p>
        </w:tc>
        <w:tc>
          <w:tcPr>
            <w:tcW w:w="774" w:type="dxa"/>
            <w:tcBorders>
              <w:top w:val="nil"/>
              <w:left w:val="nil"/>
              <w:bottom w:val="nil"/>
              <w:right w:val="nil"/>
            </w:tcBorders>
            <w:tcMar>
              <w:left w:w="0" w:type="dxa"/>
              <w:right w:w="0" w:type="dxa"/>
            </w:tcMar>
          </w:tcPr>
          <w:p w14:paraId="0A4E9233"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50" w:type="dxa"/>
            <w:tcBorders>
              <w:top w:val="nil"/>
              <w:left w:val="nil"/>
              <w:bottom w:val="nil"/>
              <w:right w:val="nil"/>
            </w:tcBorders>
            <w:tcMar>
              <w:left w:w="0" w:type="dxa"/>
              <w:right w:w="0" w:type="dxa"/>
            </w:tcMar>
          </w:tcPr>
          <w:p w14:paraId="034B7184"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6" w:type="dxa"/>
            <w:tcBorders>
              <w:top w:val="nil"/>
              <w:left w:val="nil"/>
              <w:bottom w:val="nil"/>
              <w:right w:val="nil"/>
            </w:tcBorders>
            <w:tcMar>
              <w:left w:w="0" w:type="dxa"/>
              <w:right w:w="0" w:type="dxa"/>
            </w:tcMar>
          </w:tcPr>
          <w:p w14:paraId="004E974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52" w:type="dxa"/>
            <w:tcBorders>
              <w:top w:val="nil"/>
              <w:left w:val="nil"/>
              <w:bottom w:val="nil"/>
              <w:right w:val="nil"/>
            </w:tcBorders>
            <w:tcMar>
              <w:left w:w="0" w:type="dxa"/>
              <w:right w:w="0" w:type="dxa"/>
            </w:tcMar>
          </w:tcPr>
          <w:p w14:paraId="620DDC07" w14:textId="77777777" w:rsidR="00805854" w:rsidRPr="00326BC4" w:rsidRDefault="00C77E8A">
            <w:pPr>
              <w:spacing w:after="0" w:line="240" w:lineRule="auto"/>
              <w:ind w:left="100"/>
              <w:jc w:val="center"/>
              <w:rPr>
                <w:rFonts w:ascii="Times New Roman" w:eastAsia="Times New Roman" w:hAnsi="Times New Roman" w:cs="Times New Roman"/>
                <w:sz w:val="24"/>
                <w:szCs w:val="24"/>
              </w:rPr>
            </w:pPr>
            <w:r w:rsidRPr="00326BC4">
              <w:rPr>
                <w:rFonts w:ascii="Times New Roman" w:eastAsia="Times New Roman" w:hAnsi="Times New Roman" w:cs="Times New Roman"/>
                <w:sz w:val="24"/>
                <w:szCs w:val="24"/>
              </w:rPr>
              <w:t>.</w:t>
            </w:r>
          </w:p>
        </w:tc>
      </w:tr>
      <w:tr w:rsidR="00805854" w14:paraId="64679762" w14:textId="77777777">
        <w:tc>
          <w:tcPr>
            <w:tcW w:w="4860" w:type="dxa"/>
            <w:tcBorders>
              <w:top w:val="nil"/>
              <w:left w:val="nil"/>
              <w:bottom w:val="nil"/>
              <w:right w:val="nil"/>
            </w:tcBorders>
            <w:tcMar>
              <w:left w:w="0" w:type="dxa"/>
              <w:right w:w="0" w:type="dxa"/>
            </w:tcMar>
          </w:tcPr>
          <w:p w14:paraId="5D6E1F92"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Main Effects (Year, Job Tenure, Criterion Type)</w:t>
            </w:r>
          </w:p>
        </w:tc>
        <w:tc>
          <w:tcPr>
            <w:tcW w:w="1215" w:type="dxa"/>
            <w:tcBorders>
              <w:top w:val="nil"/>
              <w:left w:val="nil"/>
              <w:bottom w:val="nil"/>
              <w:right w:val="nil"/>
            </w:tcBorders>
            <w:tcMar>
              <w:left w:w="0" w:type="dxa"/>
              <w:right w:w="0" w:type="dxa"/>
            </w:tcMar>
          </w:tcPr>
          <w:p w14:paraId="64BE0046" w14:textId="77777777" w:rsidR="00805854" w:rsidRDefault="00C77E8A" w:rsidP="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26BC4">
              <w:rPr>
                <w:rFonts w:ascii="Times New Roman" w:eastAsia="Times New Roman" w:hAnsi="Times New Roman" w:cs="Times New Roman"/>
                <w:sz w:val="24"/>
                <w:szCs w:val="24"/>
              </w:rPr>
              <w:t>9.64</w:t>
            </w:r>
          </w:p>
        </w:tc>
        <w:tc>
          <w:tcPr>
            <w:tcW w:w="774" w:type="dxa"/>
            <w:tcBorders>
              <w:top w:val="nil"/>
              <w:left w:val="nil"/>
              <w:bottom w:val="nil"/>
              <w:right w:val="nil"/>
            </w:tcBorders>
            <w:tcMar>
              <w:left w:w="0" w:type="dxa"/>
              <w:right w:w="0" w:type="dxa"/>
            </w:tcMar>
          </w:tcPr>
          <w:p w14:paraId="681D6E45"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550" w:type="dxa"/>
            <w:tcBorders>
              <w:top w:val="nil"/>
              <w:left w:val="nil"/>
              <w:bottom w:val="nil"/>
              <w:right w:val="nil"/>
            </w:tcBorders>
            <w:tcMar>
              <w:left w:w="0" w:type="dxa"/>
              <w:right w:w="0" w:type="dxa"/>
            </w:tcMar>
          </w:tcPr>
          <w:p w14:paraId="4C1C3C09"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6" w:type="dxa"/>
            <w:tcBorders>
              <w:top w:val="nil"/>
              <w:left w:val="nil"/>
              <w:bottom w:val="nil"/>
              <w:right w:val="nil"/>
            </w:tcBorders>
            <w:tcMar>
              <w:left w:w="0" w:type="dxa"/>
              <w:right w:w="0" w:type="dxa"/>
            </w:tcMar>
          </w:tcPr>
          <w:p w14:paraId="7237FF7B" w14:textId="77777777"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852" w:type="dxa"/>
            <w:tcBorders>
              <w:top w:val="nil"/>
              <w:left w:val="nil"/>
              <w:bottom w:val="nil"/>
              <w:right w:val="nil"/>
            </w:tcBorders>
            <w:tcMar>
              <w:left w:w="0" w:type="dxa"/>
              <w:right w:w="0" w:type="dxa"/>
            </w:tcMar>
          </w:tcPr>
          <w:p w14:paraId="69510632"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r>
      <w:tr w:rsidR="00805854" w14:paraId="7E26670D" w14:textId="77777777">
        <w:tc>
          <w:tcPr>
            <w:tcW w:w="4860" w:type="dxa"/>
            <w:tcBorders>
              <w:top w:val="nil"/>
              <w:left w:val="nil"/>
              <w:bottom w:val="nil"/>
              <w:right w:val="nil"/>
            </w:tcBorders>
            <w:tcMar>
              <w:left w:w="0" w:type="dxa"/>
              <w:right w:w="0" w:type="dxa"/>
            </w:tcMar>
          </w:tcPr>
          <w:p w14:paraId="75278807"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Criterion Type;</w:t>
            </w:r>
          </w:p>
          <w:p w14:paraId="089A774C"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Job Tenure × Criterion Type</w:t>
            </w:r>
          </w:p>
        </w:tc>
        <w:tc>
          <w:tcPr>
            <w:tcW w:w="1215" w:type="dxa"/>
            <w:tcBorders>
              <w:top w:val="nil"/>
              <w:left w:val="nil"/>
              <w:bottom w:val="nil"/>
              <w:right w:val="nil"/>
            </w:tcBorders>
            <w:tcMar>
              <w:left w:w="0" w:type="dxa"/>
              <w:right w:w="0" w:type="dxa"/>
            </w:tcMar>
            <w:vAlign w:val="center"/>
          </w:tcPr>
          <w:p w14:paraId="28DF50BD"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-28.93</w:t>
            </w:r>
          </w:p>
        </w:tc>
        <w:tc>
          <w:tcPr>
            <w:tcW w:w="774" w:type="dxa"/>
            <w:tcBorders>
              <w:top w:val="nil"/>
              <w:left w:val="nil"/>
              <w:bottom w:val="nil"/>
              <w:right w:val="nil"/>
            </w:tcBorders>
            <w:tcMar>
              <w:left w:w="0" w:type="dxa"/>
              <w:right w:w="0" w:type="dxa"/>
            </w:tcMar>
            <w:vAlign w:val="center"/>
          </w:tcPr>
          <w:p w14:paraId="1A2929FF"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550" w:type="dxa"/>
            <w:tcBorders>
              <w:top w:val="nil"/>
              <w:left w:val="nil"/>
              <w:bottom w:val="nil"/>
              <w:right w:val="nil"/>
            </w:tcBorders>
            <w:tcMar>
              <w:left w:w="0" w:type="dxa"/>
              <w:right w:w="0" w:type="dxa"/>
            </w:tcMar>
            <w:vAlign w:val="center"/>
          </w:tcPr>
          <w:p w14:paraId="383CCC1E"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6" w:type="dxa"/>
            <w:tcBorders>
              <w:top w:val="nil"/>
              <w:left w:val="nil"/>
              <w:bottom w:val="nil"/>
              <w:right w:val="nil"/>
            </w:tcBorders>
            <w:tcMar>
              <w:left w:w="0" w:type="dxa"/>
              <w:right w:w="0" w:type="dxa"/>
            </w:tcMar>
            <w:vAlign w:val="center"/>
          </w:tcPr>
          <w:p w14:paraId="0F6F6262" w14:textId="77777777"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c>
          <w:tcPr>
            <w:tcW w:w="852" w:type="dxa"/>
            <w:tcBorders>
              <w:top w:val="nil"/>
              <w:left w:val="nil"/>
              <w:bottom w:val="nil"/>
              <w:right w:val="nil"/>
            </w:tcBorders>
            <w:tcMar>
              <w:left w:w="0" w:type="dxa"/>
              <w:right w:w="0" w:type="dxa"/>
            </w:tcMar>
            <w:vAlign w:val="center"/>
          </w:tcPr>
          <w:p w14:paraId="3F1E0804"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r>
      <w:tr w:rsidR="00805854" w14:paraId="02C51F65" w14:textId="77777777">
        <w:tc>
          <w:tcPr>
            <w:tcW w:w="4860" w:type="dxa"/>
            <w:tcBorders>
              <w:top w:val="nil"/>
              <w:left w:val="nil"/>
              <w:bottom w:val="nil"/>
              <w:right w:val="nil"/>
            </w:tcBorders>
            <w:tcMar>
              <w:left w:w="0" w:type="dxa"/>
              <w:right w:w="0" w:type="dxa"/>
            </w:tcMar>
          </w:tcPr>
          <w:p w14:paraId="224C699E" w14:textId="77777777" w:rsidR="00805854" w:rsidRPr="00326BC4" w:rsidRDefault="00C77E8A">
            <w:pPr>
              <w:spacing w:after="0" w:line="240" w:lineRule="auto"/>
              <w:ind w:left="100"/>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Year × Job Tenure</w:t>
            </w:r>
          </w:p>
        </w:tc>
        <w:tc>
          <w:tcPr>
            <w:tcW w:w="1215" w:type="dxa"/>
            <w:tcBorders>
              <w:top w:val="nil"/>
              <w:left w:val="nil"/>
              <w:bottom w:val="nil"/>
              <w:right w:val="nil"/>
            </w:tcBorders>
            <w:tcMar>
              <w:left w:w="0" w:type="dxa"/>
              <w:right w:w="0" w:type="dxa"/>
            </w:tcMar>
          </w:tcPr>
          <w:p w14:paraId="687C8AAB"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-30.32</w:t>
            </w:r>
          </w:p>
        </w:tc>
        <w:tc>
          <w:tcPr>
            <w:tcW w:w="774" w:type="dxa"/>
            <w:tcBorders>
              <w:top w:val="nil"/>
              <w:left w:val="nil"/>
              <w:bottom w:val="nil"/>
              <w:right w:val="nil"/>
            </w:tcBorders>
            <w:tcMar>
              <w:left w:w="0" w:type="dxa"/>
              <w:right w:w="0" w:type="dxa"/>
            </w:tcMar>
          </w:tcPr>
          <w:p w14:paraId="0CE0ABC6"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3.39</w:t>
            </w:r>
          </w:p>
        </w:tc>
        <w:tc>
          <w:tcPr>
            <w:tcW w:w="550" w:type="dxa"/>
            <w:tcBorders>
              <w:top w:val="nil"/>
              <w:left w:val="nil"/>
              <w:bottom w:val="nil"/>
              <w:right w:val="nil"/>
            </w:tcBorders>
            <w:tcMar>
              <w:left w:w="0" w:type="dxa"/>
              <w:right w:w="0" w:type="dxa"/>
            </w:tcMar>
          </w:tcPr>
          <w:p w14:paraId="222A82C1" w14:textId="77777777" w:rsidR="00805854" w:rsidRPr="00326BC4" w:rsidRDefault="00C77E8A">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w:t>
            </w:r>
          </w:p>
        </w:tc>
        <w:tc>
          <w:tcPr>
            <w:tcW w:w="636" w:type="dxa"/>
            <w:tcBorders>
              <w:top w:val="nil"/>
              <w:left w:val="nil"/>
              <w:bottom w:val="nil"/>
              <w:right w:val="nil"/>
            </w:tcBorders>
            <w:tcMar>
              <w:left w:w="0" w:type="dxa"/>
              <w:right w:w="0" w:type="dxa"/>
            </w:tcMar>
          </w:tcPr>
          <w:p w14:paraId="53E6E5F4" w14:textId="77777777" w:rsidR="00805854" w:rsidRPr="00326BC4" w:rsidRDefault="00326BC4" w:rsidP="001E588E">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.0</w:t>
            </w:r>
            <w:r w:rsidR="001E588E">
              <w:rPr>
                <w:rFonts w:ascii="Times New Roman" w:eastAsia="Times New Roman" w:hAnsi="Times New Roman" w:cs="Times New Roman"/>
                <w:b/>
                <w:sz w:val="24"/>
                <w:szCs w:val="24"/>
              </w:rPr>
              <w:t>65</w:t>
            </w:r>
          </w:p>
        </w:tc>
        <w:tc>
          <w:tcPr>
            <w:tcW w:w="852" w:type="dxa"/>
            <w:tcBorders>
              <w:top w:val="nil"/>
              <w:left w:val="nil"/>
              <w:bottom w:val="nil"/>
              <w:right w:val="nil"/>
            </w:tcBorders>
            <w:tcMar>
              <w:left w:w="0" w:type="dxa"/>
              <w:right w:w="0" w:type="dxa"/>
            </w:tcMar>
          </w:tcPr>
          <w:p w14:paraId="5C109230"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12.60</w:t>
            </w:r>
          </w:p>
        </w:tc>
      </w:tr>
      <w:tr w:rsidR="00805854" w14:paraId="6531566D" w14:textId="77777777">
        <w:tc>
          <w:tcPr>
            <w:tcW w:w="4860" w:type="dxa"/>
            <w:tcBorders>
              <w:top w:val="nil"/>
              <w:left w:val="nil"/>
              <w:bottom w:val="single" w:sz="8" w:space="0" w:color="000000"/>
              <w:right w:val="nil"/>
            </w:tcBorders>
            <w:tcMar>
              <w:left w:w="0" w:type="dxa"/>
              <w:right w:w="0" w:type="dxa"/>
            </w:tcMar>
          </w:tcPr>
          <w:p w14:paraId="5F522501"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Job Tenure × Criterion Type</w:t>
            </w:r>
          </w:p>
        </w:tc>
        <w:tc>
          <w:tcPr>
            <w:tcW w:w="1215" w:type="dxa"/>
            <w:tcBorders>
              <w:top w:val="nil"/>
              <w:left w:val="nil"/>
              <w:bottom w:val="single" w:sz="8" w:space="0" w:color="000000"/>
              <w:right w:val="nil"/>
            </w:tcBorders>
            <w:tcMar>
              <w:left w:w="0" w:type="dxa"/>
              <w:right w:w="0" w:type="dxa"/>
            </w:tcMar>
          </w:tcPr>
          <w:p w14:paraId="6D6283D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-28.77</w:t>
            </w:r>
          </w:p>
        </w:tc>
        <w:tc>
          <w:tcPr>
            <w:tcW w:w="774" w:type="dxa"/>
            <w:tcBorders>
              <w:top w:val="nil"/>
              <w:left w:val="nil"/>
              <w:bottom w:val="single" w:sz="8" w:space="0" w:color="000000"/>
              <w:right w:val="nil"/>
            </w:tcBorders>
            <w:tcMar>
              <w:left w:w="0" w:type="dxa"/>
              <w:right w:w="0" w:type="dxa"/>
            </w:tcMar>
          </w:tcPr>
          <w:p w14:paraId="7769805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550" w:type="dxa"/>
            <w:tcBorders>
              <w:top w:val="nil"/>
              <w:left w:val="nil"/>
              <w:bottom w:val="single" w:sz="8" w:space="0" w:color="000000"/>
              <w:right w:val="nil"/>
            </w:tcBorders>
            <w:tcMar>
              <w:left w:w="0" w:type="dxa"/>
              <w:right w:w="0" w:type="dxa"/>
            </w:tcMar>
          </w:tcPr>
          <w:p w14:paraId="256E49ED"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 w:type="dxa"/>
            <w:tcBorders>
              <w:top w:val="nil"/>
              <w:left w:val="nil"/>
              <w:bottom w:val="single" w:sz="8" w:space="0" w:color="000000"/>
              <w:right w:val="nil"/>
            </w:tcBorders>
            <w:tcMar>
              <w:left w:w="0" w:type="dxa"/>
              <w:right w:w="0" w:type="dxa"/>
            </w:tcMar>
          </w:tcPr>
          <w:p w14:paraId="1316D05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505</w:t>
            </w:r>
          </w:p>
        </w:tc>
        <w:tc>
          <w:tcPr>
            <w:tcW w:w="852" w:type="dxa"/>
            <w:tcBorders>
              <w:top w:val="nil"/>
              <w:left w:val="nil"/>
              <w:bottom w:val="single" w:sz="8" w:space="0" w:color="000000"/>
              <w:right w:val="nil"/>
            </w:tcBorders>
            <w:tcMar>
              <w:left w:w="0" w:type="dxa"/>
              <w:right w:w="0" w:type="dxa"/>
            </w:tcMar>
          </w:tcPr>
          <w:p w14:paraId="6D4402EE"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r>
    </w:tbl>
    <w:p w14:paraId="30CD7814"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i/>
          <w:sz w:val="24"/>
          <w:szCs w:val="24"/>
        </w:rPr>
      </w:pPr>
    </w:p>
    <w:p w14:paraId="558460FE"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Best-fitting model in bold; AIC=Akaike Information Criterion; LRT=Likelihood Ratio Test; Difference in -2 times the log likelihood of models; </w:t>
      </w:r>
      <w:proofErr w:type="spellStart"/>
      <w:r>
        <w:rPr>
          <w:rFonts w:ascii="Noto Sans Symbols" w:eastAsia="Noto Sans Symbols" w:hAnsi="Noto Sans Symbols" w:cs="Noto Sans Symbols"/>
          <w:color w:val="000000"/>
          <w:sz w:val="24"/>
          <w:szCs w:val="24"/>
        </w:rPr>
        <w:t>Δ</w:t>
      </w:r>
      <w:r>
        <w:rPr>
          <w:rFonts w:ascii="Times New Roman" w:eastAsia="Times New Roman" w:hAnsi="Times New Roman" w:cs="Times New Roman"/>
          <w:i/>
          <w:color w:val="000000"/>
          <w:sz w:val="24"/>
          <w:szCs w:val="24"/>
        </w:rPr>
        <w:t>df</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Difference in the number of model parameter estimates; IVE=Incremental Variance Explained as indicated by the </w:t>
      </w: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color w:val="000000"/>
          <w:sz w:val="24"/>
          <w:szCs w:val="24"/>
        </w:rPr>
        <w:t xml:space="preserve">.  </w:t>
      </w:r>
    </w:p>
    <w:p w14:paraId="5289E64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3</w:t>
      </w:r>
    </w:p>
    <w:p w14:paraId="0F545B95"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and a model controlling for job complexity.</w:t>
      </w:r>
    </w:p>
    <w:tbl>
      <w:tblPr>
        <w:tblStyle w:val="a1"/>
        <w:tblW w:w="12881" w:type="dxa"/>
        <w:tblLayout w:type="fixed"/>
        <w:tblLook w:val="0000" w:firstRow="0" w:lastRow="0" w:firstColumn="0" w:lastColumn="0" w:noHBand="0" w:noVBand="0"/>
      </w:tblPr>
      <w:tblGrid>
        <w:gridCol w:w="2430"/>
        <w:gridCol w:w="630"/>
        <w:gridCol w:w="975"/>
        <w:gridCol w:w="750"/>
        <w:gridCol w:w="570"/>
        <w:gridCol w:w="900"/>
        <w:gridCol w:w="810"/>
        <w:gridCol w:w="1800"/>
        <w:gridCol w:w="236"/>
        <w:gridCol w:w="768"/>
        <w:gridCol w:w="762"/>
        <w:gridCol w:w="578"/>
        <w:gridCol w:w="772"/>
        <w:gridCol w:w="900"/>
      </w:tblGrid>
      <w:tr w:rsidR="00B255D6" w14:paraId="1722AFE0" w14:textId="77777777" w:rsidTr="00902532">
        <w:tc>
          <w:tcPr>
            <w:tcW w:w="2430" w:type="dxa"/>
            <w:tcBorders>
              <w:top w:val="single" w:sz="18" w:space="0" w:color="000000"/>
              <w:left w:val="nil"/>
              <w:bottom w:val="single" w:sz="8" w:space="0" w:color="000000"/>
              <w:right w:val="nil"/>
            </w:tcBorders>
          </w:tcPr>
          <w:p w14:paraId="324A2D89" w14:textId="77777777" w:rsidR="00B255D6" w:rsidRDefault="00B255D6">
            <w:pPr>
              <w:spacing w:after="0" w:line="240" w:lineRule="auto"/>
              <w:rPr>
                <w:rFonts w:ascii="Times New Roman" w:eastAsia="Times New Roman" w:hAnsi="Times New Roman" w:cs="Times New Roman"/>
                <w:color w:val="000000"/>
                <w:sz w:val="24"/>
                <w:szCs w:val="24"/>
              </w:rPr>
            </w:pPr>
          </w:p>
        </w:tc>
        <w:tc>
          <w:tcPr>
            <w:tcW w:w="630" w:type="dxa"/>
            <w:tcBorders>
              <w:top w:val="single" w:sz="18" w:space="0" w:color="000000"/>
              <w:left w:val="nil"/>
              <w:bottom w:val="single" w:sz="8" w:space="0" w:color="000000"/>
              <w:right w:val="nil"/>
            </w:tcBorders>
          </w:tcPr>
          <w:p w14:paraId="62C1A268" w14:textId="77777777" w:rsidR="00B255D6" w:rsidRDefault="00B255D6">
            <w:pPr>
              <w:spacing w:after="0" w:line="240" w:lineRule="auto"/>
              <w:jc w:val="center"/>
              <w:rPr>
                <w:rFonts w:ascii="Times New Roman" w:eastAsia="Times New Roman" w:hAnsi="Times New Roman" w:cs="Times New Roman"/>
                <w:b/>
                <w:color w:val="000000"/>
                <w:sz w:val="24"/>
                <w:szCs w:val="24"/>
              </w:rPr>
            </w:pPr>
          </w:p>
        </w:tc>
        <w:tc>
          <w:tcPr>
            <w:tcW w:w="4005" w:type="dxa"/>
            <w:gridSpan w:val="5"/>
            <w:tcBorders>
              <w:top w:val="single" w:sz="18" w:space="0" w:color="000000"/>
              <w:left w:val="nil"/>
              <w:bottom w:val="single" w:sz="8" w:space="0" w:color="000000"/>
              <w:right w:val="nil"/>
            </w:tcBorders>
            <w:vAlign w:val="center"/>
          </w:tcPr>
          <w:p w14:paraId="39804E1E" w14:textId="77777777" w:rsidR="00B255D6" w:rsidRDefault="00B255D6" w:rsidP="0090253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Best-Fitting Model</w:t>
            </w:r>
          </w:p>
        </w:tc>
        <w:tc>
          <w:tcPr>
            <w:tcW w:w="1800" w:type="dxa"/>
            <w:tcBorders>
              <w:top w:val="single" w:sz="18" w:space="0" w:color="000000"/>
              <w:left w:val="nil"/>
              <w:bottom w:val="single" w:sz="8" w:space="0" w:color="000000"/>
              <w:right w:val="nil"/>
            </w:tcBorders>
          </w:tcPr>
          <w:p w14:paraId="0A41A2AD" w14:textId="77777777" w:rsidR="00B255D6" w:rsidRDefault="00B255D6">
            <w:pPr>
              <w:spacing w:after="0" w:line="240" w:lineRule="auto"/>
              <w:jc w:val="center"/>
              <w:rPr>
                <w:rFonts w:ascii="Times New Roman" w:eastAsia="Times New Roman" w:hAnsi="Times New Roman" w:cs="Times New Roman"/>
                <w:color w:val="000000"/>
                <w:sz w:val="24"/>
                <w:szCs w:val="24"/>
              </w:rPr>
            </w:pPr>
          </w:p>
        </w:tc>
        <w:tc>
          <w:tcPr>
            <w:tcW w:w="4016" w:type="dxa"/>
            <w:gridSpan w:val="6"/>
            <w:tcBorders>
              <w:top w:val="single" w:sz="18" w:space="0" w:color="000000"/>
              <w:left w:val="nil"/>
              <w:bottom w:val="single" w:sz="8" w:space="0" w:color="000000"/>
              <w:right w:val="nil"/>
            </w:tcBorders>
          </w:tcPr>
          <w:p w14:paraId="130A8F28"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Two-Way Interaction Controlling for Job Complexity</w:t>
            </w:r>
          </w:p>
        </w:tc>
      </w:tr>
      <w:tr w:rsidR="00B255D6" w14:paraId="75D4282F" w14:textId="77777777" w:rsidTr="00B255D6">
        <w:tc>
          <w:tcPr>
            <w:tcW w:w="2430" w:type="dxa"/>
            <w:tcBorders>
              <w:top w:val="single" w:sz="18" w:space="0" w:color="000000"/>
              <w:left w:val="nil"/>
              <w:bottom w:val="single" w:sz="8" w:space="0" w:color="000000"/>
              <w:right w:val="nil"/>
            </w:tcBorders>
          </w:tcPr>
          <w:p w14:paraId="28C1DCA6"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630" w:type="dxa"/>
            <w:tcBorders>
              <w:top w:val="single" w:sz="18" w:space="0" w:color="000000"/>
              <w:left w:val="nil"/>
              <w:bottom w:val="single" w:sz="8" w:space="0" w:color="000000"/>
              <w:right w:val="nil"/>
            </w:tcBorders>
          </w:tcPr>
          <w:p w14:paraId="303A8F97" w14:textId="77777777" w:rsidR="00B255D6" w:rsidRDefault="00B255D6">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975" w:type="dxa"/>
            <w:tcBorders>
              <w:top w:val="single" w:sz="18" w:space="0" w:color="000000"/>
              <w:left w:val="nil"/>
              <w:bottom w:val="single" w:sz="8" w:space="0" w:color="000000"/>
              <w:right w:val="nil"/>
            </w:tcBorders>
          </w:tcPr>
          <w:p w14:paraId="51A3720A" w14:textId="77777777" w:rsidR="00B255D6" w:rsidRDefault="00B255D6">
            <w:pPr>
              <w:spacing w:after="0" w:line="240" w:lineRule="auto"/>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w:t>
            </w:r>
          </w:p>
        </w:tc>
        <w:tc>
          <w:tcPr>
            <w:tcW w:w="750" w:type="dxa"/>
            <w:tcBorders>
              <w:top w:val="single" w:sz="18" w:space="0" w:color="000000"/>
              <w:left w:val="nil"/>
              <w:bottom w:val="single" w:sz="8" w:space="0" w:color="000000"/>
              <w:right w:val="nil"/>
            </w:tcBorders>
          </w:tcPr>
          <w:p w14:paraId="065ACFD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0" w:type="dxa"/>
            <w:tcBorders>
              <w:top w:val="single" w:sz="18" w:space="0" w:color="000000"/>
              <w:left w:val="nil"/>
              <w:bottom w:val="single" w:sz="8" w:space="0" w:color="000000"/>
              <w:right w:val="nil"/>
            </w:tcBorders>
          </w:tcPr>
          <w:p w14:paraId="64E4154A"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900" w:type="dxa"/>
            <w:tcBorders>
              <w:top w:val="single" w:sz="18" w:space="0" w:color="000000"/>
              <w:left w:val="nil"/>
              <w:bottom w:val="single" w:sz="8" w:space="0" w:color="000000"/>
              <w:right w:val="nil"/>
            </w:tcBorders>
          </w:tcPr>
          <w:p w14:paraId="1D119BD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810" w:type="dxa"/>
            <w:tcBorders>
              <w:top w:val="single" w:sz="18" w:space="0" w:color="000000"/>
              <w:left w:val="nil"/>
              <w:bottom w:val="single" w:sz="8" w:space="0" w:color="000000"/>
              <w:right w:val="nil"/>
            </w:tcBorders>
          </w:tcPr>
          <w:p w14:paraId="4794466B"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c>
          <w:tcPr>
            <w:tcW w:w="1800" w:type="dxa"/>
            <w:tcBorders>
              <w:top w:val="single" w:sz="18" w:space="0" w:color="000000"/>
              <w:left w:val="nil"/>
              <w:bottom w:val="single" w:sz="8" w:space="0" w:color="000000"/>
              <w:right w:val="nil"/>
            </w:tcBorders>
          </w:tcPr>
          <w:p w14:paraId="1E5E635F"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236" w:type="dxa"/>
            <w:tcBorders>
              <w:top w:val="single" w:sz="18" w:space="0" w:color="000000"/>
              <w:left w:val="nil"/>
              <w:bottom w:val="single" w:sz="8" w:space="0" w:color="000000"/>
              <w:right w:val="nil"/>
            </w:tcBorders>
          </w:tcPr>
          <w:p w14:paraId="2616E797" w14:textId="77777777" w:rsidR="00B255D6" w:rsidRDefault="00B255D6">
            <w:pPr>
              <w:spacing w:after="0" w:line="240" w:lineRule="auto"/>
              <w:jc w:val="center"/>
              <w:rPr>
                <w:rFonts w:ascii="Times New Roman" w:eastAsia="Times New Roman" w:hAnsi="Times New Roman" w:cs="Times New Roman"/>
                <w:color w:val="000000"/>
                <w:sz w:val="24"/>
                <w:szCs w:val="24"/>
              </w:rPr>
            </w:pPr>
          </w:p>
        </w:tc>
        <w:tc>
          <w:tcPr>
            <w:tcW w:w="768" w:type="dxa"/>
            <w:tcBorders>
              <w:top w:val="single" w:sz="18" w:space="0" w:color="000000"/>
              <w:left w:val="nil"/>
              <w:bottom w:val="single" w:sz="8" w:space="0" w:color="000000"/>
              <w:right w:val="nil"/>
            </w:tcBorders>
          </w:tcPr>
          <w:p w14:paraId="57BF488C" w14:textId="77777777" w:rsidR="00B255D6" w:rsidRDefault="00B255D6">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762" w:type="dxa"/>
            <w:tcBorders>
              <w:top w:val="single" w:sz="18" w:space="0" w:color="000000"/>
              <w:left w:val="nil"/>
              <w:bottom w:val="single" w:sz="8" w:space="0" w:color="000000"/>
              <w:right w:val="nil"/>
            </w:tcBorders>
          </w:tcPr>
          <w:p w14:paraId="604F01A4"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8" w:type="dxa"/>
            <w:tcBorders>
              <w:top w:val="single" w:sz="18" w:space="0" w:color="000000"/>
              <w:left w:val="nil"/>
              <w:bottom w:val="single" w:sz="8" w:space="0" w:color="000000"/>
              <w:right w:val="nil"/>
            </w:tcBorders>
          </w:tcPr>
          <w:p w14:paraId="51FEE82A"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772" w:type="dxa"/>
            <w:tcBorders>
              <w:top w:val="single" w:sz="18" w:space="0" w:color="000000"/>
              <w:left w:val="nil"/>
              <w:bottom w:val="single" w:sz="8" w:space="0" w:color="000000"/>
              <w:right w:val="nil"/>
            </w:tcBorders>
          </w:tcPr>
          <w:p w14:paraId="3B1D6934"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900" w:type="dxa"/>
            <w:tcBorders>
              <w:top w:val="single" w:sz="18" w:space="0" w:color="000000"/>
              <w:left w:val="nil"/>
              <w:bottom w:val="single" w:sz="8" w:space="0" w:color="000000"/>
              <w:right w:val="nil"/>
            </w:tcBorders>
          </w:tcPr>
          <w:p w14:paraId="7259B07A"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r>
      <w:tr w:rsidR="00B255D6" w14:paraId="72F65834" w14:textId="77777777" w:rsidTr="00B255D6">
        <w:tc>
          <w:tcPr>
            <w:tcW w:w="2430" w:type="dxa"/>
            <w:tcBorders>
              <w:top w:val="single" w:sz="8" w:space="0" w:color="000000"/>
              <w:left w:val="nil"/>
              <w:bottom w:val="nil"/>
              <w:right w:val="nil"/>
            </w:tcBorders>
            <w:tcMar>
              <w:left w:w="0" w:type="dxa"/>
              <w:right w:w="0" w:type="dxa"/>
            </w:tcMar>
          </w:tcPr>
          <w:p w14:paraId="67169A9E"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630" w:type="dxa"/>
            <w:tcBorders>
              <w:top w:val="single" w:sz="8" w:space="0" w:color="000000"/>
              <w:left w:val="nil"/>
              <w:bottom w:val="nil"/>
              <w:right w:val="nil"/>
            </w:tcBorders>
            <w:tcMar>
              <w:left w:w="0" w:type="dxa"/>
              <w:right w:w="0" w:type="dxa"/>
            </w:tcMar>
          </w:tcPr>
          <w:p w14:paraId="69368FDD" w14:textId="77777777" w:rsidR="00B255D6" w:rsidRDefault="00B255D6"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w:t>
            </w:r>
          </w:p>
        </w:tc>
        <w:tc>
          <w:tcPr>
            <w:tcW w:w="975" w:type="dxa"/>
            <w:tcBorders>
              <w:top w:val="single" w:sz="8" w:space="0" w:color="000000"/>
              <w:left w:val="nil"/>
              <w:bottom w:val="nil"/>
              <w:right w:val="nil"/>
            </w:tcBorders>
          </w:tcPr>
          <w:p w14:paraId="6D3A03C6"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r w:rsidR="00FB7219">
              <w:rPr>
                <w:rFonts w:ascii="Times New Roman" w:eastAsia="Times New Roman" w:hAnsi="Times New Roman" w:cs="Times New Roman"/>
                <w:b/>
                <w:sz w:val="24"/>
                <w:szCs w:val="24"/>
              </w:rPr>
              <w:t>2</w:t>
            </w:r>
          </w:p>
        </w:tc>
        <w:tc>
          <w:tcPr>
            <w:tcW w:w="750" w:type="dxa"/>
            <w:tcBorders>
              <w:top w:val="single" w:sz="8" w:space="0" w:color="000000"/>
              <w:left w:val="nil"/>
              <w:bottom w:val="nil"/>
              <w:right w:val="nil"/>
            </w:tcBorders>
            <w:tcMar>
              <w:left w:w="0" w:type="dxa"/>
              <w:right w:w="0" w:type="dxa"/>
            </w:tcMar>
          </w:tcPr>
          <w:p w14:paraId="65AFB1BF"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.052</w:t>
            </w:r>
          </w:p>
        </w:tc>
        <w:tc>
          <w:tcPr>
            <w:tcW w:w="570" w:type="dxa"/>
            <w:tcBorders>
              <w:top w:val="single" w:sz="8" w:space="0" w:color="000000"/>
              <w:left w:val="nil"/>
              <w:bottom w:val="nil"/>
              <w:right w:val="nil"/>
            </w:tcBorders>
            <w:tcMar>
              <w:left w:w="0" w:type="dxa"/>
              <w:right w:w="0" w:type="dxa"/>
            </w:tcMar>
          </w:tcPr>
          <w:p w14:paraId="2042DF1B"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p>
        </w:tc>
        <w:tc>
          <w:tcPr>
            <w:tcW w:w="900" w:type="dxa"/>
            <w:tcBorders>
              <w:top w:val="single" w:sz="8" w:space="0" w:color="000000"/>
              <w:left w:val="nil"/>
              <w:bottom w:val="nil"/>
              <w:right w:val="nil"/>
            </w:tcBorders>
            <w:tcMar>
              <w:left w:w="0" w:type="dxa"/>
              <w:right w:w="0" w:type="dxa"/>
            </w:tcMar>
          </w:tcPr>
          <w:p w14:paraId="4075C5CE"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
        </w:tc>
        <w:tc>
          <w:tcPr>
            <w:tcW w:w="810" w:type="dxa"/>
            <w:tcBorders>
              <w:top w:val="single" w:sz="8" w:space="0" w:color="000000"/>
              <w:left w:val="nil"/>
              <w:bottom w:val="nil"/>
              <w:right w:val="nil"/>
            </w:tcBorders>
            <w:tcMar>
              <w:left w:w="0" w:type="dxa"/>
              <w:right w:w="0" w:type="dxa"/>
            </w:tcMar>
          </w:tcPr>
          <w:p w14:paraId="0132561E"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c>
          <w:tcPr>
            <w:tcW w:w="1800" w:type="dxa"/>
            <w:tcBorders>
              <w:top w:val="single" w:sz="8" w:space="0" w:color="000000"/>
              <w:left w:val="nil"/>
              <w:bottom w:val="nil"/>
              <w:right w:val="nil"/>
            </w:tcBorders>
          </w:tcPr>
          <w:p w14:paraId="031E6E0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236" w:type="dxa"/>
            <w:tcBorders>
              <w:top w:val="single" w:sz="8" w:space="0" w:color="000000"/>
              <w:left w:val="nil"/>
              <w:bottom w:val="nil"/>
              <w:right w:val="nil"/>
            </w:tcBorders>
          </w:tcPr>
          <w:p w14:paraId="4170C88F"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single" w:sz="8" w:space="0" w:color="000000"/>
              <w:left w:val="nil"/>
              <w:bottom w:val="nil"/>
              <w:right w:val="nil"/>
            </w:tcBorders>
          </w:tcPr>
          <w:p w14:paraId="1ECAE124" w14:textId="6C4F9FD6" w:rsidR="00B255D6" w:rsidRDefault="00B255D6" w:rsidP="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0C1612">
              <w:rPr>
                <w:rFonts w:ascii="Times New Roman" w:eastAsia="Times New Roman" w:hAnsi="Times New Roman" w:cs="Times New Roman"/>
                <w:sz w:val="24"/>
                <w:szCs w:val="24"/>
              </w:rPr>
              <w:t>8</w:t>
            </w:r>
          </w:p>
        </w:tc>
        <w:tc>
          <w:tcPr>
            <w:tcW w:w="762" w:type="dxa"/>
            <w:tcBorders>
              <w:top w:val="single" w:sz="8" w:space="0" w:color="000000"/>
              <w:left w:val="nil"/>
              <w:bottom w:val="nil"/>
              <w:right w:val="nil"/>
            </w:tcBorders>
          </w:tcPr>
          <w:p w14:paraId="682BDC5F" w14:textId="1D53ACCE"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0C1612">
              <w:rPr>
                <w:rFonts w:ascii="Times New Roman" w:eastAsia="Times New Roman" w:hAnsi="Times New Roman" w:cs="Times New Roman"/>
                <w:sz w:val="24"/>
                <w:szCs w:val="24"/>
              </w:rPr>
              <w:t>119</w:t>
            </w:r>
          </w:p>
        </w:tc>
        <w:tc>
          <w:tcPr>
            <w:tcW w:w="578" w:type="dxa"/>
            <w:tcBorders>
              <w:top w:val="single" w:sz="8" w:space="0" w:color="000000"/>
              <w:left w:val="nil"/>
              <w:bottom w:val="nil"/>
              <w:right w:val="nil"/>
            </w:tcBorders>
          </w:tcPr>
          <w:p w14:paraId="75B20E7C" w14:textId="6DED1A4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29</w:t>
            </w:r>
          </w:p>
        </w:tc>
        <w:tc>
          <w:tcPr>
            <w:tcW w:w="772" w:type="dxa"/>
            <w:tcBorders>
              <w:top w:val="single" w:sz="8" w:space="0" w:color="000000"/>
              <w:left w:val="nil"/>
              <w:bottom w:val="nil"/>
              <w:right w:val="nil"/>
            </w:tcBorders>
          </w:tcPr>
          <w:p w14:paraId="4AE2B36B" w14:textId="6521783C" w:rsidR="00B255D6" w:rsidRDefault="00B255D6" w:rsidP="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0C1612">
              <w:rPr>
                <w:rFonts w:ascii="Times New Roman" w:eastAsia="Times New Roman" w:hAnsi="Times New Roman" w:cs="Times New Roman"/>
                <w:sz w:val="24"/>
                <w:szCs w:val="24"/>
              </w:rPr>
              <w:t>75</w:t>
            </w:r>
          </w:p>
        </w:tc>
        <w:tc>
          <w:tcPr>
            <w:tcW w:w="900" w:type="dxa"/>
            <w:tcBorders>
              <w:top w:val="single" w:sz="8" w:space="0" w:color="000000"/>
              <w:left w:val="nil"/>
              <w:bottom w:val="nil"/>
              <w:right w:val="nil"/>
            </w:tcBorders>
          </w:tcPr>
          <w:p w14:paraId="7609D9D3" w14:textId="3A758C2B"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0C1612">
              <w:rPr>
                <w:rFonts w:ascii="Times New Roman" w:eastAsia="Times New Roman" w:hAnsi="Times New Roman" w:cs="Times New Roman"/>
                <w:sz w:val="24"/>
                <w:szCs w:val="24"/>
              </w:rPr>
              <w:t>090</w:t>
            </w:r>
          </w:p>
        </w:tc>
      </w:tr>
      <w:tr w:rsidR="00B255D6" w14:paraId="1E74BE99" w14:textId="77777777" w:rsidTr="00B255D6">
        <w:tc>
          <w:tcPr>
            <w:tcW w:w="2430" w:type="dxa"/>
            <w:tcBorders>
              <w:top w:val="nil"/>
              <w:left w:val="nil"/>
              <w:bottom w:val="nil"/>
              <w:right w:val="nil"/>
            </w:tcBorders>
            <w:tcMar>
              <w:left w:w="0" w:type="dxa"/>
              <w:right w:w="0" w:type="dxa"/>
            </w:tcMar>
          </w:tcPr>
          <w:p w14:paraId="6FA2BA19"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 Type</w:t>
            </w:r>
          </w:p>
        </w:tc>
        <w:tc>
          <w:tcPr>
            <w:tcW w:w="630" w:type="dxa"/>
            <w:tcBorders>
              <w:top w:val="nil"/>
              <w:left w:val="nil"/>
              <w:bottom w:val="nil"/>
              <w:right w:val="nil"/>
            </w:tcBorders>
            <w:tcMar>
              <w:left w:w="0" w:type="dxa"/>
              <w:right w:w="0" w:type="dxa"/>
            </w:tcMar>
          </w:tcPr>
          <w:p w14:paraId="50CA50FC"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975" w:type="dxa"/>
            <w:tcBorders>
              <w:top w:val="nil"/>
              <w:left w:val="nil"/>
              <w:bottom w:val="nil"/>
              <w:right w:val="nil"/>
            </w:tcBorders>
          </w:tcPr>
          <w:p w14:paraId="7C91AFC8" w14:textId="77777777" w:rsidR="00B255D6" w:rsidRP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w:t>
            </w:r>
          </w:p>
        </w:tc>
        <w:tc>
          <w:tcPr>
            <w:tcW w:w="750" w:type="dxa"/>
            <w:tcBorders>
              <w:top w:val="nil"/>
              <w:left w:val="nil"/>
              <w:bottom w:val="nil"/>
              <w:right w:val="nil"/>
            </w:tcBorders>
            <w:tcMar>
              <w:left w:w="0" w:type="dxa"/>
              <w:right w:w="0" w:type="dxa"/>
            </w:tcMar>
          </w:tcPr>
          <w:p w14:paraId="7C117C7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570" w:type="dxa"/>
            <w:tcBorders>
              <w:top w:val="nil"/>
              <w:left w:val="nil"/>
              <w:bottom w:val="nil"/>
              <w:right w:val="nil"/>
            </w:tcBorders>
            <w:tcMar>
              <w:left w:w="0" w:type="dxa"/>
              <w:right w:w="0" w:type="dxa"/>
            </w:tcMar>
          </w:tcPr>
          <w:p w14:paraId="45E20341"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900" w:type="dxa"/>
            <w:tcBorders>
              <w:top w:val="nil"/>
              <w:left w:val="nil"/>
              <w:bottom w:val="nil"/>
              <w:right w:val="nil"/>
            </w:tcBorders>
            <w:tcMar>
              <w:left w:w="0" w:type="dxa"/>
              <w:right w:w="0" w:type="dxa"/>
            </w:tcMar>
          </w:tcPr>
          <w:p w14:paraId="0AA3BCD8"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.642</w:t>
            </w:r>
          </w:p>
        </w:tc>
        <w:tc>
          <w:tcPr>
            <w:tcW w:w="810" w:type="dxa"/>
            <w:tcBorders>
              <w:top w:val="nil"/>
              <w:left w:val="nil"/>
              <w:bottom w:val="nil"/>
              <w:right w:val="nil"/>
            </w:tcBorders>
            <w:tcMar>
              <w:left w:w="0" w:type="dxa"/>
              <w:right w:w="0" w:type="dxa"/>
            </w:tcMar>
          </w:tcPr>
          <w:p w14:paraId="469050FB"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p>
        </w:tc>
        <w:tc>
          <w:tcPr>
            <w:tcW w:w="1800" w:type="dxa"/>
            <w:tcBorders>
              <w:top w:val="nil"/>
              <w:left w:val="nil"/>
              <w:bottom w:val="nil"/>
              <w:right w:val="nil"/>
            </w:tcBorders>
          </w:tcPr>
          <w:p w14:paraId="297F94F6"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 Complexity</w:t>
            </w:r>
          </w:p>
        </w:tc>
        <w:tc>
          <w:tcPr>
            <w:tcW w:w="236" w:type="dxa"/>
            <w:tcBorders>
              <w:top w:val="nil"/>
              <w:left w:val="nil"/>
              <w:bottom w:val="nil"/>
              <w:right w:val="nil"/>
            </w:tcBorders>
          </w:tcPr>
          <w:p w14:paraId="1E826ACD"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14:paraId="0C47EE40" w14:textId="0BAB945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-.006</w:t>
            </w:r>
          </w:p>
        </w:tc>
        <w:tc>
          <w:tcPr>
            <w:tcW w:w="762" w:type="dxa"/>
            <w:tcBorders>
              <w:top w:val="nil"/>
              <w:left w:val="nil"/>
              <w:bottom w:val="nil"/>
              <w:right w:val="nil"/>
            </w:tcBorders>
          </w:tcPr>
          <w:p w14:paraId="3E8BD46F" w14:textId="12AB8036"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.020</w:t>
            </w:r>
          </w:p>
        </w:tc>
        <w:tc>
          <w:tcPr>
            <w:tcW w:w="578" w:type="dxa"/>
            <w:tcBorders>
              <w:top w:val="nil"/>
              <w:left w:val="nil"/>
              <w:bottom w:val="nil"/>
              <w:right w:val="nil"/>
            </w:tcBorders>
          </w:tcPr>
          <w:p w14:paraId="15616F3B" w14:textId="14C10C20"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w:t>
            </w:r>
          </w:p>
        </w:tc>
        <w:tc>
          <w:tcPr>
            <w:tcW w:w="772" w:type="dxa"/>
            <w:tcBorders>
              <w:top w:val="nil"/>
              <w:left w:val="nil"/>
              <w:bottom w:val="nil"/>
              <w:right w:val="nil"/>
            </w:tcBorders>
          </w:tcPr>
          <w:p w14:paraId="55F4FA28" w14:textId="55872A41"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w:t>
            </w:r>
          </w:p>
        </w:tc>
        <w:tc>
          <w:tcPr>
            <w:tcW w:w="900" w:type="dxa"/>
            <w:tcBorders>
              <w:top w:val="nil"/>
              <w:left w:val="nil"/>
              <w:bottom w:val="nil"/>
              <w:right w:val="nil"/>
            </w:tcBorders>
          </w:tcPr>
          <w:p w14:paraId="322DB490" w14:textId="498F5A1D"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.766</w:t>
            </w:r>
          </w:p>
        </w:tc>
      </w:tr>
      <w:tr w:rsidR="00B255D6" w14:paraId="68952E32" w14:textId="77777777" w:rsidTr="00B255D6">
        <w:tc>
          <w:tcPr>
            <w:tcW w:w="2430" w:type="dxa"/>
            <w:tcBorders>
              <w:top w:val="nil"/>
              <w:left w:val="nil"/>
              <w:bottom w:val="nil"/>
              <w:right w:val="nil"/>
            </w:tcBorders>
            <w:tcMar>
              <w:left w:w="0" w:type="dxa"/>
              <w:right w:w="0" w:type="dxa"/>
            </w:tcMar>
          </w:tcPr>
          <w:p w14:paraId="7FC0B59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630" w:type="dxa"/>
            <w:tcBorders>
              <w:top w:val="nil"/>
              <w:left w:val="nil"/>
              <w:bottom w:val="nil"/>
              <w:right w:val="nil"/>
            </w:tcBorders>
            <w:tcMar>
              <w:left w:w="0" w:type="dxa"/>
              <w:right w:w="0" w:type="dxa"/>
            </w:tcMar>
          </w:tcPr>
          <w:p w14:paraId="1F036309"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975" w:type="dxa"/>
            <w:tcBorders>
              <w:top w:val="nil"/>
              <w:left w:val="nil"/>
              <w:bottom w:val="nil"/>
              <w:right w:val="nil"/>
            </w:tcBorders>
          </w:tcPr>
          <w:p w14:paraId="5FFB097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-.464</w:t>
            </w:r>
          </w:p>
        </w:tc>
        <w:tc>
          <w:tcPr>
            <w:tcW w:w="750" w:type="dxa"/>
            <w:tcBorders>
              <w:top w:val="nil"/>
              <w:left w:val="nil"/>
              <w:bottom w:val="nil"/>
              <w:right w:val="nil"/>
            </w:tcBorders>
            <w:tcMar>
              <w:left w:w="0" w:type="dxa"/>
              <w:right w:w="0" w:type="dxa"/>
            </w:tcMar>
          </w:tcPr>
          <w:p w14:paraId="3CA5FE3B"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570" w:type="dxa"/>
            <w:tcBorders>
              <w:top w:val="nil"/>
              <w:left w:val="nil"/>
              <w:bottom w:val="nil"/>
              <w:right w:val="nil"/>
            </w:tcBorders>
            <w:tcMar>
              <w:left w:w="0" w:type="dxa"/>
              <w:right w:w="0" w:type="dxa"/>
            </w:tcMar>
          </w:tcPr>
          <w:p w14:paraId="4716F087"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900" w:type="dxa"/>
            <w:tcBorders>
              <w:top w:val="nil"/>
              <w:left w:val="nil"/>
              <w:bottom w:val="nil"/>
              <w:right w:val="nil"/>
            </w:tcBorders>
            <w:tcMar>
              <w:left w:w="0" w:type="dxa"/>
              <w:right w:w="0" w:type="dxa"/>
            </w:tcMar>
          </w:tcPr>
          <w:p w14:paraId="561655B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.453</w:t>
            </w:r>
          </w:p>
        </w:tc>
        <w:tc>
          <w:tcPr>
            <w:tcW w:w="810" w:type="dxa"/>
            <w:tcBorders>
              <w:top w:val="nil"/>
              <w:left w:val="nil"/>
              <w:bottom w:val="nil"/>
              <w:right w:val="nil"/>
            </w:tcBorders>
            <w:tcMar>
              <w:left w:w="0" w:type="dxa"/>
              <w:right w:w="0" w:type="dxa"/>
            </w:tcMar>
          </w:tcPr>
          <w:p w14:paraId="31E426A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.652</w:t>
            </w:r>
          </w:p>
        </w:tc>
        <w:tc>
          <w:tcPr>
            <w:tcW w:w="1800" w:type="dxa"/>
            <w:tcBorders>
              <w:top w:val="nil"/>
              <w:left w:val="nil"/>
              <w:bottom w:val="nil"/>
              <w:right w:val="nil"/>
            </w:tcBorders>
          </w:tcPr>
          <w:p w14:paraId="18AC8DB9"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36" w:type="dxa"/>
            <w:tcBorders>
              <w:top w:val="nil"/>
              <w:left w:val="nil"/>
              <w:bottom w:val="nil"/>
              <w:right w:val="nil"/>
            </w:tcBorders>
          </w:tcPr>
          <w:p w14:paraId="2EC5A1A3"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14:paraId="6ED6C33A" w14:textId="61DAEE8D"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w:t>
            </w:r>
          </w:p>
        </w:tc>
        <w:tc>
          <w:tcPr>
            <w:tcW w:w="762" w:type="dxa"/>
            <w:tcBorders>
              <w:top w:val="nil"/>
              <w:left w:val="nil"/>
              <w:bottom w:val="nil"/>
              <w:right w:val="nil"/>
            </w:tcBorders>
          </w:tcPr>
          <w:p w14:paraId="400C802E" w14:textId="4F37FA4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.048</w:t>
            </w:r>
          </w:p>
        </w:tc>
        <w:tc>
          <w:tcPr>
            <w:tcW w:w="578" w:type="dxa"/>
            <w:tcBorders>
              <w:top w:val="nil"/>
              <w:left w:val="nil"/>
              <w:bottom w:val="nil"/>
              <w:right w:val="nil"/>
            </w:tcBorders>
          </w:tcPr>
          <w:p w14:paraId="3A9E4525" w14:textId="505AD31B"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38</w:t>
            </w:r>
          </w:p>
        </w:tc>
        <w:tc>
          <w:tcPr>
            <w:tcW w:w="772" w:type="dxa"/>
            <w:tcBorders>
              <w:top w:val="nil"/>
              <w:left w:val="nil"/>
              <w:bottom w:val="nil"/>
              <w:right w:val="nil"/>
            </w:tcBorders>
          </w:tcPr>
          <w:p w14:paraId="64CF6D83" w14:textId="179C3DC0"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.70</w:t>
            </w:r>
          </w:p>
        </w:tc>
        <w:tc>
          <w:tcPr>
            <w:tcW w:w="900" w:type="dxa"/>
            <w:tcBorders>
              <w:top w:val="nil"/>
              <w:left w:val="nil"/>
              <w:bottom w:val="nil"/>
              <w:right w:val="nil"/>
            </w:tcBorders>
          </w:tcPr>
          <w:p w14:paraId="04A928F7" w14:textId="144D5091"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.488</w:t>
            </w:r>
          </w:p>
        </w:tc>
      </w:tr>
      <w:tr w:rsidR="00B255D6" w14:paraId="24FD176A" w14:textId="77777777" w:rsidTr="00B255D6">
        <w:tc>
          <w:tcPr>
            <w:tcW w:w="2430" w:type="dxa"/>
            <w:tcBorders>
              <w:top w:val="nil"/>
              <w:left w:val="nil"/>
              <w:bottom w:val="nil"/>
              <w:right w:val="nil"/>
            </w:tcBorders>
            <w:tcMar>
              <w:left w:w="0" w:type="dxa"/>
              <w:right w:w="0" w:type="dxa"/>
            </w:tcMar>
          </w:tcPr>
          <w:p w14:paraId="3E1A2348"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630" w:type="dxa"/>
            <w:tcBorders>
              <w:top w:val="nil"/>
              <w:left w:val="nil"/>
              <w:bottom w:val="nil"/>
              <w:right w:val="nil"/>
            </w:tcBorders>
            <w:tcMar>
              <w:left w:w="0" w:type="dxa"/>
              <w:right w:w="0" w:type="dxa"/>
            </w:tcMar>
          </w:tcPr>
          <w:p w14:paraId="0BC8694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975" w:type="dxa"/>
            <w:tcBorders>
              <w:top w:val="nil"/>
              <w:left w:val="nil"/>
              <w:bottom w:val="nil"/>
              <w:right w:val="nil"/>
            </w:tcBorders>
          </w:tcPr>
          <w:p w14:paraId="227CC19C"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c>
          <w:tcPr>
            <w:tcW w:w="750" w:type="dxa"/>
            <w:tcBorders>
              <w:top w:val="nil"/>
              <w:left w:val="nil"/>
              <w:bottom w:val="nil"/>
              <w:right w:val="nil"/>
            </w:tcBorders>
            <w:tcMar>
              <w:left w:w="0" w:type="dxa"/>
              <w:right w:w="0" w:type="dxa"/>
            </w:tcMar>
          </w:tcPr>
          <w:p w14:paraId="271C4335"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570" w:type="dxa"/>
            <w:tcBorders>
              <w:top w:val="nil"/>
              <w:left w:val="nil"/>
              <w:bottom w:val="nil"/>
              <w:right w:val="nil"/>
            </w:tcBorders>
            <w:tcMar>
              <w:left w:w="0" w:type="dxa"/>
              <w:right w:w="0" w:type="dxa"/>
            </w:tcMar>
          </w:tcPr>
          <w:p w14:paraId="024B115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00" w:type="dxa"/>
            <w:tcBorders>
              <w:top w:val="nil"/>
              <w:left w:val="nil"/>
              <w:bottom w:val="nil"/>
              <w:right w:val="nil"/>
            </w:tcBorders>
            <w:tcMar>
              <w:left w:w="0" w:type="dxa"/>
              <w:right w:w="0" w:type="dxa"/>
            </w:tcMar>
          </w:tcPr>
          <w:p w14:paraId="14E3E15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-.861</w:t>
            </w:r>
          </w:p>
        </w:tc>
        <w:tc>
          <w:tcPr>
            <w:tcW w:w="810" w:type="dxa"/>
            <w:tcBorders>
              <w:top w:val="nil"/>
              <w:left w:val="nil"/>
              <w:bottom w:val="nil"/>
              <w:right w:val="nil"/>
            </w:tcBorders>
            <w:tcMar>
              <w:left w:w="0" w:type="dxa"/>
              <w:right w:w="0" w:type="dxa"/>
            </w:tcMar>
          </w:tcPr>
          <w:p w14:paraId="05496237"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p>
        </w:tc>
        <w:tc>
          <w:tcPr>
            <w:tcW w:w="1800" w:type="dxa"/>
            <w:tcBorders>
              <w:top w:val="nil"/>
              <w:left w:val="nil"/>
              <w:bottom w:val="nil"/>
              <w:right w:val="nil"/>
            </w:tcBorders>
          </w:tcPr>
          <w:p w14:paraId="6B498FA6"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color w:val="000000"/>
                <w:sz w:val="24"/>
                <w:szCs w:val="24"/>
              </w:rPr>
              <w:t>Tenure</w:t>
            </w:r>
          </w:p>
        </w:tc>
        <w:tc>
          <w:tcPr>
            <w:tcW w:w="236" w:type="dxa"/>
            <w:tcBorders>
              <w:top w:val="nil"/>
              <w:left w:val="nil"/>
              <w:bottom w:val="nil"/>
              <w:right w:val="nil"/>
            </w:tcBorders>
          </w:tcPr>
          <w:p w14:paraId="0018D1F0"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p>
        </w:tc>
        <w:tc>
          <w:tcPr>
            <w:tcW w:w="768" w:type="dxa"/>
            <w:tcBorders>
              <w:top w:val="nil"/>
              <w:left w:val="nil"/>
              <w:bottom w:val="nil"/>
              <w:right w:val="nil"/>
            </w:tcBorders>
          </w:tcPr>
          <w:p w14:paraId="533A96C3" w14:textId="24846017"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-.089</w:t>
            </w:r>
          </w:p>
        </w:tc>
        <w:tc>
          <w:tcPr>
            <w:tcW w:w="762" w:type="dxa"/>
            <w:tcBorders>
              <w:top w:val="nil"/>
              <w:left w:val="nil"/>
              <w:bottom w:val="nil"/>
              <w:right w:val="nil"/>
            </w:tcBorders>
          </w:tcPr>
          <w:p w14:paraId="09B6A7FD" w14:textId="616C1ACA"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.037</w:t>
            </w:r>
          </w:p>
        </w:tc>
        <w:tc>
          <w:tcPr>
            <w:tcW w:w="578" w:type="dxa"/>
            <w:tcBorders>
              <w:top w:val="nil"/>
              <w:left w:val="nil"/>
              <w:bottom w:val="nil"/>
              <w:right w:val="nil"/>
            </w:tcBorders>
          </w:tcPr>
          <w:p w14:paraId="3F573A4D" w14:textId="057FE0EB"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50</w:t>
            </w:r>
          </w:p>
        </w:tc>
        <w:tc>
          <w:tcPr>
            <w:tcW w:w="772" w:type="dxa"/>
            <w:tcBorders>
              <w:top w:val="nil"/>
              <w:left w:val="nil"/>
              <w:bottom w:val="nil"/>
              <w:right w:val="nil"/>
            </w:tcBorders>
          </w:tcPr>
          <w:p w14:paraId="106467F4" w14:textId="08106E64"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-2.37</w:t>
            </w:r>
          </w:p>
        </w:tc>
        <w:tc>
          <w:tcPr>
            <w:tcW w:w="900" w:type="dxa"/>
            <w:tcBorders>
              <w:top w:val="nil"/>
              <w:left w:val="nil"/>
              <w:bottom w:val="nil"/>
              <w:right w:val="nil"/>
            </w:tcBorders>
          </w:tcPr>
          <w:p w14:paraId="76F4B628" w14:textId="3892ACE8"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.022</w:t>
            </w:r>
          </w:p>
        </w:tc>
      </w:tr>
      <w:tr w:rsidR="00B255D6" w14:paraId="7A0758BA" w14:textId="77777777" w:rsidTr="00B255D6">
        <w:tc>
          <w:tcPr>
            <w:tcW w:w="2430" w:type="dxa"/>
            <w:tcBorders>
              <w:top w:val="nil"/>
              <w:left w:val="nil"/>
              <w:bottom w:val="nil"/>
              <w:right w:val="nil"/>
            </w:tcBorders>
            <w:tcMar>
              <w:left w:w="0" w:type="dxa"/>
              <w:right w:w="0" w:type="dxa"/>
            </w:tcMar>
          </w:tcPr>
          <w:p w14:paraId="1C78132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Criterion Type</w:t>
            </w:r>
          </w:p>
        </w:tc>
        <w:tc>
          <w:tcPr>
            <w:tcW w:w="630" w:type="dxa"/>
            <w:tcBorders>
              <w:top w:val="nil"/>
              <w:left w:val="nil"/>
              <w:bottom w:val="nil"/>
              <w:right w:val="nil"/>
            </w:tcBorders>
            <w:tcMar>
              <w:left w:w="0" w:type="dxa"/>
              <w:right w:w="0" w:type="dxa"/>
            </w:tcMar>
          </w:tcPr>
          <w:p w14:paraId="45838A3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975" w:type="dxa"/>
            <w:tcBorders>
              <w:top w:val="nil"/>
              <w:left w:val="nil"/>
              <w:bottom w:val="nil"/>
              <w:right w:val="nil"/>
            </w:tcBorders>
          </w:tcPr>
          <w:p w14:paraId="625B6CE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750" w:type="dxa"/>
            <w:tcBorders>
              <w:top w:val="nil"/>
              <w:left w:val="nil"/>
              <w:bottom w:val="nil"/>
              <w:right w:val="nil"/>
            </w:tcBorders>
            <w:tcMar>
              <w:left w:w="0" w:type="dxa"/>
              <w:right w:w="0" w:type="dxa"/>
            </w:tcMar>
          </w:tcPr>
          <w:p w14:paraId="686CACFB"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570" w:type="dxa"/>
            <w:tcBorders>
              <w:top w:val="nil"/>
              <w:left w:val="nil"/>
              <w:bottom w:val="nil"/>
              <w:right w:val="nil"/>
            </w:tcBorders>
            <w:tcMar>
              <w:left w:w="0" w:type="dxa"/>
              <w:right w:w="0" w:type="dxa"/>
            </w:tcMar>
          </w:tcPr>
          <w:p w14:paraId="2C3510B2"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900" w:type="dxa"/>
            <w:tcBorders>
              <w:top w:val="nil"/>
              <w:left w:val="nil"/>
              <w:bottom w:val="nil"/>
              <w:right w:val="nil"/>
            </w:tcBorders>
            <w:tcMar>
              <w:left w:w="0" w:type="dxa"/>
              <w:right w:w="0" w:type="dxa"/>
            </w:tcMar>
          </w:tcPr>
          <w:p w14:paraId="0ACE4BA4"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.589</w:t>
            </w:r>
          </w:p>
        </w:tc>
        <w:tc>
          <w:tcPr>
            <w:tcW w:w="810" w:type="dxa"/>
            <w:tcBorders>
              <w:top w:val="nil"/>
              <w:left w:val="nil"/>
              <w:bottom w:val="nil"/>
              <w:right w:val="nil"/>
            </w:tcBorders>
            <w:tcMar>
              <w:left w:w="0" w:type="dxa"/>
              <w:right w:w="0" w:type="dxa"/>
            </w:tcMar>
          </w:tcPr>
          <w:p w14:paraId="2738974A"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c>
          <w:tcPr>
            <w:tcW w:w="1800" w:type="dxa"/>
            <w:tcBorders>
              <w:top w:val="nil"/>
              <w:left w:val="nil"/>
              <w:bottom w:val="nil"/>
              <w:right w:val="nil"/>
            </w:tcBorders>
          </w:tcPr>
          <w:p w14:paraId="4110BB03"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color w:val="000000"/>
                <w:sz w:val="24"/>
                <w:szCs w:val="24"/>
              </w:rPr>
              <w:t xml:space="preserve">Year × Tenure </w:t>
            </w:r>
          </w:p>
        </w:tc>
        <w:tc>
          <w:tcPr>
            <w:tcW w:w="236" w:type="dxa"/>
            <w:tcBorders>
              <w:top w:val="nil"/>
              <w:left w:val="nil"/>
              <w:bottom w:val="nil"/>
              <w:right w:val="nil"/>
            </w:tcBorders>
          </w:tcPr>
          <w:p w14:paraId="39E346B8"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p>
        </w:tc>
        <w:tc>
          <w:tcPr>
            <w:tcW w:w="768" w:type="dxa"/>
            <w:tcBorders>
              <w:top w:val="nil"/>
              <w:left w:val="nil"/>
              <w:bottom w:val="nil"/>
              <w:right w:val="nil"/>
            </w:tcBorders>
          </w:tcPr>
          <w:p w14:paraId="5F1CD882" w14:textId="2156C661"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.232</w:t>
            </w:r>
          </w:p>
        </w:tc>
        <w:tc>
          <w:tcPr>
            <w:tcW w:w="762" w:type="dxa"/>
            <w:tcBorders>
              <w:top w:val="nil"/>
              <w:left w:val="nil"/>
              <w:bottom w:val="nil"/>
              <w:right w:val="nil"/>
            </w:tcBorders>
          </w:tcPr>
          <w:p w14:paraId="70AAE0FE" w14:textId="188DAE48"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.106</w:t>
            </w:r>
          </w:p>
        </w:tc>
        <w:tc>
          <w:tcPr>
            <w:tcW w:w="578" w:type="dxa"/>
            <w:tcBorders>
              <w:top w:val="nil"/>
              <w:left w:val="nil"/>
              <w:bottom w:val="nil"/>
              <w:right w:val="nil"/>
            </w:tcBorders>
          </w:tcPr>
          <w:p w14:paraId="66867472" w14:textId="72E44F52"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44</w:t>
            </w:r>
          </w:p>
        </w:tc>
        <w:tc>
          <w:tcPr>
            <w:tcW w:w="772" w:type="dxa"/>
            <w:tcBorders>
              <w:top w:val="nil"/>
              <w:left w:val="nil"/>
              <w:bottom w:val="nil"/>
              <w:right w:val="nil"/>
            </w:tcBorders>
          </w:tcPr>
          <w:p w14:paraId="4F2E2323" w14:textId="18AF7D3E"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2.20</w:t>
            </w:r>
          </w:p>
        </w:tc>
        <w:tc>
          <w:tcPr>
            <w:tcW w:w="900" w:type="dxa"/>
            <w:tcBorders>
              <w:top w:val="nil"/>
              <w:left w:val="nil"/>
              <w:bottom w:val="nil"/>
              <w:right w:val="nil"/>
            </w:tcBorders>
          </w:tcPr>
          <w:p w14:paraId="3806DADE" w14:textId="6C5F9F2F"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.033</w:t>
            </w:r>
          </w:p>
        </w:tc>
      </w:tr>
      <w:tr w:rsidR="00B255D6" w14:paraId="56C45268" w14:textId="77777777" w:rsidTr="00B255D6">
        <w:tc>
          <w:tcPr>
            <w:tcW w:w="2430" w:type="dxa"/>
            <w:tcBorders>
              <w:top w:val="nil"/>
              <w:left w:val="nil"/>
              <w:right w:val="nil"/>
            </w:tcBorders>
            <w:tcMar>
              <w:left w:w="0" w:type="dxa"/>
              <w:right w:w="0" w:type="dxa"/>
            </w:tcMar>
          </w:tcPr>
          <w:p w14:paraId="06E3CEDC"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 × Criterion Type</w:t>
            </w:r>
          </w:p>
        </w:tc>
        <w:tc>
          <w:tcPr>
            <w:tcW w:w="630" w:type="dxa"/>
            <w:tcBorders>
              <w:top w:val="nil"/>
              <w:left w:val="nil"/>
              <w:bottom w:val="nil"/>
              <w:right w:val="nil"/>
            </w:tcBorders>
            <w:tcMar>
              <w:left w:w="0" w:type="dxa"/>
              <w:right w:w="0" w:type="dxa"/>
            </w:tcMar>
          </w:tcPr>
          <w:p w14:paraId="6C8387F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975" w:type="dxa"/>
            <w:tcBorders>
              <w:top w:val="nil"/>
              <w:left w:val="nil"/>
              <w:bottom w:val="nil"/>
              <w:right w:val="nil"/>
            </w:tcBorders>
          </w:tcPr>
          <w:p w14:paraId="0D04EC59" w14:textId="77777777" w:rsidR="00B255D6" w:rsidRDefault="00FB721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5D6">
              <w:rPr>
                <w:rFonts w:ascii="Times New Roman" w:eastAsia="Times New Roman" w:hAnsi="Times New Roman" w:cs="Times New Roman"/>
                <w:sz w:val="24"/>
                <w:szCs w:val="24"/>
              </w:rPr>
              <w:t>.016</w:t>
            </w:r>
          </w:p>
        </w:tc>
        <w:tc>
          <w:tcPr>
            <w:tcW w:w="750" w:type="dxa"/>
            <w:tcBorders>
              <w:top w:val="nil"/>
              <w:left w:val="nil"/>
              <w:bottom w:val="nil"/>
              <w:right w:val="nil"/>
            </w:tcBorders>
            <w:tcMar>
              <w:left w:w="0" w:type="dxa"/>
              <w:right w:w="0" w:type="dxa"/>
            </w:tcMar>
          </w:tcPr>
          <w:p w14:paraId="10EBDA7E"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570" w:type="dxa"/>
            <w:tcBorders>
              <w:top w:val="nil"/>
              <w:left w:val="nil"/>
              <w:bottom w:val="nil"/>
              <w:right w:val="nil"/>
            </w:tcBorders>
            <w:tcMar>
              <w:left w:w="0" w:type="dxa"/>
              <w:right w:w="0" w:type="dxa"/>
            </w:tcMar>
          </w:tcPr>
          <w:p w14:paraId="4329C42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900" w:type="dxa"/>
            <w:tcBorders>
              <w:top w:val="nil"/>
              <w:left w:val="nil"/>
              <w:bottom w:val="nil"/>
              <w:right w:val="nil"/>
            </w:tcBorders>
            <w:tcMar>
              <w:left w:w="0" w:type="dxa"/>
              <w:right w:w="0" w:type="dxa"/>
            </w:tcMar>
          </w:tcPr>
          <w:p w14:paraId="3457D93A"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810" w:type="dxa"/>
            <w:tcBorders>
              <w:top w:val="nil"/>
              <w:left w:val="nil"/>
              <w:bottom w:val="nil"/>
              <w:right w:val="nil"/>
            </w:tcBorders>
            <w:tcMar>
              <w:left w:w="0" w:type="dxa"/>
              <w:right w:w="0" w:type="dxa"/>
            </w:tcMar>
          </w:tcPr>
          <w:p w14:paraId="2935489C"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.978</w:t>
            </w:r>
          </w:p>
        </w:tc>
        <w:tc>
          <w:tcPr>
            <w:tcW w:w="1800" w:type="dxa"/>
            <w:tcBorders>
              <w:top w:val="nil"/>
              <w:left w:val="nil"/>
              <w:right w:val="nil"/>
            </w:tcBorders>
          </w:tcPr>
          <w:p w14:paraId="7C2F4789"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right w:val="nil"/>
            </w:tcBorders>
          </w:tcPr>
          <w:p w14:paraId="3CD83BD2"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right w:val="nil"/>
            </w:tcBorders>
          </w:tcPr>
          <w:p w14:paraId="4E7BB43D"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right w:val="nil"/>
            </w:tcBorders>
          </w:tcPr>
          <w:p w14:paraId="7ABE76E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right w:val="nil"/>
            </w:tcBorders>
          </w:tcPr>
          <w:p w14:paraId="77E46796"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right w:val="nil"/>
            </w:tcBorders>
          </w:tcPr>
          <w:p w14:paraId="1066E672"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right w:val="nil"/>
            </w:tcBorders>
          </w:tcPr>
          <w:p w14:paraId="56A36E1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B255D6" w14:paraId="53C77EFF" w14:textId="77777777" w:rsidTr="00B255D6">
        <w:tc>
          <w:tcPr>
            <w:tcW w:w="2430" w:type="dxa"/>
            <w:tcBorders>
              <w:top w:val="nil"/>
              <w:left w:val="nil"/>
              <w:bottom w:val="single" w:sz="8" w:space="0" w:color="000000"/>
              <w:right w:val="nil"/>
            </w:tcBorders>
            <w:tcMar>
              <w:left w:w="0" w:type="dxa"/>
              <w:right w:w="0" w:type="dxa"/>
            </w:tcMar>
          </w:tcPr>
          <w:p w14:paraId="449A53FF"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Tenure</w:t>
            </w:r>
          </w:p>
        </w:tc>
        <w:tc>
          <w:tcPr>
            <w:tcW w:w="630" w:type="dxa"/>
            <w:tcBorders>
              <w:top w:val="nil"/>
              <w:left w:val="nil"/>
              <w:bottom w:val="single" w:sz="8" w:space="0" w:color="000000"/>
              <w:right w:val="nil"/>
            </w:tcBorders>
            <w:tcMar>
              <w:left w:w="0" w:type="dxa"/>
              <w:right w:w="0" w:type="dxa"/>
            </w:tcMar>
          </w:tcPr>
          <w:p w14:paraId="6F952CE9"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975" w:type="dxa"/>
            <w:tcBorders>
              <w:top w:val="nil"/>
              <w:left w:val="nil"/>
              <w:bottom w:val="single" w:sz="8" w:space="0" w:color="000000"/>
              <w:right w:val="nil"/>
            </w:tcBorders>
          </w:tcPr>
          <w:p w14:paraId="48E8C73A"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1.089</w:t>
            </w:r>
          </w:p>
        </w:tc>
        <w:tc>
          <w:tcPr>
            <w:tcW w:w="750" w:type="dxa"/>
            <w:tcBorders>
              <w:top w:val="nil"/>
              <w:left w:val="nil"/>
              <w:bottom w:val="single" w:sz="8" w:space="0" w:color="000000"/>
              <w:right w:val="nil"/>
            </w:tcBorders>
            <w:tcMar>
              <w:left w:w="0" w:type="dxa"/>
              <w:right w:w="0" w:type="dxa"/>
            </w:tcMar>
          </w:tcPr>
          <w:p w14:paraId="252FDB28"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w:t>
            </w:r>
          </w:p>
        </w:tc>
        <w:tc>
          <w:tcPr>
            <w:tcW w:w="570" w:type="dxa"/>
            <w:tcBorders>
              <w:top w:val="nil"/>
              <w:left w:val="nil"/>
              <w:bottom w:val="single" w:sz="8" w:space="0" w:color="000000"/>
              <w:right w:val="nil"/>
            </w:tcBorders>
            <w:tcMar>
              <w:left w:w="0" w:type="dxa"/>
              <w:right w:w="0" w:type="dxa"/>
            </w:tcMar>
          </w:tcPr>
          <w:p w14:paraId="37F75444"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p>
        </w:tc>
        <w:tc>
          <w:tcPr>
            <w:tcW w:w="900" w:type="dxa"/>
            <w:tcBorders>
              <w:top w:val="nil"/>
              <w:left w:val="nil"/>
              <w:bottom w:val="single" w:sz="8" w:space="0" w:color="000000"/>
              <w:right w:val="nil"/>
            </w:tcBorders>
            <w:tcMar>
              <w:left w:w="0" w:type="dxa"/>
              <w:right w:w="0" w:type="dxa"/>
            </w:tcMar>
          </w:tcPr>
          <w:p w14:paraId="26687A2A"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1.764</w:t>
            </w:r>
          </w:p>
        </w:tc>
        <w:tc>
          <w:tcPr>
            <w:tcW w:w="810" w:type="dxa"/>
            <w:tcBorders>
              <w:top w:val="nil"/>
              <w:left w:val="nil"/>
              <w:bottom w:val="single" w:sz="8" w:space="0" w:color="000000"/>
              <w:right w:val="nil"/>
            </w:tcBorders>
            <w:tcMar>
              <w:left w:w="0" w:type="dxa"/>
              <w:right w:w="0" w:type="dxa"/>
            </w:tcMar>
          </w:tcPr>
          <w:p w14:paraId="11235F59" w14:textId="77777777" w:rsidR="00B255D6" w:rsidRDefault="00B255D6"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.042</w:t>
            </w:r>
          </w:p>
        </w:tc>
        <w:tc>
          <w:tcPr>
            <w:tcW w:w="1800" w:type="dxa"/>
            <w:tcBorders>
              <w:top w:val="nil"/>
              <w:left w:val="nil"/>
              <w:bottom w:val="single" w:sz="8" w:space="0" w:color="000000"/>
              <w:right w:val="nil"/>
            </w:tcBorders>
          </w:tcPr>
          <w:p w14:paraId="150D94C1"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bottom w:val="single" w:sz="8" w:space="0" w:color="000000"/>
              <w:right w:val="nil"/>
            </w:tcBorders>
          </w:tcPr>
          <w:p w14:paraId="4510652A"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single" w:sz="8" w:space="0" w:color="000000"/>
              <w:right w:val="nil"/>
            </w:tcBorders>
          </w:tcPr>
          <w:p w14:paraId="2105C6D0"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bottom w:val="single" w:sz="8" w:space="0" w:color="000000"/>
              <w:right w:val="nil"/>
            </w:tcBorders>
          </w:tcPr>
          <w:p w14:paraId="75A8E922"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bottom w:val="single" w:sz="8" w:space="0" w:color="000000"/>
              <w:right w:val="nil"/>
            </w:tcBorders>
          </w:tcPr>
          <w:p w14:paraId="6C04B9C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bottom w:val="single" w:sz="8" w:space="0" w:color="000000"/>
              <w:right w:val="nil"/>
            </w:tcBorders>
          </w:tcPr>
          <w:p w14:paraId="0C5908CD"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bottom w:val="single" w:sz="8" w:space="0" w:color="000000"/>
              <w:right w:val="nil"/>
            </w:tcBorders>
          </w:tcPr>
          <w:p w14:paraId="4EB368C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236BCFB8" w14:textId="77777777" w:rsidR="00805854" w:rsidRPr="00B255D6"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RPr="00B255D6" w:rsidSect="0031669F">
          <w:pgSz w:w="15840" w:h="12240" w:orient="landscape"/>
          <w:pgMar w:top="1440" w:right="1440" w:bottom="1440" w:left="1440" w:header="720" w:footer="720" w:gutter="0"/>
          <w:cols w:space="720"/>
          <w:docGrid w:linePitch="299"/>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proofErr w:type="gramStart"/>
      <w:r>
        <w:rPr>
          <w:rFonts w:ascii="Times New Roman" w:eastAsia="Times New Roman" w:hAnsi="Times New Roman" w:cs="Times New Roman"/>
          <w:i/>
          <w:color w:val="000000"/>
          <w:sz w:val="24"/>
          <w:szCs w:val="24"/>
        </w:rPr>
        <w:t>df</w:t>
      </w:r>
      <w:proofErr w:type="gramEnd"/>
      <w:r>
        <w:rPr>
          <w:rFonts w:ascii="Times New Roman" w:eastAsia="Times New Roman" w:hAnsi="Times New Roman" w:cs="Times New Roman"/>
          <w:color w:val="000000"/>
          <w:sz w:val="24"/>
          <w:szCs w:val="24"/>
        </w:rPr>
        <w:t xml:space="preserve"> are approximate degrees of freedom u</w:t>
      </w:r>
      <w:r w:rsidR="003673E8">
        <w:rPr>
          <w:rFonts w:ascii="Times New Roman" w:eastAsia="Times New Roman" w:hAnsi="Times New Roman" w:cs="Times New Roman"/>
          <w:color w:val="000000"/>
          <w:sz w:val="24"/>
          <w:szCs w:val="24"/>
        </w:rPr>
        <w:t xml:space="preserve">sing the </w:t>
      </w:r>
      <w:proofErr w:type="spellStart"/>
      <w:r w:rsidR="003673E8">
        <w:rPr>
          <w:rFonts w:ascii="Times New Roman" w:eastAsia="Times New Roman" w:hAnsi="Times New Roman" w:cs="Times New Roman"/>
          <w:color w:val="000000"/>
          <w:sz w:val="24"/>
          <w:szCs w:val="24"/>
        </w:rPr>
        <w:t>Satterthwaite</w:t>
      </w:r>
      <w:proofErr w:type="spellEnd"/>
      <w:r w:rsidR="003673E8">
        <w:rPr>
          <w:rFonts w:ascii="Times New Roman" w:eastAsia="Times New Roman" w:hAnsi="Times New Roman" w:cs="Times New Roman"/>
          <w:color w:val="000000"/>
          <w:sz w:val="24"/>
          <w:szCs w:val="24"/>
        </w:rPr>
        <w:t xml:space="preserve"> approach. The Year x Tenure interaction effect was examined using a one-sided hypothesis test, thus the obtained </w:t>
      </w:r>
      <w:r w:rsidR="003673E8">
        <w:rPr>
          <w:rFonts w:ascii="Times New Roman" w:eastAsia="Times New Roman" w:hAnsi="Times New Roman" w:cs="Times New Roman"/>
          <w:i/>
          <w:color w:val="000000"/>
          <w:sz w:val="24"/>
          <w:szCs w:val="24"/>
        </w:rPr>
        <w:t>p-</w:t>
      </w:r>
      <w:r w:rsidR="003673E8">
        <w:rPr>
          <w:rFonts w:ascii="Times New Roman" w:eastAsia="Times New Roman" w:hAnsi="Times New Roman" w:cs="Times New Roman"/>
          <w:color w:val="000000"/>
          <w:sz w:val="24"/>
          <w:szCs w:val="24"/>
        </w:rPr>
        <w:t>value was divided by two.</w:t>
      </w:r>
      <w:r w:rsidR="00B255D6">
        <w:rPr>
          <w:rFonts w:ascii="Times New Roman" w:eastAsia="Times New Roman" w:hAnsi="Times New Roman" w:cs="Times New Roman"/>
          <w:color w:val="000000"/>
          <w:sz w:val="24"/>
          <w:szCs w:val="24"/>
        </w:rPr>
        <w:t xml:space="preserve"> The effect size of the fixed effects, </w:t>
      </w:r>
      <w:r w:rsidR="00B255D6">
        <w:rPr>
          <w:rFonts w:ascii="Times New Roman" w:eastAsia="Times New Roman" w:hAnsi="Times New Roman" w:cs="Times New Roman"/>
          <w:i/>
          <w:color w:val="000000"/>
          <w:sz w:val="24"/>
          <w:szCs w:val="24"/>
        </w:rPr>
        <w:t>d</w:t>
      </w:r>
      <w:r w:rsidR="00B255D6">
        <w:rPr>
          <w:rFonts w:ascii="Times New Roman" w:eastAsia="Times New Roman" w:hAnsi="Times New Roman" w:cs="Times New Roman"/>
          <w:color w:val="000000"/>
          <w:sz w:val="24"/>
          <w:szCs w:val="24"/>
        </w:rPr>
        <w:t xml:space="preserve">, was computed </w:t>
      </w:r>
      <w:r w:rsidR="006B360D">
        <w:rPr>
          <w:rFonts w:ascii="Times New Roman" w:eastAsia="Times New Roman" w:hAnsi="Times New Roman" w:cs="Times New Roman"/>
          <w:color w:val="000000"/>
          <w:sz w:val="24"/>
          <w:szCs w:val="24"/>
        </w:rPr>
        <w:t xml:space="preserve">as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Intercept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residual</m:t>
                </m:r>
              </m:sub>
            </m:sSub>
            <m:r>
              <w:rPr>
                <w:rFonts w:ascii="Cambria Math" w:eastAsia="Times New Roman" w:hAnsi="Cambria Math" w:cs="Times New Roman"/>
                <w:sz w:val="24"/>
                <w:szCs w:val="24"/>
              </w:rPr>
              <m:t>)</m:t>
            </m:r>
          </m:den>
        </m:f>
      </m:oMath>
      <w:r w:rsidR="006B360D">
        <w:rPr>
          <w:rFonts w:ascii="Times New Roman" w:eastAsia="Times New Roman" w:hAnsi="Times New Roman" w:cs="Times New Roman"/>
          <w:color w:val="000000"/>
          <w:sz w:val="24"/>
          <w:szCs w:val="24"/>
        </w:rPr>
        <w:t xml:space="preserve"> </w:t>
      </w:r>
    </w:p>
    <w:p w14:paraId="7A0C7DAA"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14:paraId="4C3DC8F6"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Comparison of the Theoretical Model Proposed in Murphy (1989) to the Theoretical Model Proposed in the Present Study.</w:t>
      </w:r>
    </w:p>
    <w:p w14:paraId="795355E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7461EE" wp14:editId="57DDB90F">
            <wp:extent cx="5319713" cy="288680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8"/>
                    <a:srcRect/>
                    <a:stretch>
                      <a:fillRect/>
                    </a:stretch>
                  </pic:blipFill>
                  <pic:spPr>
                    <a:xfrm>
                      <a:off x="0" y="0"/>
                      <a:ext cx="5319713" cy="2886806"/>
                    </a:xfrm>
                    <a:prstGeom prst="rect">
                      <a:avLst/>
                    </a:prstGeom>
                    <a:ln/>
                  </pic:spPr>
                </pic:pic>
              </a:graphicData>
            </a:graphic>
          </wp:inline>
        </w:drawing>
      </w:r>
    </w:p>
    <w:p w14:paraId="0D13D5F7"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4D042432"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32ED663C"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5877DDFE"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098C3D15"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64100001"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54DD1B1A"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41658E22"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700A9873"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61875568"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FE46AB3"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8DE086E"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8F62EAB" w14:textId="77777777" w:rsidR="002F5613" w:rsidRDefault="002F5613">
      <w:pPr>
        <w:pBdr>
          <w:top w:val="nil"/>
          <w:left w:val="nil"/>
          <w:bottom w:val="nil"/>
          <w:right w:val="nil"/>
          <w:between w:val="nil"/>
        </w:pBdr>
        <w:spacing w:after="0" w:line="480" w:lineRule="auto"/>
        <w:rPr>
          <w:rFonts w:ascii="Times New Roman" w:eastAsia="Times New Roman" w:hAnsi="Times New Roman" w:cs="Times New Roman"/>
          <w:sz w:val="24"/>
          <w:szCs w:val="24"/>
        </w:rPr>
        <w:sectPr w:rsidR="002F5613">
          <w:pgSz w:w="12240" w:h="15840"/>
          <w:pgMar w:top="1440" w:right="1440" w:bottom="1440" w:left="1440" w:header="720" w:footer="720" w:gutter="0"/>
          <w:cols w:space="720"/>
        </w:sectPr>
      </w:pPr>
    </w:p>
    <w:p w14:paraId="37690D45" w14:textId="77777777" w:rsidR="00FB7219" w:rsidRDefault="00FB7219" w:rsidP="00FB7219">
      <w:pPr>
        <w:pBdr>
          <w:top w:val="nil"/>
          <w:left w:val="nil"/>
          <w:bottom w:val="nil"/>
          <w:right w:val="nil"/>
          <w:between w:val="nil"/>
        </w:pBdr>
        <w:spacing w:after="0" w:line="480" w:lineRule="auto"/>
        <w:rPr>
          <w:rFonts w:ascii="Times New Roman" w:eastAsia="Times New Roman" w:hAnsi="Times New Roman" w:cs="Times New Roman"/>
          <w:b/>
          <w:sz w:val="24"/>
          <w:szCs w:val="24"/>
        </w:rPr>
      </w:pPr>
      <w:r w:rsidRPr="00FB7219">
        <w:rPr>
          <w:rFonts w:ascii="Times New Roman" w:eastAsia="Times New Roman" w:hAnsi="Times New Roman" w:cs="Times New Roman"/>
          <w:b/>
          <w:sz w:val="24"/>
          <w:szCs w:val="24"/>
        </w:rPr>
        <w:lastRenderedPageBreak/>
        <w:t>Figure 2</w:t>
      </w:r>
    </w:p>
    <w:p w14:paraId="542EDDEA" w14:textId="77777777" w:rsidR="00FB7219" w:rsidRPr="00FB7219" w:rsidRDefault="00FB7219" w:rsidP="00FB7219">
      <w:pPr>
        <w:pBdr>
          <w:top w:val="nil"/>
          <w:left w:val="nil"/>
          <w:bottom w:val="nil"/>
          <w:right w:val="nil"/>
          <w:between w:val="nil"/>
        </w:pBdr>
        <w:spacing w:after="0" w:line="480" w:lineRule="auto"/>
        <w:rPr>
          <w:rFonts w:ascii="Times New Roman" w:eastAsia="Times New Roman" w:hAnsi="Times New Roman" w:cs="Times New Roman"/>
          <w:i/>
          <w:sz w:val="24"/>
          <w:szCs w:val="24"/>
        </w:rPr>
      </w:pPr>
      <w:commentRangeStart w:id="1"/>
      <w:r>
        <w:rPr>
          <w:rFonts w:ascii="Times New Roman" w:eastAsia="Times New Roman" w:hAnsi="Times New Roman" w:cs="Times New Roman"/>
          <w:i/>
          <w:sz w:val="24"/>
          <w:szCs w:val="24"/>
        </w:rPr>
        <w:t xml:space="preserve">The correlation of GMA and Job Performance plotted as a function of both time and the tenure of primary studies </w:t>
      </w:r>
      <w:commentRangeEnd w:id="1"/>
      <w:r w:rsidR="005A0213">
        <w:rPr>
          <w:rStyle w:val="CommentReference"/>
        </w:rPr>
        <w:commentReference w:id="1"/>
      </w:r>
    </w:p>
    <w:p w14:paraId="25044FA6" w14:textId="77777777" w:rsidR="00FB7219" w:rsidRPr="00FB7219" w:rsidRDefault="00CF258F" w:rsidP="00FB7219">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noProof/>
        </w:rPr>
        <w:drawing>
          <wp:inline distT="0" distB="0" distL="0" distR="0" wp14:anchorId="3F899CE7" wp14:editId="1D552076">
            <wp:extent cx="8229600" cy="462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229600" cy="4620895"/>
                    </a:xfrm>
                    <a:prstGeom prst="rect">
                      <a:avLst/>
                    </a:prstGeom>
                  </pic:spPr>
                </pic:pic>
              </a:graphicData>
            </a:graphic>
          </wp:inline>
        </w:drawing>
      </w:r>
      <w:r w:rsidR="00FB7219">
        <w:rPr>
          <w:rFonts w:ascii="Times New Roman" w:eastAsia="Times New Roman" w:hAnsi="Times New Roman" w:cs="Times New Roman"/>
          <w:i/>
          <w:sz w:val="24"/>
          <w:szCs w:val="24"/>
        </w:rPr>
        <w:t xml:space="preserve"> </w:t>
      </w:r>
    </w:p>
    <w:p w14:paraId="31704D86" w14:textId="77777777" w:rsidR="002F5613" w:rsidRDefault="002F5613">
      <w:pPr>
        <w:pBdr>
          <w:top w:val="nil"/>
          <w:left w:val="nil"/>
          <w:bottom w:val="nil"/>
          <w:right w:val="nil"/>
          <w:between w:val="nil"/>
        </w:pBdr>
        <w:spacing w:after="0" w:line="480" w:lineRule="auto"/>
        <w:rPr>
          <w:rFonts w:ascii="Times New Roman" w:eastAsia="Times New Roman" w:hAnsi="Times New Roman" w:cs="Times New Roman"/>
          <w:sz w:val="24"/>
          <w:szCs w:val="24"/>
        </w:rPr>
        <w:sectPr w:rsidR="002F5613" w:rsidSect="002F5613">
          <w:pgSz w:w="15840" w:h="12240" w:orient="landscape"/>
          <w:pgMar w:top="1440" w:right="1440" w:bottom="1440" w:left="1440" w:header="720" w:footer="720" w:gutter="0"/>
          <w:cols w:space="720"/>
        </w:sectPr>
      </w:pPr>
    </w:p>
    <w:p w14:paraId="3C5AECB0" w14:textId="77777777" w:rsidR="002F5613" w:rsidRDefault="002F5613" w:rsidP="002F561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w:t>
      </w:r>
    </w:p>
    <w:p w14:paraId="07370212" w14:textId="77777777" w:rsidR="002F5613" w:rsidRDefault="002F5613" w:rsidP="002F561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Sensitivity Analysis</w:t>
      </w:r>
    </w:p>
    <w:p w14:paraId="64570FC1" w14:textId="4728B594" w:rsidR="002F5613" w:rsidRDefault="002F5613" w:rsidP="002F5613">
      <w:pPr>
        <w:spacing w:after="0" w:line="480" w:lineRule="auto"/>
        <w:rPr>
          <w:rFonts w:ascii="Times New Roman" w:eastAsia="Times New Roman" w:hAnsi="Times New Roman" w:cs="Times New Roman"/>
          <w:sz w:val="24"/>
          <w:szCs w:val="24"/>
        </w:rPr>
        <w:sectPr w:rsidR="002F5613">
          <w:pgSz w:w="12240" w:h="15840"/>
          <w:pgMar w:top="1440" w:right="1440" w:bottom="1440" w:left="1440" w:header="720" w:footer="720" w:gutter="0"/>
          <w:cols w:space="720"/>
        </w:sect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Due to the</w:t>
      </w:r>
      <w:r>
        <w:rPr>
          <w:rFonts w:ascii="Times New Roman" w:eastAsia="Times New Roman" w:hAnsi="Times New Roman" w:cs="Times New Roman"/>
          <w:sz w:val="24"/>
          <w:szCs w:val="24"/>
        </w:rPr>
        <w:t xml:space="preserve"> </w:t>
      </w:r>
      <w:r w:rsidR="0005187C">
        <w:rPr>
          <w:rFonts w:ascii="Times New Roman" w:eastAsia="Times New Roman" w:hAnsi="Times New Roman" w:cs="Times New Roman"/>
          <w:sz w:val="24"/>
          <w:szCs w:val="24"/>
        </w:rPr>
        <w:t xml:space="preserve">substantial </w:t>
      </w:r>
      <w:r>
        <w:rPr>
          <w:rFonts w:ascii="Times New Roman" w:eastAsia="Times New Roman" w:hAnsi="Times New Roman" w:cs="Times New Roman"/>
          <w:sz w:val="24"/>
          <w:szCs w:val="24"/>
        </w:rPr>
        <w:t>range of GMA-Job Performance correlations observed in prior work</w:t>
      </w:r>
      <w:r w:rsidR="000518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sought to ensure our findings were robust to the exclusion of potentially highly influential</w:t>
      </w:r>
      <w:r w:rsidR="00C0379D">
        <w:rPr>
          <w:rFonts w:ascii="Times New Roman" w:eastAsia="Times New Roman" w:hAnsi="Times New Roman" w:cs="Times New Roman"/>
          <w:sz w:val="24"/>
          <w:szCs w:val="24"/>
        </w:rPr>
        <w:t xml:space="preserve"> observations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w</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re-</w:t>
      </w:r>
      <w:r>
        <w:rPr>
          <w:rFonts w:ascii="Times New Roman" w:eastAsia="Times New Roman" w:hAnsi="Times New Roman" w:cs="Times New Roman"/>
          <w:sz w:val="24"/>
          <w:szCs w:val="24"/>
        </w:rPr>
        <w:t>evaluated the model in</w:t>
      </w:r>
      <w:r>
        <w:rPr>
          <w:rFonts w:ascii="Times New Roman" w:eastAsia="Times New Roman" w:hAnsi="Times New Roman" w:cs="Times New Roman"/>
          <w:sz w:val="24"/>
          <w:szCs w:val="24"/>
        </w:rPr>
        <w:t xml:space="preserve"> our main analyses</w:t>
      </w:r>
      <w:r w:rsidR="00A32BF6">
        <w:rPr>
          <w:rFonts w:ascii="Times New Roman" w:eastAsia="Times New Roman" w:hAnsi="Times New Roman" w:cs="Times New Roman"/>
          <w:sz w:val="24"/>
          <w:szCs w:val="24"/>
        </w:rPr>
        <w:t xml:space="preserve"> with two</w:t>
      </w:r>
      <w:r w:rsidR="00FB10F1">
        <w:rPr>
          <w:rFonts w:ascii="Times New Roman" w:eastAsia="Times New Roman" w:hAnsi="Times New Roman" w:cs="Times New Roman"/>
          <w:sz w:val="24"/>
          <w:szCs w:val="24"/>
        </w:rPr>
        <w:t xml:space="preserve"> sets of</w:t>
      </w:r>
      <w:r w:rsidR="00A32BF6">
        <w:rPr>
          <w:rFonts w:ascii="Times New Roman" w:eastAsia="Times New Roman" w:hAnsi="Times New Roman" w:cs="Times New Roman"/>
          <w:sz w:val="24"/>
          <w:szCs w:val="24"/>
        </w:rPr>
        <w:t xml:space="preserve"> robustness checks. </w:t>
      </w:r>
      <w:r w:rsidR="00FB10F1">
        <w:rPr>
          <w:rFonts w:ascii="Times New Roman" w:eastAsia="Times New Roman" w:hAnsi="Times New Roman" w:cs="Times New Roman"/>
          <w:sz w:val="24"/>
          <w:szCs w:val="24"/>
        </w:rPr>
        <w:t>For our first robustness check</w:t>
      </w:r>
      <w:r w:rsidR="00A32BF6">
        <w:rPr>
          <w:rFonts w:ascii="Times New Roman" w:eastAsia="Times New Roman" w:hAnsi="Times New Roman" w:cs="Times New Roman"/>
          <w:sz w:val="24"/>
          <w:szCs w:val="24"/>
        </w:rPr>
        <w:t>, we removed</w:t>
      </w:r>
      <w:r w:rsidR="0005187C">
        <w:rPr>
          <w:rFonts w:ascii="Times New Roman" w:eastAsia="Times New Roman" w:hAnsi="Times New Roman" w:cs="Times New Roman"/>
          <w:sz w:val="24"/>
          <w:szCs w:val="24"/>
        </w:rPr>
        <w:t xml:space="preserve"> individual correlations in the top </w:t>
      </w:r>
      <w:r w:rsidR="009A2C94">
        <w:rPr>
          <w:rFonts w:ascii="Times New Roman" w:eastAsia="Times New Roman" w:hAnsi="Times New Roman" w:cs="Times New Roman"/>
          <w:sz w:val="24"/>
          <w:szCs w:val="24"/>
        </w:rPr>
        <w:t>or</w:t>
      </w:r>
      <w:r w:rsidR="0005187C">
        <w:rPr>
          <w:rFonts w:ascii="Times New Roman" w:eastAsia="Times New Roman" w:hAnsi="Times New Roman" w:cs="Times New Roman"/>
          <w:sz w:val="24"/>
          <w:szCs w:val="24"/>
        </w:rPr>
        <w:t xml:space="preserve"> bottom 2.5% and 5% of the sample, </w:t>
      </w:r>
      <w:r w:rsidR="00A32BF6">
        <w:rPr>
          <w:rFonts w:ascii="Times New Roman" w:eastAsia="Times New Roman" w:hAnsi="Times New Roman" w:cs="Times New Roman"/>
          <w:sz w:val="24"/>
          <w:szCs w:val="24"/>
        </w:rPr>
        <w:t xml:space="preserve">resulting in a 5% and 10% reduction of correlation coefficients examined compared to the original full sample </w:t>
      </w:r>
      <w:r w:rsidR="00A32BF6">
        <w:rPr>
          <w:rFonts w:ascii="Times New Roman" w:eastAsia="Times New Roman" w:hAnsi="Times New Roman" w:cs="Times New Roman"/>
          <w:sz w:val="24"/>
          <w:szCs w:val="24"/>
        </w:rPr>
        <w:t>(i.e. 69 and 65</w:t>
      </w:r>
      <w:r w:rsidR="00A32BF6">
        <w:rPr>
          <w:rFonts w:ascii="Times New Roman" w:eastAsia="Times New Roman" w:hAnsi="Times New Roman" w:cs="Times New Roman"/>
          <w:sz w:val="24"/>
          <w:szCs w:val="24"/>
        </w:rPr>
        <w:t xml:space="preserve"> correlations from 36 primary studies). </w:t>
      </w:r>
      <w:r w:rsidR="00FB10F1">
        <w:rPr>
          <w:rFonts w:ascii="Times New Roman" w:eastAsia="Times New Roman" w:hAnsi="Times New Roman" w:cs="Times New Roman"/>
          <w:sz w:val="24"/>
          <w:szCs w:val="24"/>
        </w:rPr>
        <w:t>For our second robustness check</w:t>
      </w:r>
      <w:r w:rsidR="00A32BF6">
        <w:rPr>
          <w:rFonts w:ascii="Times New Roman" w:eastAsia="Times New Roman" w:hAnsi="Times New Roman" w:cs="Times New Roman"/>
          <w:sz w:val="24"/>
          <w:szCs w:val="24"/>
        </w:rPr>
        <w:t xml:space="preserve">, we </w:t>
      </w:r>
      <w:r w:rsidR="0005187C">
        <w:rPr>
          <w:rFonts w:ascii="Times New Roman" w:eastAsia="Times New Roman" w:hAnsi="Times New Roman" w:cs="Times New Roman"/>
          <w:sz w:val="24"/>
          <w:szCs w:val="24"/>
        </w:rPr>
        <w:t>completely excluding primary studies</w:t>
      </w:r>
      <w:r w:rsidR="00A32BF6">
        <w:rPr>
          <w:rFonts w:ascii="Times New Roman" w:eastAsia="Times New Roman" w:hAnsi="Times New Roman" w:cs="Times New Roman"/>
          <w:sz w:val="24"/>
          <w:szCs w:val="24"/>
        </w:rPr>
        <w:t xml:space="preserve"> </w:t>
      </w:r>
      <w:r w:rsidR="00FB10F1">
        <w:rPr>
          <w:rFonts w:ascii="Times New Roman" w:eastAsia="Times New Roman" w:hAnsi="Times New Roman" w:cs="Times New Roman"/>
          <w:sz w:val="24"/>
          <w:szCs w:val="24"/>
        </w:rPr>
        <w:t>with any</w:t>
      </w:r>
      <w:r w:rsidR="0005187C">
        <w:rPr>
          <w:rFonts w:ascii="Times New Roman" w:eastAsia="Times New Roman" w:hAnsi="Times New Roman" w:cs="Times New Roman"/>
          <w:sz w:val="24"/>
          <w:szCs w:val="24"/>
        </w:rPr>
        <w:t xml:space="preserve"> </w:t>
      </w:r>
      <w:r w:rsidR="00FB10F1">
        <w:rPr>
          <w:rFonts w:ascii="Times New Roman" w:eastAsia="Times New Roman" w:hAnsi="Times New Roman" w:cs="Times New Roman"/>
          <w:sz w:val="24"/>
          <w:szCs w:val="24"/>
        </w:rPr>
        <w:t xml:space="preserve">correlation falling </w:t>
      </w:r>
      <w:r w:rsidR="0005187C">
        <w:rPr>
          <w:rFonts w:ascii="Times New Roman" w:eastAsia="Times New Roman" w:hAnsi="Times New Roman" w:cs="Times New Roman"/>
          <w:sz w:val="24"/>
          <w:szCs w:val="24"/>
        </w:rPr>
        <w:t xml:space="preserve">in the top </w:t>
      </w:r>
      <w:r w:rsidR="009A2C94">
        <w:rPr>
          <w:rFonts w:ascii="Times New Roman" w:eastAsia="Times New Roman" w:hAnsi="Times New Roman" w:cs="Times New Roman"/>
          <w:sz w:val="24"/>
          <w:szCs w:val="24"/>
        </w:rPr>
        <w:t>or</w:t>
      </w:r>
      <w:r w:rsidR="0005187C">
        <w:rPr>
          <w:rFonts w:ascii="Times New Roman" w:eastAsia="Times New Roman" w:hAnsi="Times New Roman" w:cs="Times New Roman"/>
          <w:sz w:val="24"/>
          <w:szCs w:val="24"/>
        </w:rPr>
        <w:t xml:space="preserve"> bottom 2.5% and 5% of </w:t>
      </w:r>
      <w:r w:rsidR="00FB10F1">
        <w:rPr>
          <w:rFonts w:ascii="Times New Roman" w:eastAsia="Times New Roman" w:hAnsi="Times New Roman" w:cs="Times New Roman"/>
          <w:sz w:val="24"/>
          <w:szCs w:val="24"/>
        </w:rPr>
        <w:t>our original sample</w:t>
      </w:r>
      <w:r w:rsidR="00A32BF6">
        <w:rPr>
          <w:rFonts w:ascii="Times New Roman" w:eastAsia="Times New Roman" w:hAnsi="Times New Roman" w:cs="Times New Roman"/>
          <w:sz w:val="24"/>
          <w:szCs w:val="24"/>
        </w:rPr>
        <w:t>, resulting in samples containing 52 correlation coefficients nested within 33 primary studies and 44 correlation coefficients nested within 29 primary studies</w:t>
      </w:r>
      <w:r w:rsidR="00FB10F1">
        <w:rPr>
          <w:rFonts w:ascii="Times New Roman" w:eastAsia="Times New Roman" w:hAnsi="Times New Roman" w:cs="Times New Roman"/>
          <w:sz w:val="24"/>
          <w:szCs w:val="24"/>
        </w:rPr>
        <w:t>, respectively</w:t>
      </w:r>
      <w:r w:rsidR="00A32BF6">
        <w:rPr>
          <w:rFonts w:ascii="Times New Roman" w:eastAsia="Times New Roman" w:hAnsi="Times New Roman" w:cs="Times New Roman"/>
          <w:sz w:val="24"/>
          <w:szCs w:val="24"/>
        </w:rPr>
        <w:t>.</w:t>
      </w:r>
      <w:r w:rsidR="00FB10F1">
        <w:rPr>
          <w:rFonts w:ascii="Times New Roman" w:eastAsia="Times New Roman" w:hAnsi="Times New Roman" w:cs="Times New Roman"/>
          <w:sz w:val="24"/>
          <w:szCs w:val="24"/>
        </w:rPr>
        <w:t xml:space="preserve"> Results from our first robustness check removing individual, potentially influential, correlation coefficients </w:t>
      </w:r>
      <w:r>
        <w:rPr>
          <w:rFonts w:ascii="Times New Roman" w:eastAsia="Times New Roman" w:hAnsi="Times New Roman" w:cs="Times New Roman"/>
          <w:sz w:val="24"/>
          <w:szCs w:val="24"/>
        </w:rPr>
        <w:t xml:space="preserve">were </w:t>
      </w:r>
      <w:r w:rsidR="00FB10F1">
        <w:rPr>
          <w:rFonts w:ascii="Times New Roman" w:eastAsia="Times New Roman" w:hAnsi="Times New Roman" w:cs="Times New Roman"/>
          <w:sz w:val="24"/>
          <w:szCs w:val="24"/>
        </w:rPr>
        <w:t xml:space="preserve">nearly identical </w:t>
      </w:r>
      <w:r>
        <w:rPr>
          <w:rFonts w:ascii="Times New Roman" w:eastAsia="Times New Roman" w:hAnsi="Times New Roman" w:cs="Times New Roman"/>
          <w:sz w:val="24"/>
          <w:szCs w:val="24"/>
        </w:rPr>
        <w:t xml:space="preserve">in regard to </w:t>
      </w:r>
      <w:r w:rsidR="00FB10F1">
        <w:rPr>
          <w:rFonts w:ascii="Times New Roman" w:eastAsia="Times New Roman" w:hAnsi="Times New Roman" w:cs="Times New Roman"/>
          <w:sz w:val="24"/>
          <w:szCs w:val="24"/>
        </w:rPr>
        <w:t xml:space="preserve">estimates and were in complete agreement with the findings from our </w:t>
      </w:r>
      <w:r w:rsidR="00A86205">
        <w:rPr>
          <w:rFonts w:ascii="Times New Roman" w:eastAsia="Times New Roman" w:hAnsi="Times New Roman" w:cs="Times New Roman"/>
          <w:sz w:val="24"/>
          <w:szCs w:val="24"/>
        </w:rPr>
        <w:t>main</w:t>
      </w:r>
      <w:r w:rsidR="00FB10F1">
        <w:rPr>
          <w:rFonts w:ascii="Times New Roman" w:eastAsia="Times New Roman" w:hAnsi="Times New Roman" w:cs="Times New Roman"/>
          <w:sz w:val="24"/>
          <w:szCs w:val="24"/>
        </w:rPr>
        <w:t xml:space="preserve"> analysis </w:t>
      </w:r>
      <w:r>
        <w:rPr>
          <w:rFonts w:ascii="Times New Roman" w:eastAsia="Times New Roman" w:hAnsi="Times New Roman" w:cs="Times New Roman"/>
          <w:sz w:val="24"/>
          <w:szCs w:val="24"/>
        </w:rPr>
        <w:t>(i.e., perfect a</w:t>
      </w:r>
      <w:r w:rsidR="00FB10F1">
        <w:rPr>
          <w:rFonts w:ascii="Times New Roman" w:eastAsia="Times New Roman" w:hAnsi="Times New Roman" w:cs="Times New Roman"/>
          <w:sz w:val="24"/>
          <w:szCs w:val="24"/>
        </w:rPr>
        <w:t>greement of statistical tests</w:t>
      </w:r>
      <w:r w:rsidR="00344083">
        <w:rPr>
          <w:rFonts w:ascii="Times New Roman" w:eastAsia="Times New Roman" w:hAnsi="Times New Roman" w:cs="Times New Roman"/>
          <w:sz w:val="24"/>
          <w:szCs w:val="24"/>
        </w:rPr>
        <w:t xml:space="preserve"> and significant Year x Job Tenure interaction effect,</w:t>
      </w:r>
      <w:r w:rsidR="00FB10F1">
        <w:rPr>
          <w:rFonts w:ascii="Times New Roman" w:eastAsia="Times New Roman" w:hAnsi="Times New Roman" w:cs="Times New Roman"/>
          <w:sz w:val="24"/>
          <w:szCs w:val="24"/>
        </w:rPr>
        <w:t xml:space="preserve"> see Table A1). While results from the removal of primary studies indicated non-</w:t>
      </w:r>
      <w:bookmarkStart w:id="2" w:name="_GoBack"/>
      <w:bookmarkEnd w:id="2"/>
      <w:r w:rsidR="00FB10F1">
        <w:rPr>
          <w:rFonts w:ascii="Times New Roman" w:eastAsia="Times New Roman" w:hAnsi="Times New Roman" w:cs="Times New Roman"/>
          <w:sz w:val="24"/>
          <w:szCs w:val="24"/>
        </w:rPr>
        <w:t xml:space="preserve">significant Tenure x Study Year interaction effects (see Table A2), we conclude that this </w:t>
      </w:r>
      <w:r w:rsidR="0048535B">
        <w:rPr>
          <w:rFonts w:ascii="Times New Roman" w:eastAsia="Times New Roman" w:hAnsi="Times New Roman" w:cs="Times New Roman"/>
          <w:sz w:val="24"/>
          <w:szCs w:val="24"/>
        </w:rPr>
        <w:t>can be attributed</w:t>
      </w:r>
      <w:r w:rsidR="00FB10F1">
        <w:rPr>
          <w:rFonts w:ascii="Times New Roman" w:eastAsia="Times New Roman" w:hAnsi="Times New Roman" w:cs="Times New Roman"/>
          <w:sz w:val="24"/>
          <w:szCs w:val="24"/>
        </w:rPr>
        <w:t xml:space="preserve"> to the substantial loss of statistical power resulting from the removal of nearly 30% and 40% of our original sample size. </w:t>
      </w:r>
      <w:r>
        <w:rPr>
          <w:rFonts w:ascii="Times New Roman" w:eastAsia="Times New Roman" w:hAnsi="Times New Roman" w:cs="Times New Roman"/>
          <w:sz w:val="24"/>
          <w:szCs w:val="24"/>
        </w:rPr>
        <w:t xml:space="preserve">In sum, we believe the results of these </w:t>
      </w:r>
      <w:r w:rsidR="00FB10F1">
        <w:rPr>
          <w:rFonts w:ascii="Times New Roman" w:eastAsia="Times New Roman" w:hAnsi="Times New Roman" w:cs="Times New Roman"/>
          <w:sz w:val="24"/>
          <w:szCs w:val="24"/>
        </w:rPr>
        <w:t>sensitivity</w:t>
      </w:r>
      <w:r>
        <w:rPr>
          <w:rFonts w:ascii="Times New Roman" w:eastAsia="Times New Roman" w:hAnsi="Times New Roman" w:cs="Times New Roman"/>
          <w:sz w:val="24"/>
          <w:szCs w:val="24"/>
        </w:rPr>
        <w:t xml:space="preserve"> analyses lend strong support to the robustness of our model and corresponding conclusions in this article. </w:t>
      </w:r>
    </w:p>
    <w:p w14:paraId="7B04472F" w14:textId="77777777" w:rsidR="005A0213" w:rsidRDefault="005A0213" w:rsidP="005A02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Table </w:t>
      </w:r>
      <w:r>
        <w:rPr>
          <w:rFonts w:ascii="Times New Roman" w:eastAsia="Times New Roman" w:hAnsi="Times New Roman" w:cs="Times New Roman"/>
          <w:b/>
          <w:color w:val="000000"/>
          <w:sz w:val="24"/>
          <w:szCs w:val="24"/>
        </w:rPr>
        <w:t>A1</w:t>
      </w:r>
    </w:p>
    <w:p w14:paraId="6E2BE1BD" w14:textId="021F87BD" w:rsidR="005A0213" w:rsidRDefault="005A0213" w:rsidP="005A0213">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Parameter estimates and significance tests for the best-fitting model </w:t>
      </w:r>
      <w:r>
        <w:rPr>
          <w:rFonts w:ascii="Times New Roman" w:eastAsia="Times New Roman" w:hAnsi="Times New Roman" w:cs="Times New Roman"/>
          <w:i/>
          <w:color w:val="000000"/>
          <w:sz w:val="24"/>
          <w:szCs w:val="24"/>
        </w:rPr>
        <w:t>after removal of potential influential correlations</w:t>
      </w:r>
      <w:proofErr w:type="gramStart"/>
      <w:r w:rsidR="0036011D">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w:t>
      </w:r>
      <w:proofErr w:type="gramEnd"/>
    </w:p>
    <w:tbl>
      <w:tblPr>
        <w:tblStyle w:val="a1"/>
        <w:tblW w:w="12931" w:type="dxa"/>
        <w:tblLayout w:type="fixed"/>
        <w:tblLook w:val="0000" w:firstRow="0" w:lastRow="0" w:firstColumn="0" w:lastColumn="0" w:noHBand="0" w:noVBand="0"/>
      </w:tblPr>
      <w:tblGrid>
        <w:gridCol w:w="2979"/>
        <w:gridCol w:w="772"/>
        <w:gridCol w:w="918"/>
        <w:gridCol w:w="748"/>
        <w:gridCol w:w="1050"/>
        <w:gridCol w:w="995"/>
        <w:gridCol w:w="805"/>
        <w:gridCol w:w="395"/>
        <w:gridCol w:w="650"/>
        <w:gridCol w:w="950"/>
        <w:gridCol w:w="855"/>
        <w:gridCol w:w="950"/>
        <w:gridCol w:w="858"/>
        <w:gridCol w:w="6"/>
      </w:tblGrid>
      <w:tr w:rsidR="00902532" w14:paraId="00F9C5A1" w14:textId="77777777" w:rsidTr="00271EC5">
        <w:trPr>
          <w:trHeight w:val="324"/>
        </w:trPr>
        <w:tc>
          <w:tcPr>
            <w:tcW w:w="2979" w:type="dxa"/>
            <w:tcBorders>
              <w:top w:val="single" w:sz="18" w:space="0" w:color="000000"/>
              <w:left w:val="nil"/>
              <w:bottom w:val="single" w:sz="8" w:space="0" w:color="000000"/>
              <w:right w:val="nil"/>
            </w:tcBorders>
          </w:tcPr>
          <w:p w14:paraId="247FFFAE" w14:textId="77777777" w:rsidR="00902532" w:rsidRDefault="00902532" w:rsidP="00711C55">
            <w:pPr>
              <w:spacing w:after="0" w:line="240" w:lineRule="auto"/>
              <w:rPr>
                <w:rFonts w:ascii="Times New Roman" w:eastAsia="Times New Roman" w:hAnsi="Times New Roman" w:cs="Times New Roman"/>
                <w:color w:val="000000"/>
                <w:sz w:val="24"/>
                <w:szCs w:val="24"/>
              </w:rPr>
            </w:pPr>
          </w:p>
        </w:tc>
        <w:tc>
          <w:tcPr>
            <w:tcW w:w="772" w:type="dxa"/>
            <w:tcBorders>
              <w:top w:val="single" w:sz="18" w:space="0" w:color="000000"/>
              <w:left w:val="nil"/>
              <w:bottom w:val="single" w:sz="8" w:space="0" w:color="000000"/>
              <w:right w:val="nil"/>
            </w:tcBorders>
          </w:tcPr>
          <w:p w14:paraId="5D807EF7" w14:textId="77777777" w:rsidR="00902532" w:rsidRDefault="00902532" w:rsidP="00711C55">
            <w:pPr>
              <w:spacing w:after="0" w:line="240" w:lineRule="auto"/>
              <w:jc w:val="center"/>
              <w:rPr>
                <w:rFonts w:ascii="Times New Roman" w:eastAsia="Times New Roman" w:hAnsi="Times New Roman" w:cs="Times New Roman"/>
                <w:b/>
                <w:color w:val="000000"/>
                <w:sz w:val="24"/>
                <w:szCs w:val="24"/>
              </w:rPr>
            </w:pPr>
          </w:p>
        </w:tc>
        <w:tc>
          <w:tcPr>
            <w:tcW w:w="4911" w:type="dxa"/>
            <w:gridSpan w:val="6"/>
            <w:tcBorders>
              <w:top w:val="single" w:sz="18" w:space="0" w:color="000000"/>
              <w:left w:val="nil"/>
              <w:bottom w:val="single" w:sz="8" w:space="0" w:color="000000"/>
              <w:right w:val="nil"/>
            </w:tcBorders>
          </w:tcPr>
          <w:p w14:paraId="2593B1E2" w14:textId="77777777" w:rsidR="00902532" w:rsidRDefault="00902532" w:rsidP="0036011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 of Correlations Removed)</w:t>
            </w:r>
          </w:p>
        </w:tc>
        <w:tc>
          <w:tcPr>
            <w:tcW w:w="4269" w:type="dxa"/>
            <w:gridSpan w:val="6"/>
            <w:tcBorders>
              <w:top w:val="single" w:sz="18" w:space="0" w:color="000000"/>
              <w:left w:val="nil"/>
              <w:bottom w:val="single" w:sz="8" w:space="0" w:color="000000"/>
              <w:right w:val="nil"/>
            </w:tcBorders>
          </w:tcPr>
          <w:p w14:paraId="2E1BF103" w14:textId="77777777" w:rsidR="00902532" w:rsidRDefault="00902532" w:rsidP="00902532">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10</w:t>
            </w:r>
            <w:r>
              <w:rPr>
                <w:rFonts w:ascii="Times New Roman" w:eastAsia="Times New Roman" w:hAnsi="Times New Roman" w:cs="Times New Roman"/>
                <w:b/>
                <w:color w:val="000000"/>
                <w:sz w:val="24"/>
                <w:szCs w:val="24"/>
              </w:rPr>
              <w:t>% of Correlations Removed)</w:t>
            </w:r>
          </w:p>
        </w:tc>
      </w:tr>
      <w:tr w:rsidR="00271EC5" w:rsidRPr="00271EC5" w14:paraId="09B46072" w14:textId="77777777" w:rsidTr="00271EC5">
        <w:trPr>
          <w:gridAfter w:val="1"/>
          <w:wAfter w:w="6" w:type="dxa"/>
          <w:trHeight w:val="165"/>
        </w:trPr>
        <w:tc>
          <w:tcPr>
            <w:tcW w:w="2979" w:type="dxa"/>
            <w:tcBorders>
              <w:top w:val="single" w:sz="18" w:space="0" w:color="000000"/>
              <w:left w:val="nil"/>
              <w:bottom w:val="single" w:sz="8" w:space="0" w:color="000000"/>
              <w:right w:val="nil"/>
            </w:tcBorders>
          </w:tcPr>
          <w:p w14:paraId="091F542F" w14:textId="77777777" w:rsidR="0036011D" w:rsidRPr="00271EC5" w:rsidRDefault="0036011D" w:rsidP="0036011D">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Factor</w:t>
            </w:r>
          </w:p>
        </w:tc>
        <w:tc>
          <w:tcPr>
            <w:tcW w:w="772" w:type="dxa"/>
            <w:tcBorders>
              <w:top w:val="single" w:sz="18" w:space="0" w:color="000000"/>
              <w:left w:val="nil"/>
              <w:bottom w:val="single" w:sz="8" w:space="0" w:color="000000"/>
              <w:right w:val="nil"/>
            </w:tcBorders>
          </w:tcPr>
          <w:p w14:paraId="11ED4660" w14:textId="77777777" w:rsidR="0036011D" w:rsidRPr="00271EC5" w:rsidRDefault="0036011D" w:rsidP="0036011D">
            <w:pPr>
              <w:spacing w:after="0" w:line="240" w:lineRule="auto"/>
              <w:jc w:val="right"/>
              <w:rPr>
                <w:rFonts w:ascii="Times New Roman" w:eastAsia="Noto Sans Symbols" w:hAnsi="Times New Roman" w:cs="Times New Roman"/>
                <w:color w:val="000000"/>
                <w:sz w:val="24"/>
                <w:szCs w:val="24"/>
              </w:rPr>
            </w:pPr>
            <w:r w:rsidRPr="00271EC5">
              <w:rPr>
                <w:rFonts w:ascii="Times New Roman" w:eastAsia="Noto Sans Symbols" w:hAnsi="Times New Roman" w:cs="Times New Roman"/>
                <w:color w:val="000000"/>
                <w:sz w:val="24"/>
                <w:szCs w:val="24"/>
              </w:rPr>
              <w:t>β</w:t>
            </w:r>
          </w:p>
        </w:tc>
        <w:tc>
          <w:tcPr>
            <w:tcW w:w="918" w:type="dxa"/>
            <w:tcBorders>
              <w:top w:val="single" w:sz="18" w:space="0" w:color="000000"/>
              <w:left w:val="nil"/>
              <w:bottom w:val="single" w:sz="8" w:space="0" w:color="000000"/>
              <w:right w:val="nil"/>
            </w:tcBorders>
          </w:tcPr>
          <w:p w14:paraId="75333B26"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748" w:type="dxa"/>
            <w:tcBorders>
              <w:top w:val="single" w:sz="18" w:space="0" w:color="000000"/>
              <w:left w:val="nil"/>
              <w:bottom w:val="single" w:sz="8" w:space="0" w:color="000000"/>
              <w:right w:val="nil"/>
            </w:tcBorders>
          </w:tcPr>
          <w:p w14:paraId="497128E0"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proofErr w:type="spellStart"/>
            <w:r w:rsidRPr="00271EC5">
              <w:rPr>
                <w:rFonts w:ascii="Times New Roman" w:eastAsia="Times New Roman" w:hAnsi="Times New Roman" w:cs="Times New Roman"/>
                <w:i/>
                <w:color w:val="000000"/>
                <w:sz w:val="24"/>
                <w:szCs w:val="24"/>
              </w:rPr>
              <w:t>df</w:t>
            </w:r>
            <w:proofErr w:type="spellEnd"/>
          </w:p>
        </w:tc>
        <w:tc>
          <w:tcPr>
            <w:tcW w:w="1050" w:type="dxa"/>
            <w:tcBorders>
              <w:top w:val="single" w:sz="18" w:space="0" w:color="000000"/>
              <w:left w:val="nil"/>
              <w:bottom w:val="single" w:sz="8" w:space="0" w:color="000000"/>
              <w:right w:val="nil"/>
            </w:tcBorders>
          </w:tcPr>
          <w:p w14:paraId="1539EDD2"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995" w:type="dxa"/>
            <w:tcBorders>
              <w:top w:val="single" w:sz="18" w:space="0" w:color="000000"/>
              <w:left w:val="nil"/>
              <w:bottom w:val="single" w:sz="8" w:space="0" w:color="000000"/>
              <w:right w:val="nil"/>
            </w:tcBorders>
          </w:tcPr>
          <w:p w14:paraId="6A655FF6" w14:textId="77777777" w:rsidR="0036011D" w:rsidRPr="00271EC5" w:rsidRDefault="0036011D" w:rsidP="0036011D">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c>
          <w:tcPr>
            <w:tcW w:w="805" w:type="dxa"/>
            <w:tcBorders>
              <w:top w:val="single" w:sz="18" w:space="0" w:color="000000"/>
              <w:left w:val="nil"/>
              <w:bottom w:val="single" w:sz="8" w:space="0" w:color="000000"/>
              <w:right w:val="nil"/>
            </w:tcBorders>
          </w:tcPr>
          <w:p w14:paraId="4E1F55EE" w14:textId="20AEF527" w:rsidR="0036011D" w:rsidRPr="00271EC5" w:rsidRDefault="0036011D" w:rsidP="0036011D">
            <w:pPr>
              <w:spacing w:after="0" w:line="240" w:lineRule="auto"/>
              <w:jc w:val="right"/>
              <w:rPr>
                <w:rFonts w:ascii="Times New Roman" w:eastAsia="Noto Sans Symbols" w:hAnsi="Times New Roman" w:cs="Times New Roman"/>
                <w:color w:val="000000"/>
                <w:sz w:val="24"/>
                <w:szCs w:val="24"/>
              </w:rPr>
            </w:pPr>
          </w:p>
        </w:tc>
        <w:tc>
          <w:tcPr>
            <w:tcW w:w="1045" w:type="dxa"/>
            <w:gridSpan w:val="2"/>
            <w:tcBorders>
              <w:top w:val="single" w:sz="18" w:space="0" w:color="000000"/>
              <w:left w:val="nil"/>
              <w:bottom w:val="single" w:sz="8" w:space="0" w:color="000000"/>
              <w:right w:val="nil"/>
            </w:tcBorders>
          </w:tcPr>
          <w:p w14:paraId="23306514" w14:textId="2AB12A4B" w:rsidR="0036011D" w:rsidRPr="00271EC5" w:rsidRDefault="0036011D" w:rsidP="0036011D">
            <w:pPr>
              <w:spacing w:after="0" w:line="240" w:lineRule="auto"/>
              <w:jc w:val="right"/>
              <w:rPr>
                <w:rFonts w:ascii="Times New Roman" w:eastAsia="Times New Roman" w:hAnsi="Times New Roman" w:cs="Times New Roman"/>
                <w:i/>
                <w:color w:val="000000"/>
                <w:sz w:val="24"/>
                <w:szCs w:val="24"/>
              </w:rPr>
            </w:pPr>
            <w:r w:rsidRPr="00271EC5">
              <w:rPr>
                <w:rFonts w:ascii="Times New Roman" w:eastAsia="Noto Sans Symbols" w:hAnsi="Times New Roman" w:cs="Times New Roman"/>
                <w:color w:val="000000"/>
                <w:sz w:val="24"/>
                <w:szCs w:val="24"/>
              </w:rPr>
              <w:t>β</w:t>
            </w:r>
          </w:p>
        </w:tc>
        <w:tc>
          <w:tcPr>
            <w:tcW w:w="950" w:type="dxa"/>
            <w:tcBorders>
              <w:top w:val="single" w:sz="18" w:space="0" w:color="000000"/>
              <w:left w:val="nil"/>
              <w:bottom w:val="single" w:sz="8" w:space="0" w:color="000000"/>
              <w:right w:val="nil"/>
            </w:tcBorders>
          </w:tcPr>
          <w:p w14:paraId="12A26D09"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55" w:type="dxa"/>
            <w:tcBorders>
              <w:top w:val="single" w:sz="18" w:space="0" w:color="000000"/>
              <w:left w:val="nil"/>
              <w:bottom w:val="single" w:sz="8" w:space="0" w:color="000000"/>
              <w:right w:val="nil"/>
            </w:tcBorders>
          </w:tcPr>
          <w:p w14:paraId="7C3DB1A8"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proofErr w:type="spellStart"/>
            <w:r w:rsidRPr="00271EC5">
              <w:rPr>
                <w:rFonts w:ascii="Times New Roman" w:eastAsia="Times New Roman" w:hAnsi="Times New Roman" w:cs="Times New Roman"/>
                <w:i/>
                <w:color w:val="000000"/>
                <w:sz w:val="24"/>
                <w:szCs w:val="24"/>
              </w:rPr>
              <w:t>df</w:t>
            </w:r>
            <w:proofErr w:type="spellEnd"/>
          </w:p>
        </w:tc>
        <w:tc>
          <w:tcPr>
            <w:tcW w:w="950" w:type="dxa"/>
            <w:tcBorders>
              <w:top w:val="single" w:sz="18" w:space="0" w:color="000000"/>
              <w:left w:val="nil"/>
              <w:bottom w:val="single" w:sz="8" w:space="0" w:color="000000"/>
              <w:right w:val="nil"/>
            </w:tcBorders>
          </w:tcPr>
          <w:p w14:paraId="65D56D7E"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858" w:type="dxa"/>
            <w:tcBorders>
              <w:top w:val="single" w:sz="18" w:space="0" w:color="000000"/>
              <w:left w:val="nil"/>
              <w:bottom w:val="single" w:sz="8" w:space="0" w:color="000000"/>
              <w:right w:val="nil"/>
            </w:tcBorders>
          </w:tcPr>
          <w:p w14:paraId="47D67787" w14:textId="77777777" w:rsidR="0036011D" w:rsidRPr="00271EC5" w:rsidRDefault="0036011D" w:rsidP="0036011D">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r>
      <w:tr w:rsidR="00271EC5" w:rsidRPr="00271EC5" w14:paraId="1E77007B" w14:textId="77777777" w:rsidTr="00271EC5">
        <w:trPr>
          <w:gridAfter w:val="1"/>
          <w:wAfter w:w="6" w:type="dxa"/>
          <w:trHeight w:val="157"/>
        </w:trPr>
        <w:tc>
          <w:tcPr>
            <w:tcW w:w="2979" w:type="dxa"/>
            <w:tcBorders>
              <w:top w:val="single" w:sz="8" w:space="0" w:color="000000"/>
              <w:left w:val="nil"/>
              <w:bottom w:val="nil"/>
              <w:right w:val="nil"/>
            </w:tcBorders>
            <w:tcMar>
              <w:left w:w="0" w:type="dxa"/>
              <w:right w:w="0" w:type="dxa"/>
            </w:tcMar>
          </w:tcPr>
          <w:p w14:paraId="67E4A631"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(Intercept)</w:t>
            </w:r>
          </w:p>
        </w:tc>
        <w:tc>
          <w:tcPr>
            <w:tcW w:w="772" w:type="dxa"/>
            <w:tcBorders>
              <w:top w:val="single" w:sz="8" w:space="0" w:color="000000"/>
              <w:left w:val="nil"/>
              <w:bottom w:val="nil"/>
              <w:right w:val="nil"/>
            </w:tcBorders>
            <w:tcMar>
              <w:left w:w="0" w:type="dxa"/>
              <w:right w:w="0" w:type="dxa"/>
            </w:tcMar>
            <w:vAlign w:val="bottom"/>
          </w:tcPr>
          <w:p w14:paraId="49C88928" w14:textId="1446771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0.171</w:t>
            </w:r>
          </w:p>
        </w:tc>
        <w:tc>
          <w:tcPr>
            <w:tcW w:w="918" w:type="dxa"/>
            <w:tcBorders>
              <w:top w:val="single" w:sz="8" w:space="0" w:color="000000"/>
              <w:left w:val="nil"/>
              <w:bottom w:val="nil"/>
              <w:right w:val="nil"/>
            </w:tcBorders>
            <w:tcMar>
              <w:left w:w="0" w:type="dxa"/>
              <w:right w:w="0" w:type="dxa"/>
            </w:tcMar>
            <w:vAlign w:val="bottom"/>
          </w:tcPr>
          <w:p w14:paraId="6EC760C0" w14:textId="29D62A55"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0.050</w:t>
            </w:r>
          </w:p>
        </w:tc>
        <w:tc>
          <w:tcPr>
            <w:tcW w:w="748" w:type="dxa"/>
            <w:tcBorders>
              <w:top w:val="single" w:sz="8" w:space="0" w:color="000000"/>
              <w:left w:val="nil"/>
              <w:bottom w:val="nil"/>
              <w:right w:val="nil"/>
            </w:tcBorders>
            <w:tcMar>
              <w:left w:w="0" w:type="dxa"/>
              <w:right w:w="0" w:type="dxa"/>
            </w:tcMar>
            <w:vAlign w:val="bottom"/>
          </w:tcPr>
          <w:p w14:paraId="71D7A38D" w14:textId="67E812D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36</w:t>
            </w:r>
          </w:p>
        </w:tc>
        <w:tc>
          <w:tcPr>
            <w:tcW w:w="1050" w:type="dxa"/>
            <w:tcBorders>
              <w:top w:val="single" w:sz="8" w:space="0" w:color="000000"/>
              <w:left w:val="nil"/>
              <w:bottom w:val="nil"/>
              <w:right w:val="nil"/>
            </w:tcBorders>
            <w:tcMar>
              <w:left w:w="0" w:type="dxa"/>
              <w:right w:w="0" w:type="dxa"/>
            </w:tcMar>
            <w:vAlign w:val="bottom"/>
          </w:tcPr>
          <w:p w14:paraId="78AA5786" w14:textId="517A04D3"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3.393</w:t>
            </w:r>
          </w:p>
        </w:tc>
        <w:tc>
          <w:tcPr>
            <w:tcW w:w="995" w:type="dxa"/>
            <w:tcBorders>
              <w:top w:val="single" w:sz="8" w:space="0" w:color="000000"/>
              <w:left w:val="nil"/>
              <w:bottom w:val="nil"/>
              <w:right w:val="nil"/>
            </w:tcBorders>
            <w:tcMar>
              <w:left w:w="0" w:type="dxa"/>
              <w:right w:w="0" w:type="dxa"/>
            </w:tcMar>
            <w:vAlign w:val="bottom"/>
          </w:tcPr>
          <w:p w14:paraId="39ECA0E6" w14:textId="059411B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0.002</w:t>
            </w:r>
          </w:p>
        </w:tc>
        <w:tc>
          <w:tcPr>
            <w:tcW w:w="805" w:type="dxa"/>
            <w:tcBorders>
              <w:top w:val="single" w:sz="8" w:space="0" w:color="000000"/>
              <w:left w:val="nil"/>
              <w:bottom w:val="nil"/>
              <w:right w:val="nil"/>
            </w:tcBorders>
          </w:tcPr>
          <w:p w14:paraId="45E55CB7" w14:textId="72FFAA3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1045" w:type="dxa"/>
            <w:gridSpan w:val="2"/>
            <w:tcBorders>
              <w:top w:val="single" w:sz="8" w:space="0" w:color="000000"/>
              <w:left w:val="nil"/>
              <w:bottom w:val="nil"/>
              <w:right w:val="nil"/>
            </w:tcBorders>
            <w:vAlign w:val="bottom"/>
          </w:tcPr>
          <w:p w14:paraId="0B22A510" w14:textId="0835A67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0.172</w:t>
            </w:r>
          </w:p>
        </w:tc>
        <w:tc>
          <w:tcPr>
            <w:tcW w:w="950" w:type="dxa"/>
            <w:tcBorders>
              <w:top w:val="single" w:sz="8" w:space="0" w:color="000000"/>
              <w:left w:val="nil"/>
              <w:bottom w:val="nil"/>
              <w:right w:val="nil"/>
            </w:tcBorders>
            <w:vAlign w:val="bottom"/>
          </w:tcPr>
          <w:p w14:paraId="4B22FC5A" w14:textId="0D3FB95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0.049</w:t>
            </w:r>
          </w:p>
        </w:tc>
        <w:tc>
          <w:tcPr>
            <w:tcW w:w="855" w:type="dxa"/>
            <w:tcBorders>
              <w:top w:val="single" w:sz="8" w:space="0" w:color="000000"/>
              <w:left w:val="nil"/>
              <w:bottom w:val="nil"/>
              <w:right w:val="nil"/>
            </w:tcBorders>
            <w:vAlign w:val="bottom"/>
          </w:tcPr>
          <w:p w14:paraId="1837E29D" w14:textId="0377540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36</w:t>
            </w:r>
          </w:p>
        </w:tc>
        <w:tc>
          <w:tcPr>
            <w:tcW w:w="950" w:type="dxa"/>
            <w:tcBorders>
              <w:top w:val="single" w:sz="8" w:space="0" w:color="000000"/>
              <w:left w:val="nil"/>
              <w:bottom w:val="nil"/>
              <w:right w:val="nil"/>
            </w:tcBorders>
            <w:vAlign w:val="bottom"/>
          </w:tcPr>
          <w:p w14:paraId="32FD5350" w14:textId="2CE1D19B"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3.486</w:t>
            </w:r>
          </w:p>
        </w:tc>
        <w:tc>
          <w:tcPr>
            <w:tcW w:w="858" w:type="dxa"/>
            <w:tcBorders>
              <w:top w:val="single" w:sz="8" w:space="0" w:color="000000"/>
              <w:left w:val="nil"/>
              <w:bottom w:val="nil"/>
              <w:right w:val="nil"/>
            </w:tcBorders>
            <w:vAlign w:val="bottom"/>
          </w:tcPr>
          <w:p w14:paraId="3B71F955" w14:textId="4972D9D2"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0.001</w:t>
            </w:r>
          </w:p>
        </w:tc>
      </w:tr>
      <w:tr w:rsidR="00271EC5" w:rsidRPr="00271EC5" w14:paraId="01FC20AC" w14:textId="77777777" w:rsidTr="00271EC5">
        <w:trPr>
          <w:gridAfter w:val="1"/>
          <w:wAfter w:w="6" w:type="dxa"/>
          <w:trHeight w:val="165"/>
        </w:trPr>
        <w:tc>
          <w:tcPr>
            <w:tcW w:w="2979" w:type="dxa"/>
            <w:tcBorders>
              <w:top w:val="nil"/>
              <w:left w:val="nil"/>
              <w:bottom w:val="nil"/>
              <w:right w:val="nil"/>
            </w:tcBorders>
            <w:tcMar>
              <w:left w:w="0" w:type="dxa"/>
              <w:right w:w="0" w:type="dxa"/>
            </w:tcMar>
          </w:tcPr>
          <w:p w14:paraId="565A36EA"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Criterion Type</w:t>
            </w:r>
          </w:p>
        </w:tc>
        <w:tc>
          <w:tcPr>
            <w:tcW w:w="772" w:type="dxa"/>
            <w:tcBorders>
              <w:top w:val="nil"/>
              <w:left w:val="nil"/>
              <w:bottom w:val="nil"/>
              <w:right w:val="nil"/>
            </w:tcBorders>
            <w:tcMar>
              <w:left w:w="0" w:type="dxa"/>
              <w:right w:w="0" w:type="dxa"/>
            </w:tcMar>
            <w:vAlign w:val="bottom"/>
          </w:tcPr>
          <w:p w14:paraId="5DF98CBE" w14:textId="6E53458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0.040</w:t>
            </w:r>
          </w:p>
        </w:tc>
        <w:tc>
          <w:tcPr>
            <w:tcW w:w="918" w:type="dxa"/>
            <w:tcBorders>
              <w:top w:val="nil"/>
              <w:left w:val="nil"/>
              <w:bottom w:val="nil"/>
              <w:right w:val="nil"/>
            </w:tcBorders>
            <w:tcMar>
              <w:left w:w="0" w:type="dxa"/>
              <w:right w:w="0" w:type="dxa"/>
            </w:tcMar>
            <w:vAlign w:val="bottom"/>
          </w:tcPr>
          <w:p w14:paraId="15FDB692" w14:textId="1822D4C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0.049</w:t>
            </w:r>
          </w:p>
        </w:tc>
        <w:tc>
          <w:tcPr>
            <w:tcW w:w="748" w:type="dxa"/>
            <w:tcBorders>
              <w:top w:val="nil"/>
              <w:left w:val="nil"/>
              <w:bottom w:val="nil"/>
              <w:right w:val="nil"/>
            </w:tcBorders>
            <w:tcMar>
              <w:left w:w="0" w:type="dxa"/>
              <w:right w:w="0" w:type="dxa"/>
            </w:tcMar>
            <w:vAlign w:val="bottom"/>
          </w:tcPr>
          <w:p w14:paraId="4151BA62" w14:textId="4D27BBF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40</w:t>
            </w:r>
          </w:p>
        </w:tc>
        <w:tc>
          <w:tcPr>
            <w:tcW w:w="1050" w:type="dxa"/>
            <w:tcBorders>
              <w:top w:val="nil"/>
              <w:left w:val="nil"/>
              <w:bottom w:val="nil"/>
              <w:right w:val="nil"/>
            </w:tcBorders>
            <w:tcMar>
              <w:left w:w="0" w:type="dxa"/>
              <w:right w:w="0" w:type="dxa"/>
            </w:tcMar>
            <w:vAlign w:val="bottom"/>
          </w:tcPr>
          <w:p w14:paraId="7768160B" w14:textId="5117ECF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0.802</w:t>
            </w:r>
          </w:p>
        </w:tc>
        <w:tc>
          <w:tcPr>
            <w:tcW w:w="995" w:type="dxa"/>
            <w:tcBorders>
              <w:top w:val="nil"/>
              <w:left w:val="nil"/>
              <w:bottom w:val="nil"/>
              <w:right w:val="nil"/>
            </w:tcBorders>
            <w:tcMar>
              <w:left w:w="0" w:type="dxa"/>
              <w:right w:w="0" w:type="dxa"/>
            </w:tcMar>
            <w:vAlign w:val="bottom"/>
          </w:tcPr>
          <w:p w14:paraId="6F229908" w14:textId="1C7776A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0.427</w:t>
            </w:r>
          </w:p>
        </w:tc>
        <w:tc>
          <w:tcPr>
            <w:tcW w:w="805" w:type="dxa"/>
            <w:tcBorders>
              <w:top w:val="nil"/>
              <w:left w:val="nil"/>
              <w:bottom w:val="nil"/>
              <w:right w:val="nil"/>
            </w:tcBorders>
          </w:tcPr>
          <w:p w14:paraId="1D55BD9F" w14:textId="5532D48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7D583E05" w14:textId="60B5E21F"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0.040</w:t>
            </w:r>
          </w:p>
        </w:tc>
        <w:tc>
          <w:tcPr>
            <w:tcW w:w="950" w:type="dxa"/>
            <w:tcBorders>
              <w:top w:val="nil"/>
              <w:left w:val="nil"/>
              <w:bottom w:val="nil"/>
              <w:right w:val="nil"/>
            </w:tcBorders>
            <w:vAlign w:val="bottom"/>
          </w:tcPr>
          <w:p w14:paraId="3D504E09" w14:textId="3CB09CD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0.048</w:t>
            </w:r>
          </w:p>
        </w:tc>
        <w:tc>
          <w:tcPr>
            <w:tcW w:w="855" w:type="dxa"/>
            <w:tcBorders>
              <w:top w:val="nil"/>
              <w:left w:val="nil"/>
              <w:bottom w:val="nil"/>
              <w:right w:val="nil"/>
            </w:tcBorders>
            <w:vAlign w:val="bottom"/>
          </w:tcPr>
          <w:p w14:paraId="4CCE91CD" w14:textId="13DF81D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39</w:t>
            </w:r>
          </w:p>
        </w:tc>
        <w:tc>
          <w:tcPr>
            <w:tcW w:w="950" w:type="dxa"/>
            <w:tcBorders>
              <w:top w:val="nil"/>
              <w:left w:val="nil"/>
              <w:bottom w:val="nil"/>
              <w:right w:val="nil"/>
            </w:tcBorders>
            <w:vAlign w:val="bottom"/>
          </w:tcPr>
          <w:p w14:paraId="2BBC39D8" w14:textId="6E33015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0.819</w:t>
            </w:r>
          </w:p>
        </w:tc>
        <w:tc>
          <w:tcPr>
            <w:tcW w:w="858" w:type="dxa"/>
            <w:tcBorders>
              <w:top w:val="nil"/>
              <w:left w:val="nil"/>
              <w:bottom w:val="nil"/>
              <w:right w:val="nil"/>
            </w:tcBorders>
            <w:vAlign w:val="bottom"/>
          </w:tcPr>
          <w:p w14:paraId="6F03DB2C" w14:textId="561B2B7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0.418</w:t>
            </w:r>
          </w:p>
        </w:tc>
      </w:tr>
      <w:tr w:rsidR="00271EC5" w:rsidRPr="00271EC5" w14:paraId="183A2186" w14:textId="77777777" w:rsidTr="00271EC5">
        <w:trPr>
          <w:gridAfter w:val="1"/>
          <w:wAfter w:w="6" w:type="dxa"/>
          <w:trHeight w:val="331"/>
        </w:trPr>
        <w:tc>
          <w:tcPr>
            <w:tcW w:w="2979" w:type="dxa"/>
            <w:tcBorders>
              <w:top w:val="nil"/>
              <w:left w:val="nil"/>
              <w:bottom w:val="nil"/>
              <w:right w:val="nil"/>
            </w:tcBorders>
            <w:tcMar>
              <w:left w:w="0" w:type="dxa"/>
              <w:right w:w="0" w:type="dxa"/>
            </w:tcMar>
          </w:tcPr>
          <w:p w14:paraId="407E195C"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Year</w:t>
            </w:r>
          </w:p>
        </w:tc>
        <w:tc>
          <w:tcPr>
            <w:tcW w:w="772" w:type="dxa"/>
            <w:tcBorders>
              <w:top w:val="nil"/>
              <w:left w:val="nil"/>
              <w:bottom w:val="nil"/>
              <w:right w:val="nil"/>
            </w:tcBorders>
            <w:tcMar>
              <w:left w:w="0" w:type="dxa"/>
              <w:right w:w="0" w:type="dxa"/>
            </w:tcMar>
            <w:vAlign w:val="bottom"/>
          </w:tcPr>
          <w:p w14:paraId="409FC514" w14:textId="0BA04C2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918" w:type="dxa"/>
            <w:tcBorders>
              <w:top w:val="nil"/>
              <w:left w:val="nil"/>
              <w:bottom w:val="nil"/>
              <w:right w:val="nil"/>
            </w:tcBorders>
            <w:tcMar>
              <w:left w:w="0" w:type="dxa"/>
              <w:right w:w="0" w:type="dxa"/>
            </w:tcMar>
            <w:vAlign w:val="bottom"/>
          </w:tcPr>
          <w:p w14:paraId="73BDE414" w14:textId="0B48836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0.052</w:t>
            </w:r>
          </w:p>
        </w:tc>
        <w:tc>
          <w:tcPr>
            <w:tcW w:w="748" w:type="dxa"/>
            <w:tcBorders>
              <w:top w:val="nil"/>
              <w:left w:val="nil"/>
              <w:bottom w:val="nil"/>
              <w:right w:val="nil"/>
            </w:tcBorders>
            <w:tcMar>
              <w:left w:w="0" w:type="dxa"/>
              <w:right w:w="0" w:type="dxa"/>
            </w:tcMar>
            <w:vAlign w:val="bottom"/>
          </w:tcPr>
          <w:p w14:paraId="56E3BC04" w14:textId="0861CD5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44</w:t>
            </w:r>
          </w:p>
        </w:tc>
        <w:tc>
          <w:tcPr>
            <w:tcW w:w="1050" w:type="dxa"/>
            <w:tcBorders>
              <w:top w:val="nil"/>
              <w:left w:val="nil"/>
              <w:bottom w:val="nil"/>
              <w:right w:val="nil"/>
            </w:tcBorders>
            <w:tcMar>
              <w:left w:w="0" w:type="dxa"/>
              <w:right w:w="0" w:type="dxa"/>
            </w:tcMar>
            <w:vAlign w:val="bottom"/>
          </w:tcPr>
          <w:p w14:paraId="79B0BCE4" w14:textId="1DE9AEA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0.621</w:t>
            </w:r>
          </w:p>
        </w:tc>
        <w:tc>
          <w:tcPr>
            <w:tcW w:w="995" w:type="dxa"/>
            <w:tcBorders>
              <w:top w:val="nil"/>
              <w:left w:val="nil"/>
              <w:bottom w:val="nil"/>
              <w:right w:val="nil"/>
            </w:tcBorders>
            <w:tcMar>
              <w:left w:w="0" w:type="dxa"/>
              <w:right w:w="0" w:type="dxa"/>
            </w:tcMar>
            <w:vAlign w:val="bottom"/>
          </w:tcPr>
          <w:p w14:paraId="0C4B760F" w14:textId="2E10168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0.538</w:t>
            </w:r>
          </w:p>
        </w:tc>
        <w:tc>
          <w:tcPr>
            <w:tcW w:w="805" w:type="dxa"/>
            <w:tcBorders>
              <w:top w:val="nil"/>
              <w:left w:val="nil"/>
              <w:bottom w:val="nil"/>
              <w:right w:val="nil"/>
            </w:tcBorders>
          </w:tcPr>
          <w:p w14:paraId="45FCE169" w14:textId="1A102E5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11604952" w14:textId="5E7E05A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0.031</w:t>
            </w:r>
          </w:p>
        </w:tc>
        <w:tc>
          <w:tcPr>
            <w:tcW w:w="950" w:type="dxa"/>
            <w:tcBorders>
              <w:top w:val="nil"/>
              <w:left w:val="nil"/>
              <w:bottom w:val="nil"/>
              <w:right w:val="nil"/>
            </w:tcBorders>
            <w:vAlign w:val="bottom"/>
          </w:tcPr>
          <w:p w14:paraId="35E98FE7" w14:textId="23ABA2D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0.051</w:t>
            </w:r>
          </w:p>
        </w:tc>
        <w:tc>
          <w:tcPr>
            <w:tcW w:w="855" w:type="dxa"/>
            <w:tcBorders>
              <w:top w:val="nil"/>
              <w:left w:val="nil"/>
              <w:bottom w:val="nil"/>
              <w:right w:val="nil"/>
            </w:tcBorders>
            <w:vAlign w:val="bottom"/>
          </w:tcPr>
          <w:p w14:paraId="5C4264D6" w14:textId="0084BAC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43</w:t>
            </w:r>
          </w:p>
        </w:tc>
        <w:tc>
          <w:tcPr>
            <w:tcW w:w="950" w:type="dxa"/>
            <w:tcBorders>
              <w:top w:val="nil"/>
              <w:left w:val="nil"/>
              <w:bottom w:val="nil"/>
              <w:right w:val="nil"/>
            </w:tcBorders>
            <w:vAlign w:val="bottom"/>
          </w:tcPr>
          <w:p w14:paraId="7A23505D" w14:textId="35C8801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0.612</w:t>
            </w:r>
          </w:p>
        </w:tc>
        <w:tc>
          <w:tcPr>
            <w:tcW w:w="858" w:type="dxa"/>
            <w:tcBorders>
              <w:top w:val="nil"/>
              <w:left w:val="nil"/>
              <w:bottom w:val="nil"/>
              <w:right w:val="nil"/>
            </w:tcBorders>
            <w:vAlign w:val="bottom"/>
          </w:tcPr>
          <w:p w14:paraId="37CEEBD5" w14:textId="6B5FA72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0.544</w:t>
            </w:r>
          </w:p>
        </w:tc>
      </w:tr>
      <w:tr w:rsidR="00271EC5" w:rsidRPr="00271EC5" w14:paraId="090C7BB9" w14:textId="77777777" w:rsidTr="00271EC5">
        <w:trPr>
          <w:gridAfter w:val="1"/>
          <w:wAfter w:w="6" w:type="dxa"/>
          <w:trHeight w:val="331"/>
        </w:trPr>
        <w:tc>
          <w:tcPr>
            <w:tcW w:w="2979" w:type="dxa"/>
            <w:tcBorders>
              <w:top w:val="nil"/>
              <w:left w:val="nil"/>
              <w:bottom w:val="nil"/>
              <w:right w:val="nil"/>
            </w:tcBorders>
            <w:tcMar>
              <w:left w:w="0" w:type="dxa"/>
              <w:right w:w="0" w:type="dxa"/>
            </w:tcMar>
          </w:tcPr>
          <w:p w14:paraId="0924CEAD"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Tenure</w:t>
            </w:r>
          </w:p>
        </w:tc>
        <w:tc>
          <w:tcPr>
            <w:tcW w:w="772" w:type="dxa"/>
            <w:tcBorders>
              <w:top w:val="nil"/>
              <w:left w:val="nil"/>
              <w:bottom w:val="nil"/>
              <w:right w:val="nil"/>
            </w:tcBorders>
            <w:tcMar>
              <w:left w:w="0" w:type="dxa"/>
              <w:right w:w="0" w:type="dxa"/>
            </w:tcMar>
            <w:vAlign w:val="bottom"/>
          </w:tcPr>
          <w:p w14:paraId="641970C7" w14:textId="1F95451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-0.090</w:t>
            </w:r>
          </w:p>
        </w:tc>
        <w:tc>
          <w:tcPr>
            <w:tcW w:w="918" w:type="dxa"/>
            <w:tcBorders>
              <w:top w:val="nil"/>
              <w:left w:val="nil"/>
              <w:bottom w:val="nil"/>
              <w:right w:val="nil"/>
            </w:tcBorders>
            <w:tcMar>
              <w:left w:w="0" w:type="dxa"/>
              <w:right w:w="0" w:type="dxa"/>
            </w:tcMar>
            <w:vAlign w:val="bottom"/>
          </w:tcPr>
          <w:p w14:paraId="40C01F22" w14:textId="77E4A12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0.094</w:t>
            </w:r>
          </w:p>
        </w:tc>
        <w:tc>
          <w:tcPr>
            <w:tcW w:w="748" w:type="dxa"/>
            <w:tcBorders>
              <w:top w:val="nil"/>
              <w:left w:val="nil"/>
              <w:bottom w:val="nil"/>
              <w:right w:val="nil"/>
            </w:tcBorders>
            <w:tcMar>
              <w:left w:w="0" w:type="dxa"/>
              <w:right w:w="0" w:type="dxa"/>
            </w:tcMar>
            <w:vAlign w:val="bottom"/>
          </w:tcPr>
          <w:p w14:paraId="25773438" w14:textId="2B10473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43</w:t>
            </w:r>
          </w:p>
        </w:tc>
        <w:tc>
          <w:tcPr>
            <w:tcW w:w="1050" w:type="dxa"/>
            <w:tcBorders>
              <w:top w:val="nil"/>
              <w:left w:val="nil"/>
              <w:bottom w:val="nil"/>
              <w:right w:val="nil"/>
            </w:tcBorders>
            <w:tcMar>
              <w:left w:w="0" w:type="dxa"/>
              <w:right w:w="0" w:type="dxa"/>
            </w:tcMar>
            <w:vAlign w:val="bottom"/>
          </w:tcPr>
          <w:p w14:paraId="691B0C27" w14:textId="28DEBD2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-0.957</w:t>
            </w:r>
          </w:p>
        </w:tc>
        <w:tc>
          <w:tcPr>
            <w:tcW w:w="995" w:type="dxa"/>
            <w:tcBorders>
              <w:top w:val="nil"/>
              <w:left w:val="nil"/>
              <w:bottom w:val="nil"/>
              <w:right w:val="nil"/>
            </w:tcBorders>
            <w:tcMar>
              <w:left w:w="0" w:type="dxa"/>
              <w:right w:w="0" w:type="dxa"/>
            </w:tcMar>
            <w:vAlign w:val="bottom"/>
          </w:tcPr>
          <w:p w14:paraId="4DAE1CC4" w14:textId="3A3DDAF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0.344</w:t>
            </w:r>
          </w:p>
        </w:tc>
        <w:tc>
          <w:tcPr>
            <w:tcW w:w="805" w:type="dxa"/>
            <w:tcBorders>
              <w:top w:val="nil"/>
              <w:left w:val="nil"/>
              <w:bottom w:val="nil"/>
              <w:right w:val="nil"/>
            </w:tcBorders>
          </w:tcPr>
          <w:p w14:paraId="2B927AEC" w14:textId="79CD82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2D8282E8" w14:textId="0A92334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-0.093</w:t>
            </w:r>
          </w:p>
        </w:tc>
        <w:tc>
          <w:tcPr>
            <w:tcW w:w="950" w:type="dxa"/>
            <w:tcBorders>
              <w:top w:val="nil"/>
              <w:left w:val="nil"/>
              <w:bottom w:val="nil"/>
              <w:right w:val="nil"/>
            </w:tcBorders>
            <w:vAlign w:val="bottom"/>
          </w:tcPr>
          <w:p w14:paraId="02E4C997" w14:textId="25C4D36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0.092</w:t>
            </w:r>
          </w:p>
        </w:tc>
        <w:tc>
          <w:tcPr>
            <w:tcW w:w="855" w:type="dxa"/>
            <w:tcBorders>
              <w:top w:val="nil"/>
              <w:left w:val="nil"/>
              <w:bottom w:val="nil"/>
              <w:right w:val="nil"/>
            </w:tcBorders>
            <w:vAlign w:val="bottom"/>
          </w:tcPr>
          <w:p w14:paraId="1E164806" w14:textId="7EFEE59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42</w:t>
            </w:r>
          </w:p>
        </w:tc>
        <w:tc>
          <w:tcPr>
            <w:tcW w:w="950" w:type="dxa"/>
            <w:tcBorders>
              <w:top w:val="nil"/>
              <w:left w:val="nil"/>
              <w:bottom w:val="nil"/>
              <w:right w:val="nil"/>
            </w:tcBorders>
            <w:vAlign w:val="bottom"/>
          </w:tcPr>
          <w:p w14:paraId="57D5E16D" w14:textId="67E6BF7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-1.006</w:t>
            </w:r>
          </w:p>
        </w:tc>
        <w:tc>
          <w:tcPr>
            <w:tcW w:w="858" w:type="dxa"/>
            <w:tcBorders>
              <w:top w:val="nil"/>
              <w:left w:val="nil"/>
              <w:bottom w:val="nil"/>
              <w:right w:val="nil"/>
            </w:tcBorders>
            <w:vAlign w:val="bottom"/>
          </w:tcPr>
          <w:p w14:paraId="4335FBDF" w14:textId="4F9CA07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0.320</w:t>
            </w:r>
          </w:p>
        </w:tc>
      </w:tr>
      <w:tr w:rsidR="00271EC5" w:rsidRPr="00271EC5" w14:paraId="78E8297E" w14:textId="77777777" w:rsidTr="00271EC5">
        <w:trPr>
          <w:gridAfter w:val="1"/>
          <w:wAfter w:w="6" w:type="dxa"/>
          <w:trHeight w:val="174"/>
        </w:trPr>
        <w:tc>
          <w:tcPr>
            <w:tcW w:w="2979" w:type="dxa"/>
            <w:tcBorders>
              <w:top w:val="nil"/>
              <w:left w:val="nil"/>
              <w:bottom w:val="nil"/>
              <w:right w:val="nil"/>
            </w:tcBorders>
            <w:tcMar>
              <w:left w:w="0" w:type="dxa"/>
              <w:right w:w="0" w:type="dxa"/>
            </w:tcMar>
          </w:tcPr>
          <w:p w14:paraId="3EF3164A"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Year × Criterion Type</w:t>
            </w:r>
          </w:p>
        </w:tc>
        <w:tc>
          <w:tcPr>
            <w:tcW w:w="772" w:type="dxa"/>
            <w:tcBorders>
              <w:top w:val="nil"/>
              <w:left w:val="nil"/>
              <w:bottom w:val="nil"/>
              <w:right w:val="nil"/>
            </w:tcBorders>
            <w:tcMar>
              <w:left w:w="0" w:type="dxa"/>
              <w:right w:w="0" w:type="dxa"/>
            </w:tcMar>
            <w:vAlign w:val="bottom"/>
          </w:tcPr>
          <w:p w14:paraId="0EAAE390" w14:textId="3C873DB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0.019</w:t>
            </w:r>
          </w:p>
        </w:tc>
        <w:tc>
          <w:tcPr>
            <w:tcW w:w="918" w:type="dxa"/>
            <w:tcBorders>
              <w:top w:val="nil"/>
              <w:left w:val="nil"/>
              <w:bottom w:val="nil"/>
              <w:right w:val="nil"/>
            </w:tcBorders>
            <w:tcMar>
              <w:left w:w="0" w:type="dxa"/>
              <w:right w:w="0" w:type="dxa"/>
            </w:tcMar>
            <w:vAlign w:val="bottom"/>
          </w:tcPr>
          <w:p w14:paraId="1653EF6C" w14:textId="19069C7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748" w:type="dxa"/>
            <w:tcBorders>
              <w:top w:val="nil"/>
              <w:left w:val="nil"/>
              <w:bottom w:val="nil"/>
              <w:right w:val="nil"/>
            </w:tcBorders>
            <w:tcMar>
              <w:left w:w="0" w:type="dxa"/>
              <w:right w:w="0" w:type="dxa"/>
            </w:tcMar>
            <w:vAlign w:val="bottom"/>
          </w:tcPr>
          <w:p w14:paraId="2D14BF01" w14:textId="2A881DE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33</w:t>
            </w:r>
          </w:p>
        </w:tc>
        <w:tc>
          <w:tcPr>
            <w:tcW w:w="1050" w:type="dxa"/>
            <w:tcBorders>
              <w:top w:val="nil"/>
              <w:left w:val="nil"/>
              <w:bottom w:val="nil"/>
              <w:right w:val="nil"/>
            </w:tcBorders>
            <w:tcMar>
              <w:left w:w="0" w:type="dxa"/>
              <w:right w:w="0" w:type="dxa"/>
            </w:tcMar>
            <w:vAlign w:val="bottom"/>
          </w:tcPr>
          <w:p w14:paraId="0FF048C2" w14:textId="040B2B4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0.580</w:t>
            </w:r>
          </w:p>
        </w:tc>
        <w:tc>
          <w:tcPr>
            <w:tcW w:w="995" w:type="dxa"/>
            <w:tcBorders>
              <w:top w:val="nil"/>
              <w:left w:val="nil"/>
              <w:bottom w:val="nil"/>
              <w:right w:val="nil"/>
            </w:tcBorders>
            <w:tcMar>
              <w:left w:w="0" w:type="dxa"/>
              <w:right w:w="0" w:type="dxa"/>
            </w:tcMar>
            <w:vAlign w:val="bottom"/>
          </w:tcPr>
          <w:p w14:paraId="1023E138" w14:textId="7205207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0.566</w:t>
            </w:r>
          </w:p>
        </w:tc>
        <w:tc>
          <w:tcPr>
            <w:tcW w:w="805" w:type="dxa"/>
            <w:tcBorders>
              <w:top w:val="nil"/>
              <w:left w:val="nil"/>
              <w:bottom w:val="nil"/>
              <w:right w:val="nil"/>
            </w:tcBorders>
          </w:tcPr>
          <w:p w14:paraId="4B83D14C" w14:textId="5C1F3D0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1B01340B" w14:textId="0AEDDB6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0.018</w:t>
            </w:r>
          </w:p>
        </w:tc>
        <w:tc>
          <w:tcPr>
            <w:tcW w:w="950" w:type="dxa"/>
            <w:tcBorders>
              <w:top w:val="nil"/>
              <w:left w:val="nil"/>
              <w:bottom w:val="nil"/>
              <w:right w:val="nil"/>
            </w:tcBorders>
            <w:vAlign w:val="bottom"/>
          </w:tcPr>
          <w:p w14:paraId="18363EE6" w14:textId="6206A38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855" w:type="dxa"/>
            <w:tcBorders>
              <w:top w:val="nil"/>
              <w:left w:val="nil"/>
              <w:bottom w:val="nil"/>
              <w:right w:val="nil"/>
            </w:tcBorders>
            <w:vAlign w:val="bottom"/>
          </w:tcPr>
          <w:p w14:paraId="7417BA2B" w14:textId="13BAEEF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33</w:t>
            </w:r>
          </w:p>
        </w:tc>
        <w:tc>
          <w:tcPr>
            <w:tcW w:w="950" w:type="dxa"/>
            <w:tcBorders>
              <w:top w:val="nil"/>
              <w:left w:val="nil"/>
              <w:bottom w:val="nil"/>
              <w:right w:val="nil"/>
            </w:tcBorders>
            <w:vAlign w:val="bottom"/>
          </w:tcPr>
          <w:p w14:paraId="4D4E01CD" w14:textId="1A4BC1D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0.558</w:t>
            </w:r>
          </w:p>
        </w:tc>
        <w:tc>
          <w:tcPr>
            <w:tcW w:w="858" w:type="dxa"/>
            <w:tcBorders>
              <w:top w:val="nil"/>
              <w:left w:val="nil"/>
              <w:bottom w:val="nil"/>
              <w:right w:val="nil"/>
            </w:tcBorders>
            <w:vAlign w:val="bottom"/>
          </w:tcPr>
          <w:p w14:paraId="44A7EAD1" w14:textId="46C3F31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0.580</w:t>
            </w:r>
          </w:p>
        </w:tc>
      </w:tr>
      <w:tr w:rsidR="00271EC5" w:rsidRPr="00271EC5" w14:paraId="6F91B0E1" w14:textId="77777777" w:rsidTr="00271EC5">
        <w:trPr>
          <w:gridAfter w:val="1"/>
          <w:wAfter w:w="6" w:type="dxa"/>
          <w:trHeight w:val="331"/>
        </w:trPr>
        <w:tc>
          <w:tcPr>
            <w:tcW w:w="2979" w:type="dxa"/>
            <w:tcBorders>
              <w:top w:val="nil"/>
              <w:left w:val="nil"/>
              <w:right w:val="nil"/>
            </w:tcBorders>
            <w:tcMar>
              <w:left w:w="0" w:type="dxa"/>
              <w:right w:w="0" w:type="dxa"/>
            </w:tcMar>
          </w:tcPr>
          <w:p w14:paraId="7D8CB13E"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Tenure × Criterion Type</w:t>
            </w:r>
          </w:p>
        </w:tc>
        <w:tc>
          <w:tcPr>
            <w:tcW w:w="772" w:type="dxa"/>
            <w:tcBorders>
              <w:top w:val="nil"/>
              <w:left w:val="nil"/>
              <w:bottom w:val="nil"/>
              <w:right w:val="nil"/>
            </w:tcBorders>
            <w:tcMar>
              <w:left w:w="0" w:type="dxa"/>
              <w:right w:w="0" w:type="dxa"/>
            </w:tcMar>
            <w:vAlign w:val="bottom"/>
          </w:tcPr>
          <w:p w14:paraId="19789C13" w14:textId="2B56A91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0.001</w:t>
            </w:r>
          </w:p>
        </w:tc>
        <w:tc>
          <w:tcPr>
            <w:tcW w:w="918" w:type="dxa"/>
            <w:tcBorders>
              <w:top w:val="nil"/>
              <w:left w:val="nil"/>
              <w:bottom w:val="nil"/>
              <w:right w:val="nil"/>
            </w:tcBorders>
            <w:tcMar>
              <w:left w:w="0" w:type="dxa"/>
              <w:right w:w="0" w:type="dxa"/>
            </w:tcMar>
            <w:vAlign w:val="bottom"/>
          </w:tcPr>
          <w:p w14:paraId="2F44DD72" w14:textId="2DACAE7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0.097</w:t>
            </w:r>
          </w:p>
        </w:tc>
        <w:tc>
          <w:tcPr>
            <w:tcW w:w="748" w:type="dxa"/>
            <w:tcBorders>
              <w:top w:val="nil"/>
              <w:left w:val="nil"/>
              <w:bottom w:val="nil"/>
              <w:right w:val="nil"/>
            </w:tcBorders>
            <w:tcMar>
              <w:left w:w="0" w:type="dxa"/>
              <w:right w:w="0" w:type="dxa"/>
            </w:tcMar>
            <w:vAlign w:val="bottom"/>
          </w:tcPr>
          <w:p w14:paraId="7FF017E1" w14:textId="42F037D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41</w:t>
            </w:r>
          </w:p>
        </w:tc>
        <w:tc>
          <w:tcPr>
            <w:tcW w:w="1050" w:type="dxa"/>
            <w:tcBorders>
              <w:top w:val="nil"/>
              <w:left w:val="nil"/>
              <w:bottom w:val="nil"/>
              <w:right w:val="nil"/>
            </w:tcBorders>
            <w:tcMar>
              <w:left w:w="0" w:type="dxa"/>
              <w:right w:w="0" w:type="dxa"/>
            </w:tcMar>
            <w:vAlign w:val="bottom"/>
          </w:tcPr>
          <w:p w14:paraId="38D11F28" w14:textId="3B881F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0.013</w:t>
            </w:r>
          </w:p>
        </w:tc>
        <w:tc>
          <w:tcPr>
            <w:tcW w:w="995" w:type="dxa"/>
            <w:tcBorders>
              <w:top w:val="nil"/>
              <w:left w:val="nil"/>
              <w:bottom w:val="nil"/>
              <w:right w:val="nil"/>
            </w:tcBorders>
            <w:tcMar>
              <w:left w:w="0" w:type="dxa"/>
              <w:right w:w="0" w:type="dxa"/>
            </w:tcMar>
            <w:vAlign w:val="bottom"/>
          </w:tcPr>
          <w:p w14:paraId="49A5044B" w14:textId="49BBA26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0.989</w:t>
            </w:r>
          </w:p>
        </w:tc>
        <w:tc>
          <w:tcPr>
            <w:tcW w:w="805" w:type="dxa"/>
            <w:tcBorders>
              <w:top w:val="nil"/>
              <w:left w:val="nil"/>
              <w:bottom w:val="nil"/>
              <w:right w:val="nil"/>
            </w:tcBorders>
          </w:tcPr>
          <w:p w14:paraId="5AA28504" w14:textId="3575E21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27D5C724" w14:textId="33BB88B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0.006</w:t>
            </w:r>
          </w:p>
        </w:tc>
        <w:tc>
          <w:tcPr>
            <w:tcW w:w="950" w:type="dxa"/>
            <w:tcBorders>
              <w:top w:val="nil"/>
              <w:left w:val="nil"/>
              <w:bottom w:val="nil"/>
              <w:right w:val="nil"/>
            </w:tcBorders>
            <w:vAlign w:val="bottom"/>
          </w:tcPr>
          <w:p w14:paraId="4F457E01" w14:textId="3C77DFA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0.095</w:t>
            </w:r>
          </w:p>
        </w:tc>
        <w:tc>
          <w:tcPr>
            <w:tcW w:w="855" w:type="dxa"/>
            <w:tcBorders>
              <w:top w:val="nil"/>
              <w:left w:val="nil"/>
              <w:bottom w:val="nil"/>
              <w:right w:val="nil"/>
            </w:tcBorders>
            <w:vAlign w:val="bottom"/>
          </w:tcPr>
          <w:p w14:paraId="37FFC29B" w14:textId="056EF4D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41</w:t>
            </w:r>
          </w:p>
        </w:tc>
        <w:tc>
          <w:tcPr>
            <w:tcW w:w="950" w:type="dxa"/>
            <w:tcBorders>
              <w:top w:val="nil"/>
              <w:left w:val="nil"/>
              <w:bottom w:val="nil"/>
              <w:right w:val="nil"/>
            </w:tcBorders>
            <w:vAlign w:val="bottom"/>
          </w:tcPr>
          <w:p w14:paraId="69D990C5" w14:textId="675778B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0.063</w:t>
            </w:r>
          </w:p>
        </w:tc>
        <w:tc>
          <w:tcPr>
            <w:tcW w:w="858" w:type="dxa"/>
            <w:tcBorders>
              <w:top w:val="nil"/>
              <w:left w:val="nil"/>
              <w:bottom w:val="nil"/>
              <w:right w:val="nil"/>
            </w:tcBorders>
            <w:vAlign w:val="bottom"/>
          </w:tcPr>
          <w:p w14:paraId="5A93B4F3" w14:textId="665132E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0.950</w:t>
            </w:r>
          </w:p>
        </w:tc>
      </w:tr>
      <w:tr w:rsidR="00271EC5" w:rsidRPr="00271EC5" w14:paraId="30283690" w14:textId="77777777" w:rsidTr="00271EC5">
        <w:trPr>
          <w:gridAfter w:val="1"/>
          <w:wAfter w:w="6" w:type="dxa"/>
          <w:trHeight w:val="324"/>
        </w:trPr>
        <w:tc>
          <w:tcPr>
            <w:tcW w:w="2979" w:type="dxa"/>
            <w:tcBorders>
              <w:top w:val="nil"/>
              <w:left w:val="nil"/>
              <w:bottom w:val="single" w:sz="8" w:space="0" w:color="000000"/>
              <w:right w:val="nil"/>
            </w:tcBorders>
            <w:tcMar>
              <w:left w:w="0" w:type="dxa"/>
              <w:right w:w="0" w:type="dxa"/>
            </w:tcMar>
          </w:tcPr>
          <w:p w14:paraId="433BA970"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Year × Tenure</w:t>
            </w:r>
          </w:p>
        </w:tc>
        <w:tc>
          <w:tcPr>
            <w:tcW w:w="772" w:type="dxa"/>
            <w:tcBorders>
              <w:top w:val="nil"/>
              <w:left w:val="nil"/>
              <w:bottom w:val="single" w:sz="8" w:space="0" w:color="000000"/>
              <w:right w:val="nil"/>
            </w:tcBorders>
            <w:tcMar>
              <w:left w:w="0" w:type="dxa"/>
              <w:right w:w="0" w:type="dxa"/>
            </w:tcMar>
            <w:vAlign w:val="bottom"/>
          </w:tcPr>
          <w:p w14:paraId="62E017B6" w14:textId="36A084A8"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0.202</w:t>
            </w:r>
          </w:p>
        </w:tc>
        <w:tc>
          <w:tcPr>
            <w:tcW w:w="918" w:type="dxa"/>
            <w:tcBorders>
              <w:top w:val="nil"/>
              <w:left w:val="nil"/>
              <w:bottom w:val="single" w:sz="8" w:space="0" w:color="000000"/>
              <w:right w:val="nil"/>
            </w:tcBorders>
            <w:tcMar>
              <w:left w:w="0" w:type="dxa"/>
              <w:right w:w="0" w:type="dxa"/>
            </w:tcMar>
            <w:vAlign w:val="bottom"/>
          </w:tcPr>
          <w:p w14:paraId="296B7941" w14:textId="54ACBD2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0.109</w:t>
            </w:r>
          </w:p>
        </w:tc>
        <w:tc>
          <w:tcPr>
            <w:tcW w:w="748" w:type="dxa"/>
            <w:tcBorders>
              <w:top w:val="nil"/>
              <w:left w:val="nil"/>
              <w:bottom w:val="single" w:sz="8" w:space="0" w:color="000000"/>
              <w:right w:val="nil"/>
            </w:tcBorders>
            <w:tcMar>
              <w:left w:w="0" w:type="dxa"/>
              <w:right w:w="0" w:type="dxa"/>
            </w:tcMar>
            <w:vAlign w:val="bottom"/>
          </w:tcPr>
          <w:p w14:paraId="1B178509" w14:textId="149AA51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47</w:t>
            </w:r>
          </w:p>
        </w:tc>
        <w:tc>
          <w:tcPr>
            <w:tcW w:w="1050" w:type="dxa"/>
            <w:tcBorders>
              <w:top w:val="nil"/>
              <w:left w:val="nil"/>
              <w:bottom w:val="single" w:sz="8" w:space="0" w:color="000000"/>
              <w:right w:val="nil"/>
            </w:tcBorders>
            <w:tcMar>
              <w:left w:w="0" w:type="dxa"/>
              <w:right w:w="0" w:type="dxa"/>
            </w:tcMar>
            <w:vAlign w:val="bottom"/>
          </w:tcPr>
          <w:p w14:paraId="70577C9D" w14:textId="7037FF1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1.865</w:t>
            </w:r>
          </w:p>
        </w:tc>
        <w:tc>
          <w:tcPr>
            <w:tcW w:w="995" w:type="dxa"/>
            <w:tcBorders>
              <w:top w:val="nil"/>
              <w:left w:val="nil"/>
              <w:bottom w:val="single" w:sz="8" w:space="0" w:color="000000"/>
              <w:right w:val="nil"/>
            </w:tcBorders>
            <w:tcMar>
              <w:left w:w="0" w:type="dxa"/>
              <w:right w:w="0" w:type="dxa"/>
            </w:tcMar>
            <w:vAlign w:val="bottom"/>
          </w:tcPr>
          <w:p w14:paraId="675484C6" w14:textId="6234A25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0.034</w:t>
            </w:r>
          </w:p>
        </w:tc>
        <w:tc>
          <w:tcPr>
            <w:tcW w:w="805" w:type="dxa"/>
            <w:tcBorders>
              <w:top w:val="nil"/>
              <w:left w:val="nil"/>
              <w:bottom w:val="single" w:sz="8" w:space="0" w:color="000000"/>
              <w:right w:val="nil"/>
            </w:tcBorders>
          </w:tcPr>
          <w:p w14:paraId="307695F1" w14:textId="066F089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1045" w:type="dxa"/>
            <w:gridSpan w:val="2"/>
            <w:tcBorders>
              <w:top w:val="nil"/>
              <w:left w:val="nil"/>
              <w:bottom w:val="single" w:sz="8" w:space="0" w:color="000000"/>
              <w:right w:val="nil"/>
            </w:tcBorders>
            <w:vAlign w:val="bottom"/>
          </w:tcPr>
          <w:p w14:paraId="50631B9C" w14:textId="5DCC7624"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0.196</w:t>
            </w:r>
          </w:p>
        </w:tc>
        <w:tc>
          <w:tcPr>
            <w:tcW w:w="950" w:type="dxa"/>
            <w:tcBorders>
              <w:top w:val="nil"/>
              <w:left w:val="nil"/>
              <w:bottom w:val="single" w:sz="8" w:space="0" w:color="000000"/>
              <w:right w:val="nil"/>
            </w:tcBorders>
            <w:vAlign w:val="bottom"/>
          </w:tcPr>
          <w:p w14:paraId="05272071" w14:textId="07DD26D0"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0.106</w:t>
            </w:r>
          </w:p>
        </w:tc>
        <w:tc>
          <w:tcPr>
            <w:tcW w:w="855" w:type="dxa"/>
            <w:tcBorders>
              <w:top w:val="nil"/>
              <w:left w:val="nil"/>
              <w:bottom w:val="single" w:sz="8" w:space="0" w:color="000000"/>
              <w:right w:val="nil"/>
            </w:tcBorders>
            <w:vAlign w:val="bottom"/>
          </w:tcPr>
          <w:p w14:paraId="491450B0" w14:textId="0CB2C368"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47</w:t>
            </w:r>
          </w:p>
        </w:tc>
        <w:tc>
          <w:tcPr>
            <w:tcW w:w="950" w:type="dxa"/>
            <w:tcBorders>
              <w:top w:val="nil"/>
              <w:left w:val="nil"/>
              <w:bottom w:val="single" w:sz="8" w:space="0" w:color="000000"/>
              <w:right w:val="nil"/>
            </w:tcBorders>
            <w:vAlign w:val="bottom"/>
          </w:tcPr>
          <w:p w14:paraId="2B684E46" w14:textId="21BF061C"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1.844</w:t>
            </w:r>
          </w:p>
        </w:tc>
        <w:tc>
          <w:tcPr>
            <w:tcW w:w="858" w:type="dxa"/>
            <w:tcBorders>
              <w:top w:val="nil"/>
              <w:left w:val="nil"/>
              <w:bottom w:val="single" w:sz="8" w:space="0" w:color="000000"/>
              <w:right w:val="nil"/>
            </w:tcBorders>
            <w:vAlign w:val="bottom"/>
          </w:tcPr>
          <w:p w14:paraId="5B8FA134" w14:textId="7B66806E"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0.036</w:t>
            </w:r>
          </w:p>
        </w:tc>
      </w:tr>
    </w:tbl>
    <w:p w14:paraId="583A154D" w14:textId="4DA65DF9" w:rsidR="005A0213" w:rsidRPr="00B255D6" w:rsidRDefault="005A0213" w:rsidP="005A02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5A0213" w:rsidRPr="00B255D6" w:rsidSect="0031669F">
          <w:pgSz w:w="15840" w:h="12240" w:orient="landscape"/>
          <w:pgMar w:top="1440" w:right="1440" w:bottom="1440" w:left="1440" w:header="720" w:footer="720" w:gutter="0"/>
          <w:cols w:space="720"/>
          <w:docGrid w:linePitch="299"/>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proofErr w:type="spellStart"/>
      <w:proofErr w:type="gramStart"/>
      <w:r>
        <w:rPr>
          <w:rFonts w:ascii="Times New Roman" w:eastAsia="Times New Roman" w:hAnsi="Times New Roman" w:cs="Times New Roman"/>
          <w:i/>
          <w:color w:val="000000"/>
          <w:sz w:val="24"/>
          <w:szCs w:val="24"/>
        </w:rPr>
        <w:t>df</w:t>
      </w:r>
      <w:proofErr w:type="spellEnd"/>
      <w:proofErr w:type="gramEnd"/>
      <w:r>
        <w:rPr>
          <w:rFonts w:ascii="Times New Roman" w:eastAsia="Times New Roman" w:hAnsi="Times New Roman" w:cs="Times New Roman"/>
          <w:color w:val="000000"/>
          <w:sz w:val="24"/>
          <w:szCs w:val="24"/>
        </w:rPr>
        <w:t xml:space="preserve"> are approximate degrees of freedom using the </w:t>
      </w:r>
      <w:proofErr w:type="spellStart"/>
      <w:r>
        <w:rPr>
          <w:rFonts w:ascii="Times New Roman" w:eastAsia="Times New Roman" w:hAnsi="Times New Roman" w:cs="Times New Roman"/>
          <w:color w:val="000000"/>
          <w:sz w:val="24"/>
          <w:szCs w:val="24"/>
        </w:rPr>
        <w:t>Satterthwaite</w:t>
      </w:r>
      <w:proofErr w:type="spellEnd"/>
      <w:r>
        <w:rPr>
          <w:rFonts w:ascii="Times New Roman" w:eastAsia="Times New Roman" w:hAnsi="Times New Roman" w:cs="Times New Roman"/>
          <w:color w:val="000000"/>
          <w:sz w:val="24"/>
          <w:szCs w:val="24"/>
        </w:rPr>
        <w:t xml:space="preserve"> approach. The Year x Tenure interaction effect was examined using a one-sided hypothesis test, thus the obtained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value was divided by two. </w:t>
      </w:r>
    </w:p>
    <w:p w14:paraId="2E105918" w14:textId="37B41B23" w:rsidR="0036011D" w:rsidRDefault="0036011D" w:rsidP="0036011D">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A</w:t>
      </w:r>
      <w:r>
        <w:rPr>
          <w:rFonts w:ascii="Times New Roman" w:eastAsia="Times New Roman" w:hAnsi="Times New Roman" w:cs="Times New Roman"/>
          <w:b/>
          <w:color w:val="000000"/>
          <w:sz w:val="24"/>
          <w:szCs w:val="24"/>
        </w:rPr>
        <w:t>2</w:t>
      </w:r>
    </w:p>
    <w:p w14:paraId="4436B8CC" w14:textId="09E69DD1" w:rsidR="0036011D" w:rsidRDefault="0036011D" w:rsidP="0036011D">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after removal of potential influential primary studies.</w:t>
      </w:r>
    </w:p>
    <w:tbl>
      <w:tblPr>
        <w:tblStyle w:val="a1"/>
        <w:tblW w:w="12957" w:type="dxa"/>
        <w:tblLayout w:type="fixed"/>
        <w:tblLook w:val="0000" w:firstRow="0" w:lastRow="0" w:firstColumn="0" w:lastColumn="0" w:noHBand="0" w:noVBand="0"/>
      </w:tblPr>
      <w:tblGrid>
        <w:gridCol w:w="2985"/>
        <w:gridCol w:w="773"/>
        <w:gridCol w:w="921"/>
        <w:gridCol w:w="845"/>
        <w:gridCol w:w="958"/>
        <w:gridCol w:w="998"/>
        <w:gridCol w:w="901"/>
        <w:gridCol w:w="298"/>
        <w:gridCol w:w="654"/>
        <w:gridCol w:w="952"/>
        <w:gridCol w:w="857"/>
        <w:gridCol w:w="952"/>
        <w:gridCol w:w="863"/>
      </w:tblGrid>
      <w:tr w:rsidR="0036011D" w14:paraId="7D92B41E" w14:textId="77777777" w:rsidTr="00271EC5">
        <w:trPr>
          <w:trHeight w:val="335"/>
        </w:trPr>
        <w:tc>
          <w:tcPr>
            <w:tcW w:w="2985" w:type="dxa"/>
            <w:tcBorders>
              <w:top w:val="single" w:sz="18" w:space="0" w:color="000000"/>
              <w:left w:val="nil"/>
              <w:bottom w:val="single" w:sz="8" w:space="0" w:color="000000"/>
              <w:right w:val="nil"/>
            </w:tcBorders>
          </w:tcPr>
          <w:p w14:paraId="025C441A" w14:textId="77777777" w:rsidR="0036011D" w:rsidRDefault="0036011D" w:rsidP="00711C55">
            <w:pPr>
              <w:spacing w:after="0" w:line="240" w:lineRule="auto"/>
              <w:rPr>
                <w:rFonts w:ascii="Times New Roman" w:eastAsia="Times New Roman" w:hAnsi="Times New Roman" w:cs="Times New Roman"/>
                <w:color w:val="000000"/>
                <w:sz w:val="24"/>
                <w:szCs w:val="24"/>
              </w:rPr>
            </w:pPr>
          </w:p>
        </w:tc>
        <w:tc>
          <w:tcPr>
            <w:tcW w:w="773" w:type="dxa"/>
            <w:tcBorders>
              <w:top w:val="single" w:sz="18" w:space="0" w:color="000000"/>
              <w:left w:val="nil"/>
              <w:bottom w:val="single" w:sz="8" w:space="0" w:color="000000"/>
              <w:right w:val="nil"/>
            </w:tcBorders>
          </w:tcPr>
          <w:p w14:paraId="28AD52B1" w14:textId="77777777" w:rsidR="0036011D" w:rsidRDefault="0036011D" w:rsidP="00711C55">
            <w:pPr>
              <w:spacing w:after="0" w:line="240" w:lineRule="auto"/>
              <w:jc w:val="center"/>
              <w:rPr>
                <w:rFonts w:ascii="Times New Roman" w:eastAsia="Times New Roman" w:hAnsi="Times New Roman" w:cs="Times New Roman"/>
                <w:b/>
                <w:color w:val="000000"/>
                <w:sz w:val="24"/>
                <w:szCs w:val="24"/>
              </w:rPr>
            </w:pPr>
          </w:p>
        </w:tc>
        <w:tc>
          <w:tcPr>
            <w:tcW w:w="4921" w:type="dxa"/>
            <w:gridSpan w:val="6"/>
            <w:tcBorders>
              <w:top w:val="single" w:sz="18" w:space="0" w:color="000000"/>
              <w:left w:val="nil"/>
              <w:bottom w:val="single" w:sz="8" w:space="0" w:color="000000"/>
              <w:right w:val="nil"/>
            </w:tcBorders>
          </w:tcPr>
          <w:p w14:paraId="1C4A2174" w14:textId="22F552E3" w:rsidR="0036011D" w:rsidRDefault="0036011D" w:rsidP="008C78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of </w:t>
            </w:r>
            <w:r w:rsidR="008C78D2">
              <w:rPr>
                <w:rFonts w:ascii="Times New Roman" w:eastAsia="Times New Roman" w:hAnsi="Times New Roman" w:cs="Times New Roman"/>
                <w:b/>
                <w:color w:val="000000"/>
                <w:sz w:val="24"/>
                <w:szCs w:val="24"/>
              </w:rPr>
              <w:t>Primary Studies</w:t>
            </w:r>
            <w:r>
              <w:rPr>
                <w:rFonts w:ascii="Times New Roman" w:eastAsia="Times New Roman" w:hAnsi="Times New Roman" w:cs="Times New Roman"/>
                <w:b/>
                <w:color w:val="000000"/>
                <w:sz w:val="24"/>
                <w:szCs w:val="24"/>
              </w:rPr>
              <w:t xml:space="preserve"> Removed)</w:t>
            </w:r>
          </w:p>
        </w:tc>
        <w:tc>
          <w:tcPr>
            <w:tcW w:w="4278" w:type="dxa"/>
            <w:gridSpan w:val="5"/>
            <w:tcBorders>
              <w:top w:val="single" w:sz="18" w:space="0" w:color="000000"/>
              <w:left w:val="nil"/>
              <w:bottom w:val="single" w:sz="8" w:space="0" w:color="000000"/>
              <w:right w:val="nil"/>
            </w:tcBorders>
          </w:tcPr>
          <w:p w14:paraId="62F21EC1" w14:textId="3897CA7C" w:rsidR="0036011D" w:rsidRDefault="0036011D" w:rsidP="00711C5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(10% of </w:t>
            </w:r>
            <w:r w:rsidR="008C78D2">
              <w:rPr>
                <w:rFonts w:ascii="Times New Roman" w:eastAsia="Times New Roman" w:hAnsi="Times New Roman" w:cs="Times New Roman"/>
                <w:b/>
                <w:color w:val="000000"/>
                <w:sz w:val="24"/>
                <w:szCs w:val="24"/>
              </w:rPr>
              <w:t xml:space="preserve">Primary Studies </w:t>
            </w:r>
            <w:r>
              <w:rPr>
                <w:rFonts w:ascii="Times New Roman" w:eastAsia="Times New Roman" w:hAnsi="Times New Roman" w:cs="Times New Roman"/>
                <w:b/>
                <w:color w:val="000000"/>
                <w:sz w:val="24"/>
                <w:szCs w:val="24"/>
              </w:rPr>
              <w:t>Removed)</w:t>
            </w:r>
          </w:p>
        </w:tc>
      </w:tr>
      <w:tr w:rsidR="00596C42" w14:paraId="616D6988" w14:textId="77777777" w:rsidTr="00271EC5">
        <w:trPr>
          <w:trHeight w:val="170"/>
        </w:trPr>
        <w:tc>
          <w:tcPr>
            <w:tcW w:w="2985" w:type="dxa"/>
            <w:tcBorders>
              <w:top w:val="single" w:sz="18" w:space="0" w:color="000000"/>
              <w:left w:val="nil"/>
              <w:bottom w:val="single" w:sz="8" w:space="0" w:color="000000"/>
              <w:right w:val="nil"/>
            </w:tcBorders>
          </w:tcPr>
          <w:p w14:paraId="0014D338" w14:textId="77777777" w:rsidR="0036011D" w:rsidRDefault="0036011D" w:rsidP="00711C5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773" w:type="dxa"/>
            <w:tcBorders>
              <w:top w:val="single" w:sz="18" w:space="0" w:color="000000"/>
              <w:left w:val="nil"/>
              <w:bottom w:val="single" w:sz="8" w:space="0" w:color="000000"/>
              <w:right w:val="nil"/>
            </w:tcBorders>
          </w:tcPr>
          <w:p w14:paraId="39F7C99C" w14:textId="77777777" w:rsidR="0036011D" w:rsidRPr="00271EC5" w:rsidRDefault="0036011D" w:rsidP="00711C55">
            <w:pPr>
              <w:spacing w:after="0" w:line="240" w:lineRule="auto"/>
              <w:jc w:val="right"/>
              <w:rPr>
                <w:rFonts w:ascii="Times New Roman" w:eastAsia="Noto Sans Symbols" w:hAnsi="Times New Roman" w:cs="Times New Roman"/>
                <w:color w:val="000000"/>
                <w:sz w:val="24"/>
                <w:szCs w:val="24"/>
              </w:rPr>
            </w:pPr>
            <w:r w:rsidRPr="00271EC5">
              <w:rPr>
                <w:rFonts w:ascii="Times New Roman" w:eastAsia="Noto Sans Symbols" w:hAnsi="Times New Roman" w:cs="Times New Roman"/>
                <w:color w:val="000000"/>
                <w:sz w:val="24"/>
                <w:szCs w:val="24"/>
              </w:rPr>
              <w:t>β</w:t>
            </w:r>
          </w:p>
        </w:tc>
        <w:tc>
          <w:tcPr>
            <w:tcW w:w="921" w:type="dxa"/>
            <w:tcBorders>
              <w:top w:val="single" w:sz="18" w:space="0" w:color="000000"/>
              <w:left w:val="nil"/>
              <w:bottom w:val="single" w:sz="8" w:space="0" w:color="000000"/>
              <w:right w:val="nil"/>
            </w:tcBorders>
          </w:tcPr>
          <w:p w14:paraId="71FE3D5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45" w:type="dxa"/>
            <w:tcBorders>
              <w:top w:val="single" w:sz="18" w:space="0" w:color="000000"/>
              <w:left w:val="nil"/>
              <w:bottom w:val="single" w:sz="8" w:space="0" w:color="000000"/>
              <w:right w:val="nil"/>
            </w:tcBorders>
          </w:tcPr>
          <w:p w14:paraId="418407A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proofErr w:type="spellStart"/>
            <w:r w:rsidRPr="00271EC5">
              <w:rPr>
                <w:rFonts w:ascii="Times New Roman" w:eastAsia="Times New Roman" w:hAnsi="Times New Roman" w:cs="Times New Roman"/>
                <w:i/>
                <w:color w:val="000000"/>
                <w:sz w:val="24"/>
                <w:szCs w:val="24"/>
              </w:rPr>
              <w:t>df</w:t>
            </w:r>
            <w:proofErr w:type="spellEnd"/>
          </w:p>
        </w:tc>
        <w:tc>
          <w:tcPr>
            <w:tcW w:w="958" w:type="dxa"/>
            <w:tcBorders>
              <w:top w:val="single" w:sz="18" w:space="0" w:color="000000"/>
              <w:left w:val="nil"/>
              <w:bottom w:val="single" w:sz="8" w:space="0" w:color="000000"/>
              <w:right w:val="nil"/>
            </w:tcBorders>
          </w:tcPr>
          <w:p w14:paraId="01264B71"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998" w:type="dxa"/>
            <w:tcBorders>
              <w:top w:val="single" w:sz="18" w:space="0" w:color="000000"/>
              <w:left w:val="nil"/>
              <w:bottom w:val="single" w:sz="8" w:space="0" w:color="000000"/>
              <w:right w:val="nil"/>
            </w:tcBorders>
          </w:tcPr>
          <w:p w14:paraId="3528E340" w14:textId="77777777" w:rsidR="0036011D" w:rsidRPr="00271EC5" w:rsidRDefault="0036011D" w:rsidP="00711C55">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c>
          <w:tcPr>
            <w:tcW w:w="901" w:type="dxa"/>
            <w:tcBorders>
              <w:top w:val="single" w:sz="18" w:space="0" w:color="000000"/>
              <w:left w:val="nil"/>
              <w:bottom w:val="single" w:sz="8" w:space="0" w:color="000000"/>
              <w:right w:val="nil"/>
            </w:tcBorders>
          </w:tcPr>
          <w:p w14:paraId="7CA2E6BD" w14:textId="77777777" w:rsidR="0036011D" w:rsidRPr="00271EC5" w:rsidRDefault="0036011D" w:rsidP="00711C55">
            <w:pPr>
              <w:spacing w:after="0" w:line="240" w:lineRule="auto"/>
              <w:jc w:val="right"/>
              <w:rPr>
                <w:rFonts w:ascii="Times New Roman" w:eastAsia="Noto Sans Symbols" w:hAnsi="Times New Roman" w:cs="Times New Roman"/>
                <w:color w:val="000000"/>
                <w:sz w:val="24"/>
                <w:szCs w:val="24"/>
              </w:rPr>
            </w:pPr>
          </w:p>
        </w:tc>
        <w:tc>
          <w:tcPr>
            <w:tcW w:w="952" w:type="dxa"/>
            <w:gridSpan w:val="2"/>
            <w:tcBorders>
              <w:top w:val="single" w:sz="18" w:space="0" w:color="000000"/>
              <w:left w:val="nil"/>
              <w:bottom w:val="single" w:sz="8" w:space="0" w:color="000000"/>
              <w:right w:val="nil"/>
            </w:tcBorders>
          </w:tcPr>
          <w:p w14:paraId="107AD9DC" w14:textId="77777777" w:rsidR="0036011D" w:rsidRPr="00271EC5" w:rsidRDefault="0036011D" w:rsidP="00711C55">
            <w:pPr>
              <w:spacing w:after="0" w:line="240" w:lineRule="auto"/>
              <w:jc w:val="right"/>
              <w:rPr>
                <w:rFonts w:ascii="Times New Roman" w:eastAsia="Times New Roman" w:hAnsi="Times New Roman" w:cs="Times New Roman"/>
                <w:i/>
                <w:color w:val="000000"/>
                <w:sz w:val="24"/>
                <w:szCs w:val="24"/>
              </w:rPr>
            </w:pPr>
            <w:r w:rsidRPr="00271EC5">
              <w:rPr>
                <w:rFonts w:ascii="Times New Roman" w:eastAsia="Noto Sans Symbols" w:hAnsi="Times New Roman" w:cs="Times New Roman"/>
                <w:color w:val="000000"/>
                <w:sz w:val="24"/>
                <w:szCs w:val="24"/>
              </w:rPr>
              <w:t>β</w:t>
            </w:r>
          </w:p>
        </w:tc>
        <w:tc>
          <w:tcPr>
            <w:tcW w:w="952" w:type="dxa"/>
            <w:tcBorders>
              <w:top w:val="single" w:sz="18" w:space="0" w:color="000000"/>
              <w:left w:val="nil"/>
              <w:bottom w:val="single" w:sz="8" w:space="0" w:color="000000"/>
              <w:right w:val="nil"/>
            </w:tcBorders>
          </w:tcPr>
          <w:p w14:paraId="54048C1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57" w:type="dxa"/>
            <w:tcBorders>
              <w:top w:val="single" w:sz="18" w:space="0" w:color="000000"/>
              <w:left w:val="nil"/>
              <w:bottom w:val="single" w:sz="8" w:space="0" w:color="000000"/>
              <w:right w:val="nil"/>
            </w:tcBorders>
          </w:tcPr>
          <w:p w14:paraId="4D7F068D"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proofErr w:type="spellStart"/>
            <w:r w:rsidRPr="00271EC5">
              <w:rPr>
                <w:rFonts w:ascii="Times New Roman" w:eastAsia="Times New Roman" w:hAnsi="Times New Roman" w:cs="Times New Roman"/>
                <w:i/>
                <w:color w:val="000000"/>
                <w:sz w:val="24"/>
                <w:szCs w:val="24"/>
              </w:rPr>
              <w:t>df</w:t>
            </w:r>
            <w:proofErr w:type="spellEnd"/>
          </w:p>
        </w:tc>
        <w:tc>
          <w:tcPr>
            <w:tcW w:w="952" w:type="dxa"/>
            <w:tcBorders>
              <w:top w:val="single" w:sz="18" w:space="0" w:color="000000"/>
              <w:left w:val="nil"/>
              <w:bottom w:val="single" w:sz="8" w:space="0" w:color="000000"/>
              <w:right w:val="nil"/>
            </w:tcBorders>
          </w:tcPr>
          <w:p w14:paraId="1D2B31E8"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859" w:type="dxa"/>
            <w:tcBorders>
              <w:top w:val="single" w:sz="18" w:space="0" w:color="000000"/>
              <w:left w:val="nil"/>
              <w:bottom w:val="single" w:sz="8" w:space="0" w:color="000000"/>
              <w:right w:val="nil"/>
            </w:tcBorders>
          </w:tcPr>
          <w:p w14:paraId="1D264D3A" w14:textId="77777777" w:rsidR="0036011D" w:rsidRPr="00271EC5" w:rsidRDefault="0036011D" w:rsidP="00711C55">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r>
      <w:tr w:rsidR="00596C42" w14:paraId="66C544DB" w14:textId="77777777" w:rsidTr="00271EC5">
        <w:trPr>
          <w:trHeight w:val="162"/>
        </w:trPr>
        <w:tc>
          <w:tcPr>
            <w:tcW w:w="2985" w:type="dxa"/>
            <w:tcBorders>
              <w:top w:val="single" w:sz="8" w:space="0" w:color="000000"/>
              <w:left w:val="nil"/>
              <w:bottom w:val="nil"/>
              <w:right w:val="nil"/>
            </w:tcBorders>
            <w:tcMar>
              <w:left w:w="0" w:type="dxa"/>
              <w:right w:w="0" w:type="dxa"/>
            </w:tcMar>
          </w:tcPr>
          <w:p w14:paraId="3D7680D7"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(Intercept)</w:t>
            </w:r>
          </w:p>
        </w:tc>
        <w:tc>
          <w:tcPr>
            <w:tcW w:w="773" w:type="dxa"/>
            <w:tcBorders>
              <w:top w:val="single" w:sz="8" w:space="0" w:color="000000"/>
              <w:left w:val="nil"/>
              <w:bottom w:val="nil"/>
              <w:right w:val="nil"/>
            </w:tcBorders>
            <w:tcMar>
              <w:left w:w="0" w:type="dxa"/>
              <w:right w:w="0" w:type="dxa"/>
            </w:tcMar>
            <w:vAlign w:val="bottom"/>
          </w:tcPr>
          <w:p w14:paraId="06398A4E" w14:textId="4111D3DB"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0.160</w:t>
            </w:r>
          </w:p>
        </w:tc>
        <w:tc>
          <w:tcPr>
            <w:tcW w:w="921" w:type="dxa"/>
            <w:tcBorders>
              <w:top w:val="single" w:sz="8" w:space="0" w:color="000000"/>
              <w:left w:val="nil"/>
              <w:bottom w:val="nil"/>
              <w:right w:val="nil"/>
            </w:tcBorders>
            <w:tcMar>
              <w:left w:w="0" w:type="dxa"/>
              <w:right w:w="0" w:type="dxa"/>
            </w:tcMar>
            <w:vAlign w:val="bottom"/>
          </w:tcPr>
          <w:p w14:paraId="687B8FC6" w14:textId="63F9406A"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0.046</w:t>
            </w:r>
          </w:p>
        </w:tc>
        <w:tc>
          <w:tcPr>
            <w:tcW w:w="845" w:type="dxa"/>
            <w:tcBorders>
              <w:top w:val="single" w:sz="8" w:space="0" w:color="000000"/>
              <w:left w:val="nil"/>
              <w:bottom w:val="nil"/>
              <w:right w:val="nil"/>
            </w:tcBorders>
            <w:tcMar>
              <w:left w:w="0" w:type="dxa"/>
              <w:right w:w="0" w:type="dxa"/>
            </w:tcMar>
            <w:vAlign w:val="bottom"/>
          </w:tcPr>
          <w:p w14:paraId="67479D08" w14:textId="2544B0F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27</w:t>
            </w:r>
          </w:p>
        </w:tc>
        <w:tc>
          <w:tcPr>
            <w:tcW w:w="958" w:type="dxa"/>
            <w:tcBorders>
              <w:top w:val="single" w:sz="8" w:space="0" w:color="000000"/>
              <w:left w:val="nil"/>
              <w:bottom w:val="nil"/>
              <w:right w:val="nil"/>
            </w:tcBorders>
            <w:tcMar>
              <w:left w:w="0" w:type="dxa"/>
              <w:right w:w="0" w:type="dxa"/>
            </w:tcMar>
            <w:vAlign w:val="bottom"/>
          </w:tcPr>
          <w:p w14:paraId="416030A5" w14:textId="24B8983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3.498</w:t>
            </w:r>
          </w:p>
        </w:tc>
        <w:tc>
          <w:tcPr>
            <w:tcW w:w="998" w:type="dxa"/>
            <w:tcBorders>
              <w:top w:val="single" w:sz="8" w:space="0" w:color="000000"/>
              <w:left w:val="nil"/>
              <w:bottom w:val="nil"/>
              <w:right w:val="nil"/>
            </w:tcBorders>
            <w:tcMar>
              <w:left w:w="0" w:type="dxa"/>
              <w:right w:w="0" w:type="dxa"/>
            </w:tcMar>
            <w:vAlign w:val="bottom"/>
          </w:tcPr>
          <w:p w14:paraId="223703A2" w14:textId="2CF2570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0.002</w:t>
            </w:r>
          </w:p>
        </w:tc>
        <w:tc>
          <w:tcPr>
            <w:tcW w:w="901" w:type="dxa"/>
            <w:tcBorders>
              <w:top w:val="single" w:sz="8" w:space="0" w:color="000000"/>
              <w:left w:val="nil"/>
              <w:bottom w:val="nil"/>
              <w:right w:val="nil"/>
            </w:tcBorders>
          </w:tcPr>
          <w:p w14:paraId="33932196" w14:textId="7777777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952" w:type="dxa"/>
            <w:gridSpan w:val="2"/>
            <w:tcBorders>
              <w:top w:val="single" w:sz="8" w:space="0" w:color="000000"/>
              <w:left w:val="nil"/>
              <w:bottom w:val="nil"/>
              <w:right w:val="nil"/>
            </w:tcBorders>
            <w:vAlign w:val="bottom"/>
          </w:tcPr>
          <w:p w14:paraId="2E7C5920" w14:textId="57BFC4DC"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0.179</w:t>
            </w:r>
          </w:p>
        </w:tc>
        <w:tc>
          <w:tcPr>
            <w:tcW w:w="952" w:type="dxa"/>
            <w:tcBorders>
              <w:top w:val="single" w:sz="8" w:space="0" w:color="000000"/>
              <w:left w:val="nil"/>
              <w:bottom w:val="nil"/>
              <w:right w:val="nil"/>
            </w:tcBorders>
            <w:vAlign w:val="bottom"/>
          </w:tcPr>
          <w:p w14:paraId="7373EE19" w14:textId="72F000D0"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0.045</w:t>
            </w:r>
          </w:p>
        </w:tc>
        <w:tc>
          <w:tcPr>
            <w:tcW w:w="857" w:type="dxa"/>
            <w:tcBorders>
              <w:top w:val="single" w:sz="8" w:space="0" w:color="000000"/>
              <w:left w:val="nil"/>
              <w:bottom w:val="nil"/>
              <w:right w:val="nil"/>
            </w:tcBorders>
            <w:vAlign w:val="bottom"/>
          </w:tcPr>
          <w:p w14:paraId="41822E3E" w14:textId="266D2A83"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22</w:t>
            </w:r>
          </w:p>
        </w:tc>
        <w:tc>
          <w:tcPr>
            <w:tcW w:w="952" w:type="dxa"/>
            <w:tcBorders>
              <w:top w:val="single" w:sz="8" w:space="0" w:color="000000"/>
              <w:left w:val="nil"/>
              <w:bottom w:val="nil"/>
              <w:right w:val="nil"/>
            </w:tcBorders>
            <w:vAlign w:val="bottom"/>
          </w:tcPr>
          <w:p w14:paraId="3A34CF6C" w14:textId="2788BD55"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4.029</w:t>
            </w:r>
          </w:p>
        </w:tc>
        <w:tc>
          <w:tcPr>
            <w:tcW w:w="859" w:type="dxa"/>
            <w:tcBorders>
              <w:top w:val="single" w:sz="8" w:space="0" w:color="000000"/>
              <w:left w:val="nil"/>
              <w:bottom w:val="nil"/>
              <w:right w:val="nil"/>
            </w:tcBorders>
            <w:vAlign w:val="bottom"/>
          </w:tcPr>
          <w:p w14:paraId="17064657" w14:textId="047A35CA"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0.001</w:t>
            </w:r>
          </w:p>
        </w:tc>
      </w:tr>
      <w:tr w:rsidR="00596C42" w14:paraId="4682AAB6" w14:textId="77777777" w:rsidTr="00271EC5">
        <w:trPr>
          <w:trHeight w:val="170"/>
        </w:trPr>
        <w:tc>
          <w:tcPr>
            <w:tcW w:w="2985" w:type="dxa"/>
            <w:tcBorders>
              <w:top w:val="nil"/>
              <w:left w:val="nil"/>
              <w:bottom w:val="nil"/>
              <w:right w:val="nil"/>
            </w:tcBorders>
            <w:tcMar>
              <w:left w:w="0" w:type="dxa"/>
              <w:right w:w="0" w:type="dxa"/>
            </w:tcMar>
          </w:tcPr>
          <w:p w14:paraId="38EF69D0"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 Type</w:t>
            </w:r>
          </w:p>
        </w:tc>
        <w:tc>
          <w:tcPr>
            <w:tcW w:w="773" w:type="dxa"/>
            <w:tcBorders>
              <w:top w:val="nil"/>
              <w:left w:val="nil"/>
              <w:bottom w:val="nil"/>
              <w:right w:val="nil"/>
            </w:tcBorders>
            <w:tcMar>
              <w:left w:w="0" w:type="dxa"/>
              <w:right w:w="0" w:type="dxa"/>
            </w:tcMar>
            <w:vAlign w:val="bottom"/>
          </w:tcPr>
          <w:p w14:paraId="53BB2BC0" w14:textId="6800955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0.043</w:t>
            </w:r>
          </w:p>
        </w:tc>
        <w:tc>
          <w:tcPr>
            <w:tcW w:w="921" w:type="dxa"/>
            <w:tcBorders>
              <w:top w:val="nil"/>
              <w:left w:val="nil"/>
              <w:bottom w:val="nil"/>
              <w:right w:val="nil"/>
            </w:tcBorders>
            <w:tcMar>
              <w:left w:w="0" w:type="dxa"/>
              <w:right w:w="0" w:type="dxa"/>
            </w:tcMar>
            <w:vAlign w:val="bottom"/>
          </w:tcPr>
          <w:p w14:paraId="4E8A40C3" w14:textId="796EB5A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0.044</w:t>
            </w:r>
          </w:p>
        </w:tc>
        <w:tc>
          <w:tcPr>
            <w:tcW w:w="845" w:type="dxa"/>
            <w:tcBorders>
              <w:top w:val="nil"/>
              <w:left w:val="nil"/>
              <w:bottom w:val="nil"/>
              <w:right w:val="nil"/>
            </w:tcBorders>
            <w:tcMar>
              <w:left w:w="0" w:type="dxa"/>
              <w:right w:w="0" w:type="dxa"/>
            </w:tcMar>
            <w:vAlign w:val="bottom"/>
          </w:tcPr>
          <w:p w14:paraId="28E354C7" w14:textId="347D690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31</w:t>
            </w:r>
          </w:p>
        </w:tc>
        <w:tc>
          <w:tcPr>
            <w:tcW w:w="958" w:type="dxa"/>
            <w:tcBorders>
              <w:top w:val="nil"/>
              <w:left w:val="nil"/>
              <w:bottom w:val="nil"/>
              <w:right w:val="nil"/>
            </w:tcBorders>
            <w:tcMar>
              <w:left w:w="0" w:type="dxa"/>
              <w:right w:w="0" w:type="dxa"/>
            </w:tcMar>
            <w:vAlign w:val="bottom"/>
          </w:tcPr>
          <w:p w14:paraId="34382B43" w14:textId="729E502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0.986</w:t>
            </w:r>
          </w:p>
        </w:tc>
        <w:tc>
          <w:tcPr>
            <w:tcW w:w="998" w:type="dxa"/>
            <w:tcBorders>
              <w:top w:val="nil"/>
              <w:left w:val="nil"/>
              <w:bottom w:val="nil"/>
              <w:right w:val="nil"/>
            </w:tcBorders>
            <w:tcMar>
              <w:left w:w="0" w:type="dxa"/>
              <w:right w:w="0" w:type="dxa"/>
            </w:tcMar>
            <w:vAlign w:val="bottom"/>
          </w:tcPr>
          <w:p w14:paraId="69E0826D" w14:textId="22C6313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0.332</w:t>
            </w:r>
          </w:p>
        </w:tc>
        <w:tc>
          <w:tcPr>
            <w:tcW w:w="901" w:type="dxa"/>
            <w:tcBorders>
              <w:top w:val="nil"/>
              <w:left w:val="nil"/>
              <w:bottom w:val="nil"/>
              <w:right w:val="nil"/>
            </w:tcBorders>
          </w:tcPr>
          <w:p w14:paraId="64F88EAD"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2E865F16" w14:textId="7C5C240B"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0.071</w:t>
            </w:r>
          </w:p>
        </w:tc>
        <w:tc>
          <w:tcPr>
            <w:tcW w:w="952" w:type="dxa"/>
            <w:tcBorders>
              <w:top w:val="nil"/>
              <w:left w:val="nil"/>
              <w:bottom w:val="nil"/>
              <w:right w:val="nil"/>
            </w:tcBorders>
            <w:vAlign w:val="bottom"/>
          </w:tcPr>
          <w:p w14:paraId="73FA9978" w14:textId="75DFBD3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0.042</w:t>
            </w:r>
          </w:p>
        </w:tc>
        <w:tc>
          <w:tcPr>
            <w:tcW w:w="857" w:type="dxa"/>
            <w:tcBorders>
              <w:top w:val="nil"/>
              <w:left w:val="nil"/>
              <w:bottom w:val="nil"/>
              <w:right w:val="nil"/>
            </w:tcBorders>
            <w:vAlign w:val="bottom"/>
          </w:tcPr>
          <w:p w14:paraId="6FDE7F8F" w14:textId="4504B63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27</w:t>
            </w:r>
          </w:p>
        </w:tc>
        <w:tc>
          <w:tcPr>
            <w:tcW w:w="952" w:type="dxa"/>
            <w:tcBorders>
              <w:top w:val="nil"/>
              <w:left w:val="nil"/>
              <w:bottom w:val="nil"/>
              <w:right w:val="nil"/>
            </w:tcBorders>
            <w:vAlign w:val="bottom"/>
          </w:tcPr>
          <w:p w14:paraId="45D0919A" w14:textId="43D433F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1.678</w:t>
            </w:r>
          </w:p>
        </w:tc>
        <w:tc>
          <w:tcPr>
            <w:tcW w:w="859" w:type="dxa"/>
            <w:tcBorders>
              <w:top w:val="nil"/>
              <w:left w:val="nil"/>
              <w:bottom w:val="nil"/>
              <w:right w:val="nil"/>
            </w:tcBorders>
            <w:vAlign w:val="bottom"/>
          </w:tcPr>
          <w:p w14:paraId="6D6E9623" w14:textId="5F6E3BC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0.105</w:t>
            </w:r>
          </w:p>
        </w:tc>
      </w:tr>
      <w:tr w:rsidR="00596C42" w14:paraId="2C9A37FE" w14:textId="77777777" w:rsidTr="00271EC5">
        <w:trPr>
          <w:trHeight w:val="342"/>
        </w:trPr>
        <w:tc>
          <w:tcPr>
            <w:tcW w:w="2985" w:type="dxa"/>
            <w:tcBorders>
              <w:top w:val="nil"/>
              <w:left w:val="nil"/>
              <w:bottom w:val="nil"/>
              <w:right w:val="nil"/>
            </w:tcBorders>
            <w:tcMar>
              <w:left w:w="0" w:type="dxa"/>
              <w:right w:w="0" w:type="dxa"/>
            </w:tcMar>
          </w:tcPr>
          <w:p w14:paraId="1DDBD479"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773" w:type="dxa"/>
            <w:tcBorders>
              <w:top w:val="nil"/>
              <w:left w:val="nil"/>
              <w:bottom w:val="nil"/>
              <w:right w:val="nil"/>
            </w:tcBorders>
            <w:tcMar>
              <w:left w:w="0" w:type="dxa"/>
              <w:right w:w="0" w:type="dxa"/>
            </w:tcMar>
            <w:vAlign w:val="bottom"/>
          </w:tcPr>
          <w:p w14:paraId="1572DCF5" w14:textId="285BDB5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-0.033</w:t>
            </w:r>
          </w:p>
        </w:tc>
        <w:tc>
          <w:tcPr>
            <w:tcW w:w="921" w:type="dxa"/>
            <w:tcBorders>
              <w:top w:val="nil"/>
              <w:left w:val="nil"/>
              <w:bottom w:val="nil"/>
              <w:right w:val="nil"/>
            </w:tcBorders>
            <w:tcMar>
              <w:left w:w="0" w:type="dxa"/>
              <w:right w:w="0" w:type="dxa"/>
            </w:tcMar>
            <w:vAlign w:val="bottom"/>
          </w:tcPr>
          <w:p w14:paraId="729362EA" w14:textId="66FA347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0.058</w:t>
            </w:r>
          </w:p>
        </w:tc>
        <w:tc>
          <w:tcPr>
            <w:tcW w:w="845" w:type="dxa"/>
            <w:tcBorders>
              <w:top w:val="nil"/>
              <w:left w:val="nil"/>
              <w:bottom w:val="nil"/>
              <w:right w:val="nil"/>
            </w:tcBorders>
            <w:tcMar>
              <w:left w:w="0" w:type="dxa"/>
              <w:right w:w="0" w:type="dxa"/>
            </w:tcMar>
            <w:vAlign w:val="bottom"/>
          </w:tcPr>
          <w:p w14:paraId="1B46A8E4" w14:textId="2EED5A2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45</w:t>
            </w:r>
          </w:p>
        </w:tc>
        <w:tc>
          <w:tcPr>
            <w:tcW w:w="958" w:type="dxa"/>
            <w:tcBorders>
              <w:top w:val="nil"/>
              <w:left w:val="nil"/>
              <w:bottom w:val="nil"/>
              <w:right w:val="nil"/>
            </w:tcBorders>
            <w:tcMar>
              <w:left w:w="0" w:type="dxa"/>
              <w:right w:w="0" w:type="dxa"/>
            </w:tcMar>
            <w:vAlign w:val="bottom"/>
          </w:tcPr>
          <w:p w14:paraId="00C9EC4D" w14:textId="380AA06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-0.563</w:t>
            </w:r>
          </w:p>
        </w:tc>
        <w:tc>
          <w:tcPr>
            <w:tcW w:w="998" w:type="dxa"/>
            <w:tcBorders>
              <w:top w:val="nil"/>
              <w:left w:val="nil"/>
              <w:bottom w:val="nil"/>
              <w:right w:val="nil"/>
            </w:tcBorders>
            <w:tcMar>
              <w:left w:w="0" w:type="dxa"/>
              <w:right w:w="0" w:type="dxa"/>
            </w:tcMar>
            <w:vAlign w:val="bottom"/>
          </w:tcPr>
          <w:p w14:paraId="5D7B05A9" w14:textId="06E9702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0.577</w:t>
            </w:r>
          </w:p>
        </w:tc>
        <w:tc>
          <w:tcPr>
            <w:tcW w:w="901" w:type="dxa"/>
            <w:tcBorders>
              <w:top w:val="nil"/>
              <w:left w:val="nil"/>
              <w:bottom w:val="nil"/>
              <w:right w:val="nil"/>
            </w:tcBorders>
          </w:tcPr>
          <w:p w14:paraId="53950D5F"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182EC6D0" w14:textId="236A031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-0.015</w:t>
            </w:r>
          </w:p>
        </w:tc>
        <w:tc>
          <w:tcPr>
            <w:tcW w:w="952" w:type="dxa"/>
            <w:tcBorders>
              <w:top w:val="nil"/>
              <w:left w:val="nil"/>
              <w:bottom w:val="nil"/>
              <w:right w:val="nil"/>
            </w:tcBorders>
            <w:vAlign w:val="bottom"/>
          </w:tcPr>
          <w:p w14:paraId="558DD01C" w14:textId="3505D17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0.054</w:t>
            </w:r>
          </w:p>
        </w:tc>
        <w:tc>
          <w:tcPr>
            <w:tcW w:w="857" w:type="dxa"/>
            <w:tcBorders>
              <w:top w:val="nil"/>
              <w:left w:val="nil"/>
              <w:bottom w:val="nil"/>
              <w:right w:val="nil"/>
            </w:tcBorders>
            <w:vAlign w:val="bottom"/>
          </w:tcPr>
          <w:p w14:paraId="3C75A501" w14:textId="60D0030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37</w:t>
            </w:r>
          </w:p>
        </w:tc>
        <w:tc>
          <w:tcPr>
            <w:tcW w:w="952" w:type="dxa"/>
            <w:tcBorders>
              <w:top w:val="nil"/>
              <w:left w:val="nil"/>
              <w:bottom w:val="nil"/>
              <w:right w:val="nil"/>
            </w:tcBorders>
            <w:vAlign w:val="bottom"/>
          </w:tcPr>
          <w:p w14:paraId="0847E13F" w14:textId="3ED9FBD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-0.280</w:t>
            </w:r>
          </w:p>
        </w:tc>
        <w:tc>
          <w:tcPr>
            <w:tcW w:w="859" w:type="dxa"/>
            <w:tcBorders>
              <w:top w:val="nil"/>
              <w:left w:val="nil"/>
              <w:bottom w:val="nil"/>
              <w:right w:val="nil"/>
            </w:tcBorders>
            <w:vAlign w:val="bottom"/>
          </w:tcPr>
          <w:p w14:paraId="4898E51C" w14:textId="22F93B3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0.781</w:t>
            </w:r>
          </w:p>
        </w:tc>
      </w:tr>
      <w:tr w:rsidR="00596C42" w14:paraId="24E30586" w14:textId="77777777" w:rsidTr="00271EC5">
        <w:trPr>
          <w:trHeight w:val="342"/>
        </w:trPr>
        <w:tc>
          <w:tcPr>
            <w:tcW w:w="2985" w:type="dxa"/>
            <w:tcBorders>
              <w:top w:val="nil"/>
              <w:left w:val="nil"/>
              <w:bottom w:val="nil"/>
              <w:right w:val="nil"/>
            </w:tcBorders>
            <w:tcMar>
              <w:left w:w="0" w:type="dxa"/>
              <w:right w:w="0" w:type="dxa"/>
            </w:tcMar>
          </w:tcPr>
          <w:p w14:paraId="3362D66D"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773" w:type="dxa"/>
            <w:tcBorders>
              <w:top w:val="nil"/>
              <w:left w:val="nil"/>
              <w:bottom w:val="nil"/>
              <w:right w:val="nil"/>
            </w:tcBorders>
            <w:tcMar>
              <w:left w:w="0" w:type="dxa"/>
              <w:right w:w="0" w:type="dxa"/>
            </w:tcMar>
            <w:vAlign w:val="bottom"/>
          </w:tcPr>
          <w:p w14:paraId="71C8F48D" w14:textId="447FDDA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-0.016</w:t>
            </w:r>
          </w:p>
        </w:tc>
        <w:tc>
          <w:tcPr>
            <w:tcW w:w="921" w:type="dxa"/>
            <w:tcBorders>
              <w:top w:val="nil"/>
              <w:left w:val="nil"/>
              <w:bottom w:val="nil"/>
              <w:right w:val="nil"/>
            </w:tcBorders>
            <w:tcMar>
              <w:left w:w="0" w:type="dxa"/>
              <w:right w:w="0" w:type="dxa"/>
            </w:tcMar>
            <w:vAlign w:val="bottom"/>
          </w:tcPr>
          <w:p w14:paraId="455AC713" w14:textId="78685CC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0.106</w:t>
            </w:r>
          </w:p>
        </w:tc>
        <w:tc>
          <w:tcPr>
            <w:tcW w:w="845" w:type="dxa"/>
            <w:tcBorders>
              <w:top w:val="nil"/>
              <w:left w:val="nil"/>
              <w:bottom w:val="nil"/>
              <w:right w:val="nil"/>
            </w:tcBorders>
            <w:tcMar>
              <w:left w:w="0" w:type="dxa"/>
              <w:right w:w="0" w:type="dxa"/>
            </w:tcMar>
            <w:vAlign w:val="bottom"/>
          </w:tcPr>
          <w:p w14:paraId="4693F580" w14:textId="7FF7E6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29</w:t>
            </w:r>
          </w:p>
        </w:tc>
        <w:tc>
          <w:tcPr>
            <w:tcW w:w="958" w:type="dxa"/>
            <w:tcBorders>
              <w:top w:val="nil"/>
              <w:left w:val="nil"/>
              <w:bottom w:val="nil"/>
              <w:right w:val="nil"/>
            </w:tcBorders>
            <w:tcMar>
              <w:left w:w="0" w:type="dxa"/>
              <w:right w:w="0" w:type="dxa"/>
            </w:tcMar>
            <w:vAlign w:val="bottom"/>
          </w:tcPr>
          <w:p w14:paraId="353E01EC" w14:textId="51769E3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-0.150</w:t>
            </w:r>
          </w:p>
        </w:tc>
        <w:tc>
          <w:tcPr>
            <w:tcW w:w="998" w:type="dxa"/>
            <w:tcBorders>
              <w:top w:val="nil"/>
              <w:left w:val="nil"/>
              <w:bottom w:val="nil"/>
              <w:right w:val="nil"/>
            </w:tcBorders>
            <w:tcMar>
              <w:left w:w="0" w:type="dxa"/>
              <w:right w:w="0" w:type="dxa"/>
            </w:tcMar>
            <w:vAlign w:val="bottom"/>
          </w:tcPr>
          <w:p w14:paraId="26DC8D15" w14:textId="6C484A8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0.882</w:t>
            </w:r>
          </w:p>
        </w:tc>
        <w:tc>
          <w:tcPr>
            <w:tcW w:w="901" w:type="dxa"/>
            <w:tcBorders>
              <w:top w:val="nil"/>
              <w:left w:val="nil"/>
              <w:bottom w:val="nil"/>
              <w:right w:val="nil"/>
            </w:tcBorders>
          </w:tcPr>
          <w:p w14:paraId="761D2A01"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57E15E39" w14:textId="3B42887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0.063</w:t>
            </w:r>
          </w:p>
        </w:tc>
        <w:tc>
          <w:tcPr>
            <w:tcW w:w="952" w:type="dxa"/>
            <w:tcBorders>
              <w:top w:val="nil"/>
              <w:left w:val="nil"/>
              <w:bottom w:val="nil"/>
              <w:right w:val="nil"/>
            </w:tcBorders>
            <w:vAlign w:val="bottom"/>
          </w:tcPr>
          <w:p w14:paraId="7BE8A644" w14:textId="027A383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0.110</w:t>
            </w:r>
          </w:p>
        </w:tc>
        <w:tc>
          <w:tcPr>
            <w:tcW w:w="857" w:type="dxa"/>
            <w:tcBorders>
              <w:top w:val="nil"/>
              <w:left w:val="nil"/>
              <w:bottom w:val="nil"/>
              <w:right w:val="nil"/>
            </w:tcBorders>
            <w:vAlign w:val="bottom"/>
          </w:tcPr>
          <w:p w14:paraId="273F7EAF" w14:textId="2711C8B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22</w:t>
            </w:r>
          </w:p>
        </w:tc>
        <w:tc>
          <w:tcPr>
            <w:tcW w:w="952" w:type="dxa"/>
            <w:tcBorders>
              <w:top w:val="nil"/>
              <w:left w:val="nil"/>
              <w:bottom w:val="nil"/>
              <w:right w:val="nil"/>
            </w:tcBorders>
            <w:vAlign w:val="bottom"/>
          </w:tcPr>
          <w:p w14:paraId="49EBBC57" w14:textId="4B9E7B8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0.579</w:t>
            </w:r>
          </w:p>
        </w:tc>
        <w:tc>
          <w:tcPr>
            <w:tcW w:w="859" w:type="dxa"/>
            <w:tcBorders>
              <w:top w:val="nil"/>
              <w:left w:val="nil"/>
              <w:bottom w:val="nil"/>
              <w:right w:val="nil"/>
            </w:tcBorders>
            <w:vAlign w:val="bottom"/>
          </w:tcPr>
          <w:p w14:paraId="73A53B5B" w14:textId="4E6227C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0.568</w:t>
            </w:r>
          </w:p>
        </w:tc>
      </w:tr>
      <w:tr w:rsidR="00596C42" w14:paraId="290B5E3A" w14:textId="77777777" w:rsidTr="00271EC5">
        <w:trPr>
          <w:trHeight w:val="180"/>
        </w:trPr>
        <w:tc>
          <w:tcPr>
            <w:tcW w:w="2985" w:type="dxa"/>
            <w:tcBorders>
              <w:top w:val="nil"/>
              <w:left w:val="nil"/>
              <w:bottom w:val="nil"/>
              <w:right w:val="nil"/>
            </w:tcBorders>
            <w:tcMar>
              <w:left w:w="0" w:type="dxa"/>
              <w:right w:w="0" w:type="dxa"/>
            </w:tcMar>
          </w:tcPr>
          <w:p w14:paraId="3457BC13"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Criterion Type</w:t>
            </w:r>
          </w:p>
        </w:tc>
        <w:tc>
          <w:tcPr>
            <w:tcW w:w="773" w:type="dxa"/>
            <w:tcBorders>
              <w:top w:val="nil"/>
              <w:left w:val="nil"/>
              <w:bottom w:val="nil"/>
              <w:right w:val="nil"/>
            </w:tcBorders>
            <w:tcMar>
              <w:left w:w="0" w:type="dxa"/>
              <w:right w:w="0" w:type="dxa"/>
            </w:tcMar>
            <w:vAlign w:val="bottom"/>
          </w:tcPr>
          <w:p w14:paraId="24D6E8F0" w14:textId="2C6105F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0.040</w:t>
            </w:r>
          </w:p>
        </w:tc>
        <w:tc>
          <w:tcPr>
            <w:tcW w:w="921" w:type="dxa"/>
            <w:tcBorders>
              <w:top w:val="nil"/>
              <w:left w:val="nil"/>
              <w:bottom w:val="nil"/>
              <w:right w:val="nil"/>
            </w:tcBorders>
            <w:tcMar>
              <w:left w:w="0" w:type="dxa"/>
              <w:right w:w="0" w:type="dxa"/>
            </w:tcMar>
            <w:vAlign w:val="bottom"/>
          </w:tcPr>
          <w:p w14:paraId="63B31654" w14:textId="212EF9F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0.031</w:t>
            </w:r>
          </w:p>
        </w:tc>
        <w:tc>
          <w:tcPr>
            <w:tcW w:w="845" w:type="dxa"/>
            <w:tcBorders>
              <w:top w:val="nil"/>
              <w:left w:val="nil"/>
              <w:bottom w:val="nil"/>
              <w:right w:val="nil"/>
            </w:tcBorders>
            <w:tcMar>
              <w:left w:w="0" w:type="dxa"/>
              <w:right w:w="0" w:type="dxa"/>
            </w:tcMar>
            <w:vAlign w:val="bottom"/>
          </w:tcPr>
          <w:p w14:paraId="686C77DE" w14:textId="6FD27CB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34</w:t>
            </w:r>
          </w:p>
        </w:tc>
        <w:tc>
          <w:tcPr>
            <w:tcW w:w="958" w:type="dxa"/>
            <w:tcBorders>
              <w:top w:val="nil"/>
              <w:left w:val="nil"/>
              <w:bottom w:val="nil"/>
              <w:right w:val="nil"/>
            </w:tcBorders>
            <w:tcMar>
              <w:left w:w="0" w:type="dxa"/>
              <w:right w:w="0" w:type="dxa"/>
            </w:tcMar>
            <w:vAlign w:val="bottom"/>
          </w:tcPr>
          <w:p w14:paraId="243F7A4F" w14:textId="2B50896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1.270</w:t>
            </w:r>
          </w:p>
        </w:tc>
        <w:tc>
          <w:tcPr>
            <w:tcW w:w="998" w:type="dxa"/>
            <w:tcBorders>
              <w:top w:val="nil"/>
              <w:left w:val="nil"/>
              <w:bottom w:val="nil"/>
              <w:right w:val="nil"/>
            </w:tcBorders>
            <w:tcMar>
              <w:left w:w="0" w:type="dxa"/>
              <w:right w:w="0" w:type="dxa"/>
            </w:tcMar>
            <w:vAlign w:val="bottom"/>
          </w:tcPr>
          <w:p w14:paraId="3243E970" w14:textId="24B1E07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0.213</w:t>
            </w:r>
          </w:p>
        </w:tc>
        <w:tc>
          <w:tcPr>
            <w:tcW w:w="901" w:type="dxa"/>
            <w:tcBorders>
              <w:top w:val="nil"/>
              <w:left w:val="nil"/>
              <w:bottom w:val="nil"/>
              <w:right w:val="nil"/>
            </w:tcBorders>
          </w:tcPr>
          <w:p w14:paraId="725F4520"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4BEBDBDA" w14:textId="25CA660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0.027</w:t>
            </w:r>
          </w:p>
        </w:tc>
        <w:tc>
          <w:tcPr>
            <w:tcW w:w="952" w:type="dxa"/>
            <w:tcBorders>
              <w:top w:val="nil"/>
              <w:left w:val="nil"/>
              <w:bottom w:val="nil"/>
              <w:right w:val="nil"/>
            </w:tcBorders>
            <w:vAlign w:val="bottom"/>
          </w:tcPr>
          <w:p w14:paraId="325E2485" w14:textId="60B9C7A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0.030</w:t>
            </w:r>
          </w:p>
        </w:tc>
        <w:tc>
          <w:tcPr>
            <w:tcW w:w="857" w:type="dxa"/>
            <w:tcBorders>
              <w:top w:val="nil"/>
              <w:left w:val="nil"/>
              <w:bottom w:val="nil"/>
              <w:right w:val="nil"/>
            </w:tcBorders>
            <w:vAlign w:val="bottom"/>
          </w:tcPr>
          <w:p w14:paraId="60ABD27D" w14:textId="704ECB4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27</w:t>
            </w:r>
          </w:p>
        </w:tc>
        <w:tc>
          <w:tcPr>
            <w:tcW w:w="952" w:type="dxa"/>
            <w:tcBorders>
              <w:top w:val="nil"/>
              <w:left w:val="nil"/>
              <w:bottom w:val="nil"/>
              <w:right w:val="nil"/>
            </w:tcBorders>
            <w:vAlign w:val="bottom"/>
          </w:tcPr>
          <w:p w14:paraId="3AB6ECE3" w14:textId="19F50A5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0.890</w:t>
            </w:r>
          </w:p>
        </w:tc>
        <w:tc>
          <w:tcPr>
            <w:tcW w:w="859" w:type="dxa"/>
            <w:tcBorders>
              <w:top w:val="nil"/>
              <w:left w:val="nil"/>
              <w:bottom w:val="nil"/>
              <w:right w:val="nil"/>
            </w:tcBorders>
            <w:vAlign w:val="bottom"/>
          </w:tcPr>
          <w:p w14:paraId="16AA9463" w14:textId="269C622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0.381</w:t>
            </w:r>
          </w:p>
        </w:tc>
      </w:tr>
      <w:tr w:rsidR="00596C42" w14:paraId="158E285C" w14:textId="77777777" w:rsidTr="00271EC5">
        <w:trPr>
          <w:trHeight w:val="342"/>
        </w:trPr>
        <w:tc>
          <w:tcPr>
            <w:tcW w:w="2985" w:type="dxa"/>
            <w:tcBorders>
              <w:top w:val="nil"/>
              <w:left w:val="nil"/>
              <w:right w:val="nil"/>
            </w:tcBorders>
            <w:tcMar>
              <w:left w:w="0" w:type="dxa"/>
              <w:right w:w="0" w:type="dxa"/>
            </w:tcMar>
          </w:tcPr>
          <w:p w14:paraId="342A9CC1"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 × Criterion Type</w:t>
            </w:r>
          </w:p>
        </w:tc>
        <w:tc>
          <w:tcPr>
            <w:tcW w:w="773" w:type="dxa"/>
            <w:tcBorders>
              <w:top w:val="nil"/>
              <w:left w:val="nil"/>
              <w:bottom w:val="nil"/>
              <w:right w:val="nil"/>
            </w:tcBorders>
            <w:tcMar>
              <w:left w:w="0" w:type="dxa"/>
              <w:right w:w="0" w:type="dxa"/>
            </w:tcMar>
            <w:vAlign w:val="bottom"/>
          </w:tcPr>
          <w:p w14:paraId="61CC6F1A" w14:textId="56FBE71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-0.015</w:t>
            </w:r>
          </w:p>
        </w:tc>
        <w:tc>
          <w:tcPr>
            <w:tcW w:w="921" w:type="dxa"/>
            <w:tcBorders>
              <w:top w:val="nil"/>
              <w:left w:val="nil"/>
              <w:bottom w:val="nil"/>
              <w:right w:val="nil"/>
            </w:tcBorders>
            <w:tcMar>
              <w:left w:w="0" w:type="dxa"/>
              <w:right w:w="0" w:type="dxa"/>
            </w:tcMar>
            <w:vAlign w:val="bottom"/>
          </w:tcPr>
          <w:p w14:paraId="7ACF3439" w14:textId="18DDB60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0.097</w:t>
            </w:r>
          </w:p>
        </w:tc>
        <w:tc>
          <w:tcPr>
            <w:tcW w:w="845" w:type="dxa"/>
            <w:tcBorders>
              <w:top w:val="nil"/>
              <w:left w:val="nil"/>
              <w:bottom w:val="nil"/>
              <w:right w:val="nil"/>
            </w:tcBorders>
            <w:tcMar>
              <w:left w:w="0" w:type="dxa"/>
              <w:right w:w="0" w:type="dxa"/>
            </w:tcMar>
            <w:vAlign w:val="bottom"/>
          </w:tcPr>
          <w:p w14:paraId="7A13719B" w14:textId="2222D3D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34</w:t>
            </w:r>
          </w:p>
        </w:tc>
        <w:tc>
          <w:tcPr>
            <w:tcW w:w="958" w:type="dxa"/>
            <w:tcBorders>
              <w:top w:val="nil"/>
              <w:left w:val="nil"/>
              <w:bottom w:val="nil"/>
              <w:right w:val="nil"/>
            </w:tcBorders>
            <w:tcMar>
              <w:left w:w="0" w:type="dxa"/>
              <w:right w:w="0" w:type="dxa"/>
            </w:tcMar>
            <w:vAlign w:val="bottom"/>
          </w:tcPr>
          <w:p w14:paraId="56FA2DBC" w14:textId="42ED427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-0.157</w:t>
            </w:r>
          </w:p>
        </w:tc>
        <w:tc>
          <w:tcPr>
            <w:tcW w:w="998" w:type="dxa"/>
            <w:tcBorders>
              <w:top w:val="nil"/>
              <w:left w:val="nil"/>
              <w:bottom w:val="nil"/>
              <w:right w:val="nil"/>
            </w:tcBorders>
            <w:tcMar>
              <w:left w:w="0" w:type="dxa"/>
              <w:right w:w="0" w:type="dxa"/>
            </w:tcMar>
            <w:vAlign w:val="bottom"/>
          </w:tcPr>
          <w:p w14:paraId="56B96AD3" w14:textId="4B82C6D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0.876</w:t>
            </w:r>
          </w:p>
        </w:tc>
        <w:tc>
          <w:tcPr>
            <w:tcW w:w="901" w:type="dxa"/>
            <w:tcBorders>
              <w:top w:val="nil"/>
              <w:left w:val="nil"/>
              <w:bottom w:val="nil"/>
              <w:right w:val="nil"/>
            </w:tcBorders>
          </w:tcPr>
          <w:p w14:paraId="2243FF37"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25A29D4D" w14:textId="522E4F9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0.025</w:t>
            </w:r>
          </w:p>
        </w:tc>
        <w:tc>
          <w:tcPr>
            <w:tcW w:w="952" w:type="dxa"/>
            <w:tcBorders>
              <w:top w:val="nil"/>
              <w:left w:val="nil"/>
              <w:bottom w:val="nil"/>
              <w:right w:val="nil"/>
            </w:tcBorders>
            <w:vAlign w:val="bottom"/>
          </w:tcPr>
          <w:p w14:paraId="6A794EEA" w14:textId="55AFB3C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0.100</w:t>
            </w:r>
          </w:p>
        </w:tc>
        <w:tc>
          <w:tcPr>
            <w:tcW w:w="857" w:type="dxa"/>
            <w:tcBorders>
              <w:top w:val="nil"/>
              <w:left w:val="nil"/>
              <w:bottom w:val="nil"/>
              <w:right w:val="nil"/>
            </w:tcBorders>
            <w:vAlign w:val="bottom"/>
          </w:tcPr>
          <w:p w14:paraId="4AD54CD6" w14:textId="19D9741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28</w:t>
            </w:r>
          </w:p>
        </w:tc>
        <w:tc>
          <w:tcPr>
            <w:tcW w:w="952" w:type="dxa"/>
            <w:tcBorders>
              <w:top w:val="nil"/>
              <w:left w:val="nil"/>
              <w:bottom w:val="nil"/>
              <w:right w:val="nil"/>
            </w:tcBorders>
            <w:vAlign w:val="bottom"/>
          </w:tcPr>
          <w:p w14:paraId="73F181CF" w14:textId="689B46F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0.251</w:t>
            </w:r>
          </w:p>
        </w:tc>
        <w:tc>
          <w:tcPr>
            <w:tcW w:w="859" w:type="dxa"/>
            <w:tcBorders>
              <w:top w:val="nil"/>
              <w:left w:val="nil"/>
              <w:bottom w:val="nil"/>
              <w:right w:val="nil"/>
            </w:tcBorders>
            <w:vAlign w:val="bottom"/>
          </w:tcPr>
          <w:p w14:paraId="130DDAC3" w14:textId="586EEEE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0.804</w:t>
            </w:r>
          </w:p>
        </w:tc>
      </w:tr>
      <w:tr w:rsidR="00596C42" w14:paraId="7FA34C7F" w14:textId="77777777" w:rsidTr="00271EC5">
        <w:trPr>
          <w:trHeight w:val="335"/>
        </w:trPr>
        <w:tc>
          <w:tcPr>
            <w:tcW w:w="2985" w:type="dxa"/>
            <w:tcBorders>
              <w:top w:val="nil"/>
              <w:left w:val="nil"/>
              <w:bottom w:val="single" w:sz="8" w:space="0" w:color="000000"/>
              <w:right w:val="nil"/>
            </w:tcBorders>
            <w:tcMar>
              <w:left w:w="0" w:type="dxa"/>
              <w:right w:w="0" w:type="dxa"/>
            </w:tcMar>
          </w:tcPr>
          <w:p w14:paraId="09AF09C6"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Tenure</w:t>
            </w:r>
          </w:p>
        </w:tc>
        <w:tc>
          <w:tcPr>
            <w:tcW w:w="773" w:type="dxa"/>
            <w:tcBorders>
              <w:top w:val="nil"/>
              <w:left w:val="nil"/>
              <w:bottom w:val="single" w:sz="8" w:space="0" w:color="000000"/>
              <w:right w:val="nil"/>
            </w:tcBorders>
            <w:tcMar>
              <w:left w:w="0" w:type="dxa"/>
              <w:right w:w="0" w:type="dxa"/>
            </w:tcMar>
            <w:vAlign w:val="bottom"/>
          </w:tcPr>
          <w:p w14:paraId="1B1694D3" w14:textId="7313C83A"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0.106</w:t>
            </w:r>
          </w:p>
        </w:tc>
        <w:tc>
          <w:tcPr>
            <w:tcW w:w="921" w:type="dxa"/>
            <w:tcBorders>
              <w:top w:val="nil"/>
              <w:left w:val="nil"/>
              <w:bottom w:val="single" w:sz="8" w:space="0" w:color="000000"/>
              <w:right w:val="nil"/>
            </w:tcBorders>
            <w:tcMar>
              <w:left w:w="0" w:type="dxa"/>
              <w:right w:w="0" w:type="dxa"/>
            </w:tcMar>
            <w:vAlign w:val="bottom"/>
          </w:tcPr>
          <w:p w14:paraId="4C58165A" w14:textId="58F53EE6"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0.131</w:t>
            </w:r>
          </w:p>
        </w:tc>
        <w:tc>
          <w:tcPr>
            <w:tcW w:w="845" w:type="dxa"/>
            <w:tcBorders>
              <w:top w:val="nil"/>
              <w:left w:val="nil"/>
              <w:bottom w:val="single" w:sz="8" w:space="0" w:color="000000"/>
              <w:right w:val="nil"/>
            </w:tcBorders>
            <w:tcMar>
              <w:left w:w="0" w:type="dxa"/>
              <w:right w:w="0" w:type="dxa"/>
            </w:tcMar>
            <w:vAlign w:val="bottom"/>
          </w:tcPr>
          <w:p w14:paraId="6A5E6145" w14:textId="2E6E102E"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45</w:t>
            </w:r>
          </w:p>
        </w:tc>
        <w:tc>
          <w:tcPr>
            <w:tcW w:w="958" w:type="dxa"/>
            <w:tcBorders>
              <w:top w:val="nil"/>
              <w:left w:val="nil"/>
              <w:bottom w:val="single" w:sz="8" w:space="0" w:color="000000"/>
              <w:right w:val="nil"/>
            </w:tcBorders>
            <w:tcMar>
              <w:left w:w="0" w:type="dxa"/>
              <w:right w:w="0" w:type="dxa"/>
            </w:tcMar>
            <w:vAlign w:val="bottom"/>
          </w:tcPr>
          <w:p w14:paraId="41C68775" w14:textId="6E16B217"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0.807</w:t>
            </w:r>
          </w:p>
        </w:tc>
        <w:tc>
          <w:tcPr>
            <w:tcW w:w="998" w:type="dxa"/>
            <w:tcBorders>
              <w:top w:val="nil"/>
              <w:left w:val="nil"/>
              <w:bottom w:val="single" w:sz="8" w:space="0" w:color="000000"/>
              <w:right w:val="nil"/>
            </w:tcBorders>
            <w:tcMar>
              <w:left w:w="0" w:type="dxa"/>
              <w:right w:w="0" w:type="dxa"/>
            </w:tcMar>
            <w:vAlign w:val="bottom"/>
          </w:tcPr>
          <w:p w14:paraId="784762DA" w14:textId="02C0CC7D"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0.424</w:t>
            </w:r>
          </w:p>
        </w:tc>
        <w:tc>
          <w:tcPr>
            <w:tcW w:w="901" w:type="dxa"/>
            <w:tcBorders>
              <w:top w:val="nil"/>
              <w:left w:val="nil"/>
              <w:bottom w:val="single" w:sz="8" w:space="0" w:color="000000"/>
              <w:right w:val="nil"/>
            </w:tcBorders>
          </w:tcPr>
          <w:p w14:paraId="65A82CBF" w14:textId="77777777"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p>
        </w:tc>
        <w:tc>
          <w:tcPr>
            <w:tcW w:w="952" w:type="dxa"/>
            <w:gridSpan w:val="2"/>
            <w:tcBorders>
              <w:top w:val="nil"/>
              <w:left w:val="nil"/>
              <w:bottom w:val="single" w:sz="8" w:space="0" w:color="000000"/>
              <w:right w:val="nil"/>
            </w:tcBorders>
            <w:vAlign w:val="bottom"/>
          </w:tcPr>
          <w:p w14:paraId="7FC9766C" w14:textId="509109C0"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0.119</w:t>
            </w:r>
          </w:p>
        </w:tc>
        <w:tc>
          <w:tcPr>
            <w:tcW w:w="952" w:type="dxa"/>
            <w:tcBorders>
              <w:top w:val="nil"/>
              <w:left w:val="nil"/>
              <w:bottom w:val="single" w:sz="8" w:space="0" w:color="000000"/>
              <w:right w:val="nil"/>
            </w:tcBorders>
            <w:vAlign w:val="bottom"/>
          </w:tcPr>
          <w:p w14:paraId="6ED101AC" w14:textId="672FDB85"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0.119</w:t>
            </w:r>
          </w:p>
        </w:tc>
        <w:tc>
          <w:tcPr>
            <w:tcW w:w="857" w:type="dxa"/>
            <w:tcBorders>
              <w:top w:val="nil"/>
              <w:left w:val="nil"/>
              <w:bottom w:val="single" w:sz="8" w:space="0" w:color="000000"/>
              <w:right w:val="nil"/>
            </w:tcBorders>
            <w:vAlign w:val="bottom"/>
          </w:tcPr>
          <w:p w14:paraId="633A07D0" w14:textId="464704E6"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37</w:t>
            </w:r>
          </w:p>
        </w:tc>
        <w:tc>
          <w:tcPr>
            <w:tcW w:w="952" w:type="dxa"/>
            <w:tcBorders>
              <w:top w:val="nil"/>
              <w:left w:val="nil"/>
              <w:bottom w:val="single" w:sz="8" w:space="0" w:color="000000"/>
              <w:right w:val="nil"/>
            </w:tcBorders>
            <w:vAlign w:val="bottom"/>
          </w:tcPr>
          <w:p w14:paraId="444A98CB" w14:textId="27FF0A0A"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1.003</w:t>
            </w:r>
          </w:p>
        </w:tc>
        <w:tc>
          <w:tcPr>
            <w:tcW w:w="859" w:type="dxa"/>
            <w:tcBorders>
              <w:top w:val="nil"/>
              <w:left w:val="nil"/>
              <w:bottom w:val="single" w:sz="8" w:space="0" w:color="000000"/>
              <w:right w:val="nil"/>
            </w:tcBorders>
            <w:vAlign w:val="bottom"/>
          </w:tcPr>
          <w:p w14:paraId="7CD4829A" w14:textId="32CFE13F"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0.322</w:t>
            </w:r>
          </w:p>
        </w:tc>
      </w:tr>
    </w:tbl>
    <w:p w14:paraId="4FF85E02" w14:textId="26CE2677" w:rsidR="002F5613" w:rsidRDefault="0036011D" w:rsidP="0036011D">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proofErr w:type="spellStart"/>
      <w:proofErr w:type="gramStart"/>
      <w:r>
        <w:rPr>
          <w:rFonts w:ascii="Times New Roman" w:eastAsia="Times New Roman" w:hAnsi="Times New Roman" w:cs="Times New Roman"/>
          <w:i/>
          <w:color w:val="000000"/>
          <w:sz w:val="24"/>
          <w:szCs w:val="24"/>
        </w:rPr>
        <w:t>df</w:t>
      </w:r>
      <w:proofErr w:type="spellEnd"/>
      <w:proofErr w:type="gramEnd"/>
      <w:r>
        <w:rPr>
          <w:rFonts w:ascii="Times New Roman" w:eastAsia="Times New Roman" w:hAnsi="Times New Roman" w:cs="Times New Roman"/>
          <w:color w:val="000000"/>
          <w:sz w:val="24"/>
          <w:szCs w:val="24"/>
        </w:rPr>
        <w:t xml:space="preserve"> are approximate degrees of freedom using the </w:t>
      </w:r>
      <w:proofErr w:type="spellStart"/>
      <w:r>
        <w:rPr>
          <w:rFonts w:ascii="Times New Roman" w:eastAsia="Times New Roman" w:hAnsi="Times New Roman" w:cs="Times New Roman"/>
          <w:color w:val="000000"/>
          <w:sz w:val="24"/>
          <w:szCs w:val="24"/>
        </w:rPr>
        <w:t>Satterthwaite</w:t>
      </w:r>
      <w:proofErr w:type="spellEnd"/>
      <w:r>
        <w:rPr>
          <w:rFonts w:ascii="Times New Roman" w:eastAsia="Times New Roman" w:hAnsi="Times New Roman" w:cs="Times New Roman"/>
          <w:color w:val="000000"/>
          <w:sz w:val="24"/>
          <w:szCs w:val="24"/>
        </w:rPr>
        <w:t xml:space="preserve"> approach. The Year x Tenure interaction effect was examined using a one-sided hypothesis test, thus the obtained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 was divided by two.</w:t>
      </w:r>
    </w:p>
    <w:sectPr w:rsidR="002F5613" w:rsidSect="00BE7FD4">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w:date="2021-01-06T18:00:00Z" w:initials="B">
    <w:p w14:paraId="3FDD5322" w14:textId="77777777" w:rsidR="005A0213" w:rsidRDefault="005A0213">
      <w:pPr>
        <w:pStyle w:val="CommentText"/>
      </w:pPr>
      <w:r>
        <w:rPr>
          <w:rStyle w:val="CommentReference"/>
        </w:rPr>
        <w:annotationRef/>
      </w:r>
      <w:r>
        <w:t>Not sure how to word this with the continuous variables / hypothesis</w:t>
      </w:r>
    </w:p>
    <w:p w14:paraId="28CB18AB" w14:textId="77777777" w:rsidR="005A0213" w:rsidRDefault="005A0213">
      <w:pPr>
        <w:pStyle w:val="CommentText"/>
      </w:pPr>
    </w:p>
  </w:comment>
  <w:comment w:id="1" w:author="Ben" w:date="2021-01-06T18:01:00Z" w:initials="B">
    <w:p w14:paraId="127E1F62" w14:textId="77777777" w:rsidR="005A0213" w:rsidRDefault="005A0213">
      <w:pPr>
        <w:pStyle w:val="CommentText"/>
      </w:pPr>
      <w:r>
        <w:rPr>
          <w:rStyle w:val="CommentReference"/>
        </w:rPr>
        <w:annotationRef/>
      </w:r>
      <w:r>
        <w:t>Unsure of what plot would adequately demonstrate the interaction effect.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CB18AB" w15:done="0"/>
  <w15:commentEx w15:paraId="127E1F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3EC92" w14:textId="77777777" w:rsidR="00731372" w:rsidRDefault="00731372">
      <w:pPr>
        <w:spacing w:after="0" w:line="240" w:lineRule="auto"/>
      </w:pPr>
      <w:r>
        <w:separator/>
      </w:r>
    </w:p>
  </w:endnote>
  <w:endnote w:type="continuationSeparator" w:id="0">
    <w:p w14:paraId="2B43B722" w14:textId="77777777" w:rsidR="00731372" w:rsidRDefault="0073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09582" w14:textId="77777777" w:rsidR="00731372" w:rsidRDefault="00731372">
      <w:pPr>
        <w:spacing w:after="0" w:line="240" w:lineRule="auto"/>
      </w:pPr>
      <w:r>
        <w:separator/>
      </w:r>
    </w:p>
  </w:footnote>
  <w:footnote w:type="continuationSeparator" w:id="0">
    <w:p w14:paraId="7528124A" w14:textId="77777777" w:rsidR="00731372" w:rsidRDefault="007313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0616A" w14:textId="77777777"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879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4D3F4" w14:textId="77777777"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3186B">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54"/>
    <w:rsid w:val="0005187C"/>
    <w:rsid w:val="000C1612"/>
    <w:rsid w:val="001C50A2"/>
    <w:rsid w:val="001E588E"/>
    <w:rsid w:val="002630A0"/>
    <w:rsid w:val="00271EC5"/>
    <w:rsid w:val="002F5613"/>
    <w:rsid w:val="002F6B81"/>
    <w:rsid w:val="0031669F"/>
    <w:rsid w:val="00326BC4"/>
    <w:rsid w:val="00344083"/>
    <w:rsid w:val="0036011D"/>
    <w:rsid w:val="003673E8"/>
    <w:rsid w:val="003928DA"/>
    <w:rsid w:val="003F71A0"/>
    <w:rsid w:val="0048535B"/>
    <w:rsid w:val="00596C42"/>
    <w:rsid w:val="005A0213"/>
    <w:rsid w:val="0065674A"/>
    <w:rsid w:val="006B360D"/>
    <w:rsid w:val="00731372"/>
    <w:rsid w:val="00760223"/>
    <w:rsid w:val="00805854"/>
    <w:rsid w:val="008772C4"/>
    <w:rsid w:val="00887955"/>
    <w:rsid w:val="008C78D2"/>
    <w:rsid w:val="00902532"/>
    <w:rsid w:val="00931D78"/>
    <w:rsid w:val="009567B7"/>
    <w:rsid w:val="009A2C94"/>
    <w:rsid w:val="00A3186B"/>
    <w:rsid w:val="00A32BF6"/>
    <w:rsid w:val="00A86205"/>
    <w:rsid w:val="00B23112"/>
    <w:rsid w:val="00B24D09"/>
    <w:rsid w:val="00B255D6"/>
    <w:rsid w:val="00B5609E"/>
    <w:rsid w:val="00B66694"/>
    <w:rsid w:val="00B95C07"/>
    <w:rsid w:val="00BE7FD4"/>
    <w:rsid w:val="00C0379D"/>
    <w:rsid w:val="00C4220E"/>
    <w:rsid w:val="00C42663"/>
    <w:rsid w:val="00C55C14"/>
    <w:rsid w:val="00C77E8A"/>
    <w:rsid w:val="00CF258F"/>
    <w:rsid w:val="00D06488"/>
    <w:rsid w:val="00DD3C03"/>
    <w:rsid w:val="00F22589"/>
    <w:rsid w:val="00FB10F1"/>
    <w:rsid w:val="00FB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F067"/>
  <w15:docId w15:val="{08CE6DF8-39FA-8A4B-8466-02903510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1669F"/>
    <w:rPr>
      <w:color w:val="0000FF" w:themeColor="hyperlink"/>
      <w:u w:val="single"/>
    </w:rPr>
  </w:style>
  <w:style w:type="character" w:customStyle="1" w:styleId="UnresolvedMention">
    <w:name w:val="Unresolved Mention"/>
    <w:basedOn w:val="DefaultParagraphFont"/>
    <w:uiPriority w:val="99"/>
    <w:semiHidden/>
    <w:unhideWhenUsed/>
    <w:rsid w:val="0031669F"/>
    <w:rPr>
      <w:color w:val="605E5C"/>
      <w:shd w:val="clear" w:color="auto" w:fill="E1DFDD"/>
    </w:rPr>
  </w:style>
  <w:style w:type="paragraph" w:styleId="NormalWeb">
    <w:name w:val="Normal (Web)"/>
    <w:basedOn w:val="Normal"/>
    <w:uiPriority w:val="99"/>
    <w:semiHidden/>
    <w:unhideWhenUsed/>
    <w:rsid w:val="00326B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4"/>
  </w:style>
  <w:style w:type="paragraph" w:styleId="Footer">
    <w:name w:val="footer"/>
    <w:basedOn w:val="Normal"/>
    <w:link w:val="FooterChar"/>
    <w:uiPriority w:val="99"/>
    <w:unhideWhenUsed/>
    <w:rsid w:val="00BE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4"/>
  </w:style>
  <w:style w:type="character" w:styleId="PlaceholderText">
    <w:name w:val="Placeholder Text"/>
    <w:basedOn w:val="DefaultParagraphFont"/>
    <w:uiPriority w:val="99"/>
    <w:semiHidden/>
    <w:rsid w:val="00B5609E"/>
    <w:rPr>
      <w:color w:val="808080"/>
    </w:rPr>
  </w:style>
  <w:style w:type="character" w:styleId="CommentReference">
    <w:name w:val="annotation reference"/>
    <w:basedOn w:val="DefaultParagraphFont"/>
    <w:uiPriority w:val="99"/>
    <w:semiHidden/>
    <w:unhideWhenUsed/>
    <w:rsid w:val="005A0213"/>
    <w:rPr>
      <w:sz w:val="16"/>
      <w:szCs w:val="16"/>
    </w:rPr>
  </w:style>
  <w:style w:type="paragraph" w:styleId="CommentText">
    <w:name w:val="annotation text"/>
    <w:basedOn w:val="Normal"/>
    <w:link w:val="CommentTextChar"/>
    <w:uiPriority w:val="99"/>
    <w:semiHidden/>
    <w:unhideWhenUsed/>
    <w:rsid w:val="005A0213"/>
    <w:pPr>
      <w:spacing w:line="240" w:lineRule="auto"/>
    </w:pPr>
    <w:rPr>
      <w:sz w:val="20"/>
      <w:szCs w:val="20"/>
    </w:rPr>
  </w:style>
  <w:style w:type="character" w:customStyle="1" w:styleId="CommentTextChar">
    <w:name w:val="Comment Text Char"/>
    <w:basedOn w:val="DefaultParagraphFont"/>
    <w:link w:val="CommentText"/>
    <w:uiPriority w:val="99"/>
    <w:semiHidden/>
    <w:rsid w:val="005A0213"/>
    <w:rPr>
      <w:sz w:val="20"/>
      <w:szCs w:val="20"/>
    </w:rPr>
  </w:style>
  <w:style w:type="paragraph" w:styleId="CommentSubject">
    <w:name w:val="annotation subject"/>
    <w:basedOn w:val="CommentText"/>
    <w:next w:val="CommentText"/>
    <w:link w:val="CommentSubjectChar"/>
    <w:uiPriority w:val="99"/>
    <w:semiHidden/>
    <w:unhideWhenUsed/>
    <w:rsid w:val="005A0213"/>
    <w:rPr>
      <w:b/>
      <w:bCs/>
    </w:rPr>
  </w:style>
  <w:style w:type="character" w:customStyle="1" w:styleId="CommentSubjectChar">
    <w:name w:val="Comment Subject Char"/>
    <w:basedOn w:val="CommentTextChar"/>
    <w:link w:val="CommentSubject"/>
    <w:uiPriority w:val="99"/>
    <w:semiHidden/>
    <w:rsid w:val="005A0213"/>
    <w:rPr>
      <w:b/>
      <w:bCs/>
      <w:sz w:val="20"/>
      <w:szCs w:val="20"/>
    </w:rPr>
  </w:style>
  <w:style w:type="paragraph" w:styleId="BalloonText">
    <w:name w:val="Balloon Text"/>
    <w:basedOn w:val="Normal"/>
    <w:link w:val="BalloonTextChar"/>
    <w:uiPriority w:val="99"/>
    <w:semiHidden/>
    <w:unhideWhenUsed/>
    <w:rsid w:val="005A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28728">
      <w:bodyDiv w:val="1"/>
      <w:marLeft w:val="0"/>
      <w:marRight w:val="0"/>
      <w:marTop w:val="0"/>
      <w:marBottom w:val="0"/>
      <w:divBdr>
        <w:top w:val="none" w:sz="0" w:space="0" w:color="auto"/>
        <w:left w:val="none" w:sz="0" w:space="0" w:color="auto"/>
        <w:bottom w:val="none" w:sz="0" w:space="0" w:color="auto"/>
        <w:right w:val="none" w:sz="0" w:space="0" w:color="auto"/>
      </w:divBdr>
    </w:div>
    <w:div w:id="212187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F001872087201400402" TargetMode="External"/><Relationship Id="rId18" Type="http://schemas.openxmlformats.org/officeDocument/2006/relationships/hyperlink" Target="https://doi.org/10.1162/003355303322552801" TargetMode="External"/><Relationship Id="rId26" Type="http://schemas.openxmlformats.org/officeDocument/2006/relationships/hyperlink" Target="https://doi.org/10.1016/0030-5073(74)90058-0" TargetMode="External"/><Relationship Id="rId39" Type="http://schemas.openxmlformats.org/officeDocument/2006/relationships/hyperlink" Target="https://psycnet.apa.org/doi/10.1037/0021-9010.74.4.657" TargetMode="External"/><Relationship Id="rId21" Type="http://schemas.openxmlformats.org/officeDocument/2006/relationships/hyperlink" Target="https://doi.org/10.1177%2F0146621618795933" TargetMode="External"/><Relationship Id="rId34" Type="http://schemas.openxmlformats.org/officeDocument/2006/relationships/hyperlink" Target="https://psycnet.apa.org/doi/10.1037/0021-9010.72.3.457" TargetMode="External"/><Relationship Id="rId42" Type="http://schemas.openxmlformats.org/officeDocument/2006/relationships/hyperlink" Target="https://psycnet.apa.org/doi/10.1037/1082-989X.7.1.19" TargetMode="External"/><Relationship Id="rId47" Type="http://schemas.openxmlformats.org/officeDocument/2006/relationships/hyperlink" Target="https://doi.org/10.1177%2F0149206306293625" TargetMode="External"/><Relationship Id="rId50" Type="http://schemas.openxmlformats.org/officeDocument/2006/relationships/hyperlink" Target="https://doi.org/10.1017/9781108278034.006" TargetMode="External"/><Relationship Id="rId55" Type="http://schemas.openxmlformats.org/officeDocument/2006/relationships/hyperlink" Target="https://doi.org/10.1207%2FS15327957PSPR0504_3"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jmoneco.2018.05.008" TargetMode="External"/><Relationship Id="rId29" Type="http://schemas.openxmlformats.org/officeDocument/2006/relationships/hyperlink" Target="https://psycnet.apa.org/doi/10.1037/h0046677" TargetMode="External"/><Relationship Id="rId11" Type="http://schemas.openxmlformats.org/officeDocument/2006/relationships/hyperlink" Target="https://doi.org/10.1016/0160-2896(86)90010-3" TargetMode="External"/><Relationship Id="rId24" Type="http://schemas.openxmlformats.org/officeDocument/2006/relationships/hyperlink" Target="https://doi.org/10.1111/apps.12270" TargetMode="External"/><Relationship Id="rId32" Type="http://schemas.openxmlformats.org/officeDocument/2006/relationships/hyperlink" Target="https://psycnet.apa.org/doi/10.1111/j.1744-6570.1961.tb00930.x" TargetMode="External"/><Relationship Id="rId37" Type="http://schemas.openxmlformats.org/officeDocument/2006/relationships/hyperlink" Target="https://psycnet.apa.org/doi/10.1037/h0026234" TargetMode="External"/><Relationship Id="rId40" Type="http://schemas.openxmlformats.org/officeDocument/2006/relationships/hyperlink" Target="https://psycnet.apa.org/doi/10.1037/0033-2909.127.5.673" TargetMode="External"/><Relationship Id="rId45" Type="http://schemas.openxmlformats.org/officeDocument/2006/relationships/hyperlink" Target="https://doi.org/10.1098/rsif.2017.0213" TargetMode="External"/><Relationship Id="rId53" Type="http://schemas.openxmlformats.org/officeDocument/2006/relationships/hyperlink" Target="https://psycnet.apa.org/doi/10.1037/0021-9010.71.3.432" TargetMode="External"/><Relationship Id="rId58" Type="http://schemas.openxmlformats.org/officeDocument/2006/relationships/image" Target="media/image1.png"/><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psycnet.apa.org/doi/10.1037/0021-9010.93.5.1062" TargetMode="External"/><Relationship Id="rId14" Type="http://schemas.openxmlformats.org/officeDocument/2006/relationships/hyperlink" Target="https://doi.org/10.1287/orsc.3.1.1" TargetMode="External"/><Relationship Id="rId22" Type="http://schemas.openxmlformats.org/officeDocument/2006/relationships/hyperlink" Target="https://doi.org/10.1177%2F1094428111430540" TargetMode="External"/><Relationship Id="rId27" Type="http://schemas.openxmlformats.org/officeDocument/2006/relationships/hyperlink" Target="https://doi.org/10.1002/hrm.20299" TargetMode="External"/><Relationship Id="rId30" Type="http://schemas.openxmlformats.org/officeDocument/2006/relationships/hyperlink" Target="https://psycnet.apa.org/doi/10.1111/j.1744-6570.1960.tb01352.x" TargetMode="External"/><Relationship Id="rId35" Type="http://schemas.openxmlformats.org/officeDocument/2006/relationships/hyperlink" Target="https://doi.org/10.1348/096317907X202518" TargetMode="External"/><Relationship Id="rId43" Type="http://schemas.openxmlformats.org/officeDocument/2006/relationships/hyperlink" Target="https://psycnet.apa.org/doi/10.1037/apl0000128" TargetMode="External"/><Relationship Id="rId48" Type="http://schemas.openxmlformats.org/officeDocument/2006/relationships/hyperlink" Target="https://psycnet.apa.org/doi/10.1037/0021-9010.76.3.432" TargetMode="External"/><Relationship Id="rId56" Type="http://schemas.openxmlformats.org/officeDocument/2006/relationships/hyperlink" Target="https://doi.org/10.1016/S0191-8869(00)00066-0" TargetMode="External"/><Relationship Id="rId8" Type="http://schemas.openxmlformats.org/officeDocument/2006/relationships/header" Target="header2.xml"/><Relationship Id="rId51" Type="http://schemas.openxmlformats.org/officeDocument/2006/relationships/hyperlink" Target="https://doi.org/10.1017/9781108278034.006" TargetMode="External"/><Relationship Id="rId3" Type="http://schemas.openxmlformats.org/officeDocument/2006/relationships/settings" Target="settings.xml"/><Relationship Id="rId12" Type="http://schemas.openxmlformats.org/officeDocument/2006/relationships/hyperlink" Target="https://psycnet.apa.org/doi/10.1037/0021-9010.77.5.598" TargetMode="External"/><Relationship Id="rId17" Type="http://schemas.openxmlformats.org/officeDocument/2006/relationships/hyperlink" Target="http://dx.doi.org/10.1016%2Fj.orgdyn.2008.07.005" TargetMode="External"/><Relationship Id="rId25" Type="http://schemas.openxmlformats.org/officeDocument/2006/relationships/hyperlink" Target="https://doi.org/10.1111/apps.12270" TargetMode="External"/><Relationship Id="rId33" Type="http://schemas.openxmlformats.org/officeDocument/2006/relationships/hyperlink" Target="https://psycnet.apa.org/doi/10.1037/h0043957" TargetMode="External"/><Relationship Id="rId38" Type="http://schemas.openxmlformats.org/officeDocument/2006/relationships/hyperlink" Target="https://doi.org/10.5465/amr.2006.20208687" TargetMode="External"/><Relationship Id="rId46" Type="http://schemas.openxmlformats.org/officeDocument/2006/relationships/hyperlink" Target="https://psycnet.apa.org/doi/10.1037/0021-9010.84.3.376" TargetMode="External"/><Relationship Id="rId59" Type="http://schemas.openxmlformats.org/officeDocument/2006/relationships/image" Target="media/image2.png"/><Relationship Id="rId20" Type="http://schemas.openxmlformats.org/officeDocument/2006/relationships/hyperlink" Target="https://doi.org/10.1177%2F1094428103257358" TargetMode="External"/><Relationship Id="rId41" Type="http://schemas.openxmlformats.org/officeDocument/2006/relationships/hyperlink" Target="https://psycnet.apa.org/doi/10.1037/h0086791" TargetMode="External"/><Relationship Id="rId54" Type="http://schemas.openxmlformats.org/officeDocument/2006/relationships/hyperlink" Target="https://psycnet.apa.org/doi/10.1037/0021-9010.93.1.7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257/app.20190070" TargetMode="External"/><Relationship Id="rId23" Type="http://schemas.openxmlformats.org/officeDocument/2006/relationships/hyperlink" Target="https://psycnet.apa.org/doi/10.1037/0022-3514.91.6.1138" TargetMode="External"/><Relationship Id="rId28" Type="http://schemas.openxmlformats.org/officeDocument/2006/relationships/hyperlink" Target="https://psycnet.apa.org/doi/10.1037/h0044953" TargetMode="External"/><Relationship Id="rId36" Type="http://schemas.openxmlformats.org/officeDocument/2006/relationships/hyperlink" Target="https://psycnet.apa.org/doi/10.1037/0021-9010.69.1.167" TargetMode="External"/><Relationship Id="rId49" Type="http://schemas.openxmlformats.org/officeDocument/2006/relationships/hyperlink" Target="https://psycnet.apa.org/doi/10.1037/0003-066X.56.4.302" TargetMode="External"/><Relationship Id="rId57" Type="http://schemas.openxmlformats.org/officeDocument/2006/relationships/hyperlink" Target="https://doi.org/10.1177/0149206316654545" TargetMode="External"/><Relationship Id="rId10" Type="http://schemas.microsoft.com/office/2011/relationships/commentsExtended" Target="commentsExtended.xml"/><Relationship Id="rId31" Type="http://schemas.openxmlformats.org/officeDocument/2006/relationships/hyperlink" Target="https://doi.org/10.1002/job.679" TargetMode="External"/><Relationship Id="rId44" Type="http://schemas.openxmlformats.org/officeDocument/2006/relationships/hyperlink" Target="https://doi.org/10.1207/s15327043hup0203_3" TargetMode="External"/><Relationship Id="rId52" Type="http://schemas.openxmlformats.org/officeDocument/2006/relationships/hyperlink" Target="https://doi.org/10.2307/300201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D8F1B-0861-441A-813D-B512498A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9216</Words>
  <Characters>52534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2021-01-07T14:38:00Z</dcterms:created>
  <dcterms:modified xsi:type="dcterms:W3CDTF">2021-01-07T14:38:00Z</dcterms:modified>
</cp:coreProperties>
</file>