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B9533" w14:textId="77777777" w:rsidR="00D5269F" w:rsidRDefault="00D5269F" w:rsidP="00853F7B">
      <w:pPr>
        <w:jc w:val="center"/>
        <w:rPr>
          <w:b/>
          <w:sz w:val="52"/>
          <w:szCs w:val="52"/>
        </w:rPr>
      </w:pPr>
    </w:p>
    <w:p w14:paraId="2067AB6F" w14:textId="77777777" w:rsidR="00D5269F" w:rsidRDefault="00D5269F" w:rsidP="00853F7B">
      <w:pPr>
        <w:jc w:val="center"/>
        <w:rPr>
          <w:b/>
          <w:sz w:val="52"/>
          <w:szCs w:val="52"/>
        </w:rPr>
      </w:pPr>
    </w:p>
    <w:p w14:paraId="1BE64409" w14:textId="77777777" w:rsidR="00AB672E" w:rsidRDefault="00AB672E" w:rsidP="00853F7B">
      <w:pPr>
        <w:jc w:val="center"/>
        <w:rPr>
          <w:b/>
          <w:sz w:val="52"/>
          <w:szCs w:val="52"/>
        </w:rPr>
      </w:pPr>
    </w:p>
    <w:p w14:paraId="315A1454" w14:textId="77777777" w:rsidR="00EA2202" w:rsidRPr="00853F7B" w:rsidRDefault="00AA620A" w:rsidP="00853F7B">
      <w:pPr>
        <w:jc w:val="center"/>
        <w:rPr>
          <w:b/>
          <w:sz w:val="52"/>
          <w:szCs w:val="52"/>
        </w:rPr>
      </w:pPr>
      <w:r w:rsidRPr="00853F7B">
        <w:rPr>
          <w:b/>
          <w:sz w:val="52"/>
          <w:szCs w:val="52"/>
        </w:rPr>
        <w:t>Structural Analysis of a Dipeptide</w:t>
      </w:r>
    </w:p>
    <w:p w14:paraId="67CA9E53" w14:textId="77777777" w:rsidR="00AA620A" w:rsidRDefault="00AA620A"/>
    <w:p w14:paraId="6328BEC0" w14:textId="77777777" w:rsidR="00AA620A" w:rsidRDefault="00AA620A"/>
    <w:p w14:paraId="2D2ABB78" w14:textId="77777777" w:rsidR="00AA620A" w:rsidRDefault="00AA620A"/>
    <w:p w14:paraId="5B66BDC3" w14:textId="77777777" w:rsidR="00AA620A" w:rsidRDefault="00AA620A"/>
    <w:p w14:paraId="0F8AD382" w14:textId="77777777" w:rsidR="00AA620A" w:rsidRDefault="00AA620A"/>
    <w:p w14:paraId="5BE0EAC1" w14:textId="77777777" w:rsidR="00AA620A" w:rsidRDefault="00AA620A"/>
    <w:p w14:paraId="5E9AE7B8" w14:textId="77777777" w:rsidR="00AA620A" w:rsidRDefault="00AA620A"/>
    <w:p w14:paraId="77B8767A" w14:textId="77777777" w:rsidR="00AA620A" w:rsidRDefault="00AA620A"/>
    <w:p w14:paraId="7AA61117" w14:textId="77777777" w:rsidR="00AA620A" w:rsidRDefault="00AA620A"/>
    <w:p w14:paraId="4FEA996A" w14:textId="77777777" w:rsidR="00AA620A" w:rsidRDefault="00AA620A"/>
    <w:p w14:paraId="760C4D4C" w14:textId="77777777" w:rsidR="00AA620A" w:rsidRDefault="00AA620A"/>
    <w:p w14:paraId="50FE5BFD" w14:textId="77777777" w:rsidR="00AA620A" w:rsidRDefault="00AA620A"/>
    <w:p w14:paraId="491BCAA8" w14:textId="77777777" w:rsidR="00AA620A" w:rsidRDefault="00AA620A"/>
    <w:p w14:paraId="4A3A6F64" w14:textId="77777777" w:rsidR="00AA620A" w:rsidRDefault="00AA620A"/>
    <w:p w14:paraId="3ED0196F" w14:textId="77777777" w:rsidR="00AA620A" w:rsidRDefault="00AA620A"/>
    <w:p w14:paraId="506C8373" w14:textId="77777777" w:rsidR="00AA620A" w:rsidRDefault="00AA620A"/>
    <w:p w14:paraId="6DFBC198" w14:textId="77777777" w:rsidR="00AA620A" w:rsidRDefault="00AA620A"/>
    <w:p w14:paraId="6E3ED6DB" w14:textId="77777777" w:rsidR="00AA620A" w:rsidRDefault="00AA620A"/>
    <w:p w14:paraId="7BC58C76" w14:textId="77777777" w:rsidR="00AA620A" w:rsidRDefault="00AA620A"/>
    <w:p w14:paraId="64AA8346" w14:textId="77777777" w:rsidR="00AA620A" w:rsidRDefault="00AA620A"/>
    <w:p w14:paraId="7C7B10BB" w14:textId="77777777" w:rsidR="00AA620A" w:rsidRDefault="00AA620A"/>
    <w:p w14:paraId="183DE340" w14:textId="77777777" w:rsidR="00AA620A" w:rsidRDefault="00AA620A"/>
    <w:p w14:paraId="1943D7E8" w14:textId="77777777" w:rsidR="00AA620A" w:rsidRDefault="00AA620A"/>
    <w:p w14:paraId="5ABEA7F6" w14:textId="77777777" w:rsidR="00AA620A" w:rsidRDefault="00AA620A"/>
    <w:p w14:paraId="5F3E698C" w14:textId="77777777" w:rsidR="00AA620A" w:rsidRDefault="00AA620A"/>
    <w:p w14:paraId="78641040" w14:textId="77777777" w:rsidR="00AA620A" w:rsidRDefault="00AA620A"/>
    <w:p w14:paraId="31D052C6" w14:textId="77777777" w:rsidR="00AA620A" w:rsidRDefault="00AA620A"/>
    <w:p w14:paraId="20044295" w14:textId="77777777" w:rsidR="00AA620A" w:rsidRDefault="00AA620A"/>
    <w:p w14:paraId="5E7B2100" w14:textId="77777777" w:rsidR="00AA620A" w:rsidRDefault="00AA620A"/>
    <w:p w14:paraId="34ADD2CB" w14:textId="77777777" w:rsidR="00AA620A" w:rsidRDefault="00AA620A"/>
    <w:p w14:paraId="0B7C8EC4" w14:textId="77777777" w:rsidR="00AA620A" w:rsidRDefault="00AA620A"/>
    <w:p w14:paraId="1C23C74D" w14:textId="77777777" w:rsidR="00AA620A" w:rsidRDefault="00AA620A"/>
    <w:p w14:paraId="23A1A11A" w14:textId="77777777" w:rsidR="00AA620A" w:rsidRDefault="00AA620A"/>
    <w:p w14:paraId="0AAE2AE8" w14:textId="77777777" w:rsidR="00AA620A" w:rsidRDefault="00AA620A"/>
    <w:p w14:paraId="07EEE374" w14:textId="7298A0B2" w:rsidR="003E197A" w:rsidRDefault="003E197A" w:rsidP="003E197A">
      <w:pPr>
        <w:jc w:val="right"/>
      </w:pPr>
      <w:r>
        <w:t>Benson Long</w:t>
      </w:r>
    </w:p>
    <w:p w14:paraId="1C6D52D6" w14:textId="7EE4D69C" w:rsidR="003E197A" w:rsidRDefault="003E197A" w:rsidP="003E197A">
      <w:pPr>
        <w:jc w:val="right"/>
      </w:pPr>
      <w:r>
        <w:t>Biochemistry 376</w:t>
      </w:r>
    </w:p>
    <w:p w14:paraId="716F5217" w14:textId="56AD391C" w:rsidR="003E197A" w:rsidRDefault="003E197A" w:rsidP="003E197A">
      <w:pPr>
        <w:jc w:val="right"/>
      </w:pPr>
      <w:r>
        <w:t xml:space="preserve">Professor </w:t>
      </w:r>
      <w:proofErr w:type="spellStart"/>
      <w:r>
        <w:t>Abeyweera</w:t>
      </w:r>
      <w:proofErr w:type="spellEnd"/>
    </w:p>
    <w:p w14:paraId="4E74D1A5" w14:textId="729B850C" w:rsidR="003E197A" w:rsidRDefault="003E197A" w:rsidP="003E197A">
      <w:pPr>
        <w:jc w:val="right"/>
      </w:pPr>
      <w:r>
        <w:t>March 6, 2015</w:t>
      </w:r>
    </w:p>
    <w:p w14:paraId="22645518" w14:textId="77777777" w:rsidR="00AA620A" w:rsidRDefault="002B553F" w:rsidP="002B553F">
      <w:pPr>
        <w:pStyle w:val="ListParagraph"/>
        <w:numPr>
          <w:ilvl w:val="0"/>
          <w:numId w:val="1"/>
        </w:numPr>
        <w:rPr>
          <w:b/>
        </w:rPr>
      </w:pPr>
      <w:r w:rsidRPr="002B553F">
        <w:rPr>
          <w:b/>
        </w:rPr>
        <w:lastRenderedPageBreak/>
        <w:t>INTRODUCTION</w:t>
      </w:r>
    </w:p>
    <w:p w14:paraId="2267C7DA" w14:textId="6304FAFB" w:rsidR="00BD11C7" w:rsidRPr="00BD11C7" w:rsidRDefault="00BD11C7" w:rsidP="00BD11C7">
      <w:pPr>
        <w:pStyle w:val="ListParagraph"/>
        <w:ind w:left="1080"/>
      </w:pPr>
      <w:r>
        <w:t xml:space="preserve">Dipeptides are </w:t>
      </w:r>
      <w:r w:rsidR="009D604D">
        <w:t>two amino acids joi</w:t>
      </w:r>
      <w:r w:rsidR="005F35CB">
        <w:t xml:space="preserve">ned together by a peptide bond. There </w:t>
      </w:r>
      <w:r w:rsidR="00225E16">
        <w:t xml:space="preserve">are 20 universal amino acids </w:t>
      </w:r>
      <w:r w:rsidR="00C26CDF">
        <w:t>that</w:t>
      </w:r>
      <w:r w:rsidR="00225E16">
        <w:t xml:space="preserve"> differ from each other in their side groups. They also all </w:t>
      </w:r>
      <w:r w:rsidR="005F35CB">
        <w:t>have a</w:t>
      </w:r>
      <w:r w:rsidR="00E82F4B">
        <w:t>n amino end and a carbo</w:t>
      </w:r>
      <w:r w:rsidR="002D3402">
        <w:t>xyl end. This information is the foundation to understanding how to identify an unknown dip</w:t>
      </w:r>
      <w:r w:rsidR="00686F02">
        <w:t>eptide and what its individual components</w:t>
      </w:r>
      <w:r w:rsidR="00D430A5">
        <w:t xml:space="preserve"> are. First, the dipeptide’s peptide bond </w:t>
      </w:r>
      <w:r w:rsidR="00634084">
        <w:t>was</w:t>
      </w:r>
      <w:r w:rsidR="00D430A5">
        <w:t xml:space="preserve"> hydrolyzed to separate the amino acids. The separated amino acids </w:t>
      </w:r>
      <w:r w:rsidR="00634084">
        <w:t>were developed on a paper chromatography along with standard amino acid samples to determine the identity of the unknown amino acids. The</w:t>
      </w:r>
      <w:r w:rsidR="00FA289E">
        <w:t>n, the</w:t>
      </w:r>
      <w:r w:rsidR="00634084">
        <w:t xml:space="preserve"> </w:t>
      </w:r>
      <w:r w:rsidR="002E5288">
        <w:t>N-terminus</w:t>
      </w:r>
      <w:r w:rsidR="00634084">
        <w:t xml:space="preserve"> </w:t>
      </w:r>
      <w:r w:rsidR="00FA289E">
        <w:t xml:space="preserve">of the dipeptide </w:t>
      </w:r>
      <w:r w:rsidR="00634084">
        <w:t xml:space="preserve">was </w:t>
      </w:r>
      <w:r w:rsidR="00416F7F">
        <w:t>determined</w:t>
      </w:r>
      <w:r w:rsidR="00634084">
        <w:t xml:space="preserve"> through </w:t>
      </w:r>
      <w:proofErr w:type="spellStart"/>
      <w:r w:rsidR="00634084">
        <w:t>dansyl</w:t>
      </w:r>
      <w:proofErr w:type="spellEnd"/>
      <w:r w:rsidR="00634084">
        <w:t xml:space="preserve"> chloride treatment and thin layer chromatography.</w:t>
      </w:r>
      <w:r w:rsidR="008933CB">
        <w:t xml:space="preserve"> </w:t>
      </w:r>
      <w:r w:rsidR="00A12EF2">
        <w:t>Overall,</w:t>
      </w:r>
      <w:r w:rsidR="00F77351">
        <w:t xml:space="preserve"> </w:t>
      </w:r>
      <w:proofErr w:type="spellStart"/>
      <w:r w:rsidR="00F77351">
        <w:t>R</w:t>
      </w:r>
      <w:r w:rsidR="00F77351">
        <w:rPr>
          <w:vertAlign w:val="subscript"/>
        </w:rPr>
        <w:t>f</w:t>
      </w:r>
      <w:proofErr w:type="spellEnd"/>
      <w:r w:rsidR="008933CB">
        <w:t xml:space="preserve"> values were calculated to make a conclusion regarding the ide</w:t>
      </w:r>
      <w:r w:rsidR="00D71BCD">
        <w:t>ntity of the unknown sample.</w:t>
      </w:r>
      <w:r w:rsidR="008933CB">
        <w:t xml:space="preserve"> </w:t>
      </w:r>
    </w:p>
    <w:p w14:paraId="7E21392E" w14:textId="77777777" w:rsidR="002B553F" w:rsidRDefault="002B553F" w:rsidP="002B55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METHODS</w:t>
      </w:r>
    </w:p>
    <w:p w14:paraId="5B9B9424" w14:textId="77777777" w:rsidR="002B553F" w:rsidRPr="00FE66E0" w:rsidRDefault="002B553F" w:rsidP="002B553F">
      <w:pPr>
        <w:pStyle w:val="ListParagraph"/>
        <w:ind w:left="1080"/>
        <w:rPr>
          <w:b/>
          <w:i/>
        </w:rPr>
      </w:pPr>
      <w:r w:rsidRPr="00FE66E0">
        <w:rPr>
          <w:b/>
          <w:i/>
        </w:rPr>
        <w:t>Peptide Hydrolysis</w:t>
      </w:r>
    </w:p>
    <w:p w14:paraId="7A8F21C9" w14:textId="6B739E04" w:rsidR="002B553F" w:rsidRDefault="00D55D86" w:rsidP="002B553F">
      <w:pPr>
        <w:pStyle w:val="ListParagraph"/>
        <w:numPr>
          <w:ilvl w:val="0"/>
          <w:numId w:val="2"/>
        </w:numPr>
      </w:pPr>
      <w:r>
        <w:t>1</w:t>
      </w:r>
      <w:r w:rsidR="002B553F">
        <w:t xml:space="preserve"> mg of unknown peptide</w:t>
      </w:r>
      <w:r>
        <w:t xml:space="preserve"> </w:t>
      </w:r>
      <w:r w:rsidR="0015410A">
        <w:t xml:space="preserve">B </w:t>
      </w:r>
      <w:r>
        <w:t>was placed</w:t>
      </w:r>
      <w:r w:rsidR="002B553F">
        <w:t xml:space="preserve"> into a small vial and dissolve</w:t>
      </w:r>
      <w:r w:rsidR="00F91FB1">
        <w:t>d</w:t>
      </w:r>
      <w:r w:rsidR="002B553F">
        <w:t xml:space="preserve"> in 0.05 mL of 6 N </w:t>
      </w:r>
      <w:proofErr w:type="spellStart"/>
      <w:r w:rsidR="002B553F">
        <w:t>HCl</w:t>
      </w:r>
      <w:proofErr w:type="spellEnd"/>
      <w:r w:rsidR="002B553F">
        <w:t>.</w:t>
      </w:r>
    </w:p>
    <w:p w14:paraId="60100DC2" w14:textId="3359B85E" w:rsidR="002B553F" w:rsidRDefault="00F91FB1" w:rsidP="002B553F">
      <w:pPr>
        <w:pStyle w:val="ListParagraph"/>
        <w:numPr>
          <w:ilvl w:val="0"/>
          <w:numId w:val="2"/>
        </w:numPr>
      </w:pPr>
      <w:r>
        <w:t>The vial was left</w:t>
      </w:r>
      <w:r w:rsidR="002B553F">
        <w:t xml:space="preserve"> at room temperature </w:t>
      </w:r>
      <w:r w:rsidR="002B3070">
        <w:t>for 1 week.</w:t>
      </w:r>
    </w:p>
    <w:p w14:paraId="62ECC17D" w14:textId="55DBCA5B" w:rsidR="002B553F" w:rsidRDefault="00D349CE" w:rsidP="002B553F">
      <w:pPr>
        <w:pStyle w:val="ListParagraph"/>
        <w:numPr>
          <w:ilvl w:val="0"/>
          <w:numId w:val="2"/>
        </w:numPr>
      </w:pPr>
      <w:r>
        <w:t>The</w:t>
      </w:r>
      <w:r w:rsidR="002B553F">
        <w:t xml:space="preserve"> </w:t>
      </w:r>
      <w:proofErr w:type="spellStart"/>
      <w:r w:rsidR="002B553F">
        <w:t>hydrosylate</w:t>
      </w:r>
      <w:proofErr w:type="spellEnd"/>
      <w:r>
        <w:t xml:space="preserve"> was transferred</w:t>
      </w:r>
      <w:r w:rsidR="002B553F">
        <w:t xml:space="preserve"> to a watch glass and evaporate</w:t>
      </w:r>
      <w:r w:rsidR="00953109">
        <w:t>d</w:t>
      </w:r>
      <w:r w:rsidR="002B553F">
        <w:t xml:space="preserve"> under a heat lamp.</w:t>
      </w:r>
    </w:p>
    <w:p w14:paraId="2FC7B579" w14:textId="3F11D687" w:rsidR="002B553F" w:rsidRDefault="002B553F" w:rsidP="002B553F">
      <w:pPr>
        <w:pStyle w:val="ListParagraph"/>
        <w:numPr>
          <w:ilvl w:val="0"/>
          <w:numId w:val="2"/>
        </w:numPr>
      </w:pPr>
      <w:r>
        <w:t>0.1 mL of distilled H</w:t>
      </w:r>
      <w:r>
        <w:rPr>
          <w:vertAlign w:val="subscript"/>
        </w:rPr>
        <w:t>2</w:t>
      </w:r>
      <w:r w:rsidR="00F44AED">
        <w:t>O</w:t>
      </w:r>
      <w:r w:rsidR="00953109">
        <w:t xml:space="preserve"> was added and evaporated for two times</w:t>
      </w:r>
      <w:r w:rsidR="00F44AED">
        <w:t>.</w:t>
      </w:r>
    </w:p>
    <w:p w14:paraId="06142198" w14:textId="434DB120" w:rsidR="009F6A73" w:rsidRPr="00FE66E0" w:rsidRDefault="009F6A73" w:rsidP="009F6A73">
      <w:pPr>
        <w:ind w:left="1080"/>
        <w:rPr>
          <w:b/>
        </w:rPr>
      </w:pPr>
      <w:r w:rsidRPr="00FE66E0">
        <w:rPr>
          <w:b/>
          <w:i/>
        </w:rPr>
        <w:t>Paper Chromatography</w:t>
      </w:r>
    </w:p>
    <w:p w14:paraId="1690FCCF" w14:textId="27BAA11A" w:rsidR="009F6A73" w:rsidRDefault="00047EEF" w:rsidP="00CE0B27">
      <w:pPr>
        <w:pStyle w:val="ListParagraph"/>
        <w:numPr>
          <w:ilvl w:val="0"/>
          <w:numId w:val="2"/>
        </w:numPr>
      </w:pPr>
      <w:r>
        <w:t>A</w:t>
      </w:r>
      <w:r w:rsidR="004A7302">
        <w:t xml:space="preserve"> 20x20 cm </w:t>
      </w:r>
      <w:proofErr w:type="spellStart"/>
      <w:r w:rsidR="004A7302">
        <w:t>Whatman</w:t>
      </w:r>
      <w:proofErr w:type="spellEnd"/>
      <w:r>
        <w:t xml:space="preserve"> 3mm paper was</w:t>
      </w:r>
      <w:r w:rsidR="004A7302">
        <w:t xml:space="preserve"> mark</w:t>
      </w:r>
      <w:r>
        <w:t>ed</w:t>
      </w:r>
      <w:r w:rsidR="004A7302">
        <w:t xml:space="preserve"> the paper </w:t>
      </w:r>
      <w:r>
        <w:t>with pencil,</w:t>
      </w:r>
      <w:r w:rsidR="004A7302">
        <w:t xml:space="preserve"> identifying the unknown peptide and standard amino acids.</w:t>
      </w:r>
    </w:p>
    <w:p w14:paraId="032F7585" w14:textId="7580ABE3" w:rsidR="00CE0B27" w:rsidRDefault="00BF6584" w:rsidP="00CE0B27">
      <w:pPr>
        <w:pStyle w:val="ListParagraph"/>
        <w:numPr>
          <w:ilvl w:val="0"/>
          <w:numId w:val="2"/>
        </w:numPr>
      </w:pPr>
      <w:r>
        <w:t>A total</w:t>
      </w:r>
      <w:r w:rsidR="001C6313">
        <w:t xml:space="preserve"> of three</w:t>
      </w:r>
      <w:r w:rsidR="00CE0B27">
        <w:t xml:space="preserve"> </w:t>
      </w:r>
      <w:proofErr w:type="gramStart"/>
      <w:r w:rsidR="00CE0B27">
        <w:t xml:space="preserve">5 </w:t>
      </w:r>
      <w:proofErr w:type="spellStart"/>
      <w:r w:rsidR="00CE0B27">
        <w:t>uL</w:t>
      </w:r>
      <w:proofErr w:type="spellEnd"/>
      <w:proofErr w:type="gramEnd"/>
      <w:r w:rsidR="00CE0B27">
        <w:t xml:space="preserve"> drops </w:t>
      </w:r>
      <w:r>
        <w:t xml:space="preserve">was applied </w:t>
      </w:r>
      <w:r w:rsidR="00CE0B27">
        <w:t xml:space="preserve">onto the corresponding spot of the paper for each sample </w:t>
      </w:r>
      <w:r w:rsidR="00B12393">
        <w:t>with a</w:t>
      </w:r>
      <w:r w:rsidR="00CE0B27">
        <w:t xml:space="preserve"> capillary tube.</w:t>
      </w:r>
    </w:p>
    <w:p w14:paraId="350AF24C" w14:textId="76682629" w:rsidR="00D63E17" w:rsidRDefault="00465531" w:rsidP="00CE0B27">
      <w:pPr>
        <w:pStyle w:val="ListParagraph"/>
        <w:numPr>
          <w:ilvl w:val="0"/>
          <w:numId w:val="2"/>
        </w:numPr>
      </w:pPr>
      <w:r>
        <w:t>Soluti</w:t>
      </w:r>
      <w:r w:rsidR="007E4561">
        <w:t xml:space="preserve">on I (60:40 of acetonitrile: </w:t>
      </w:r>
      <w:r>
        <w:t>0.1 M ammonium acetate)</w:t>
      </w:r>
      <w:r w:rsidR="003A4C78">
        <w:t xml:space="preserve"> was added</w:t>
      </w:r>
      <w:r>
        <w:t xml:space="preserve"> to fill 1 cm of a chromatography tank.</w:t>
      </w:r>
    </w:p>
    <w:p w14:paraId="137EEF17" w14:textId="0D493B28" w:rsidR="00465531" w:rsidRDefault="00C40916" w:rsidP="00CE0B27">
      <w:pPr>
        <w:pStyle w:val="ListParagraph"/>
        <w:numPr>
          <w:ilvl w:val="0"/>
          <w:numId w:val="2"/>
        </w:numPr>
      </w:pPr>
      <w:r>
        <w:t>60 minutes passed until the mobile phase reached</w:t>
      </w:r>
      <w:r w:rsidR="00DB5B8A">
        <w:t xml:space="preserve"> 1 cm from the top </w:t>
      </w:r>
      <w:r w:rsidR="00C84679">
        <w:t>and the</w:t>
      </w:r>
      <w:r w:rsidR="00465531">
        <w:t xml:space="preserve"> position</w:t>
      </w:r>
      <w:r w:rsidR="00DB5B8A">
        <w:t xml:space="preserve"> was marked</w:t>
      </w:r>
      <w:r w:rsidR="00465531">
        <w:t xml:space="preserve"> with </w:t>
      </w:r>
      <w:r w:rsidR="00C84679">
        <w:t xml:space="preserve">a </w:t>
      </w:r>
      <w:r w:rsidR="00465531">
        <w:t>pencil.</w:t>
      </w:r>
    </w:p>
    <w:p w14:paraId="639A7240" w14:textId="53A086E7" w:rsidR="004A1FFA" w:rsidRDefault="00EB576C" w:rsidP="00CE0B27">
      <w:pPr>
        <w:pStyle w:val="ListParagraph"/>
        <w:numPr>
          <w:ilvl w:val="0"/>
          <w:numId w:val="2"/>
        </w:numPr>
      </w:pPr>
      <w:r>
        <w:t>The</w:t>
      </w:r>
      <w:r w:rsidR="004A1FFA">
        <w:t xml:space="preserve"> chromatography paper </w:t>
      </w:r>
      <w:r>
        <w:t xml:space="preserve">was dried </w:t>
      </w:r>
      <w:r w:rsidR="004A1FFA">
        <w:t>in a hood and spray</w:t>
      </w:r>
      <w:r w:rsidR="0076138D">
        <w:t>ed</w:t>
      </w:r>
      <w:r w:rsidR="004A1FFA">
        <w:t xml:space="preserve"> with </w:t>
      </w:r>
      <w:proofErr w:type="spellStart"/>
      <w:r w:rsidR="004A1FFA">
        <w:t>ninhydrin</w:t>
      </w:r>
      <w:proofErr w:type="spellEnd"/>
      <w:r w:rsidR="004A1FFA">
        <w:t xml:space="preserve"> solution. </w:t>
      </w:r>
      <w:r w:rsidR="00535000">
        <w:t>The</w:t>
      </w:r>
      <w:r w:rsidR="004A1FFA">
        <w:t xml:space="preserve"> paper</w:t>
      </w:r>
      <w:r w:rsidR="00535000">
        <w:t xml:space="preserve"> was then placed</w:t>
      </w:r>
      <w:r w:rsidR="004A1FFA">
        <w:t xml:space="preserve"> in a 110 degree Celsius oven for 2 – 10 minutes until colored spots appear</w:t>
      </w:r>
      <w:r w:rsidR="006D2C5B">
        <w:t>ed</w:t>
      </w:r>
      <w:r w:rsidR="004A1FFA">
        <w:t xml:space="preserve"> and </w:t>
      </w:r>
      <w:r w:rsidR="006D2C5B">
        <w:t>were circled with a pencil.</w:t>
      </w:r>
    </w:p>
    <w:p w14:paraId="4CF2E8D1" w14:textId="23930873" w:rsidR="00773F36" w:rsidRPr="00FE66E0" w:rsidRDefault="00773F36" w:rsidP="00773F36">
      <w:pPr>
        <w:ind w:left="1080"/>
        <w:rPr>
          <w:b/>
        </w:rPr>
      </w:pPr>
      <w:proofErr w:type="spellStart"/>
      <w:r w:rsidRPr="00FE66E0">
        <w:rPr>
          <w:b/>
          <w:i/>
        </w:rPr>
        <w:t>Dansyl</w:t>
      </w:r>
      <w:proofErr w:type="spellEnd"/>
      <w:r w:rsidRPr="00FE66E0">
        <w:rPr>
          <w:b/>
          <w:i/>
        </w:rPr>
        <w:t xml:space="preserve"> Chloride Treatment</w:t>
      </w:r>
    </w:p>
    <w:p w14:paraId="5AB7E6E9" w14:textId="7ADFFC2D" w:rsidR="00773F36" w:rsidRDefault="00F31240" w:rsidP="00F31240">
      <w:pPr>
        <w:pStyle w:val="ListParagraph"/>
        <w:numPr>
          <w:ilvl w:val="0"/>
          <w:numId w:val="2"/>
        </w:numPr>
      </w:pPr>
      <w:r>
        <w:t>1 mg of unknown peptide</w:t>
      </w:r>
      <w:r w:rsidR="00A53DB4">
        <w:t xml:space="preserve"> B</w:t>
      </w:r>
      <w:r w:rsidR="00873402">
        <w:t xml:space="preserve"> was placed</w:t>
      </w:r>
      <w:r>
        <w:t xml:space="preserve"> into an </w:t>
      </w:r>
      <w:proofErr w:type="spellStart"/>
      <w:r>
        <w:t>eppendorf</w:t>
      </w:r>
      <w:proofErr w:type="spellEnd"/>
      <w:r>
        <w:t xml:space="preserve"> tube and dissolve</w:t>
      </w:r>
      <w:r w:rsidR="00C4537F">
        <w:t>d</w:t>
      </w:r>
      <w:r>
        <w:t xml:space="preserve"> in 0.5 mL of 0.2 M sodium bicarbonate.</w:t>
      </w:r>
    </w:p>
    <w:p w14:paraId="59043D75" w14:textId="7694FCE6" w:rsidR="00F31240" w:rsidRDefault="00F31240" w:rsidP="00F31240">
      <w:pPr>
        <w:pStyle w:val="ListParagraph"/>
        <w:numPr>
          <w:ilvl w:val="0"/>
          <w:numId w:val="2"/>
        </w:numPr>
      </w:pPr>
      <w:r>
        <w:t xml:space="preserve">0.2 mL of </w:t>
      </w:r>
      <w:proofErr w:type="spellStart"/>
      <w:r>
        <w:t>dansyl</w:t>
      </w:r>
      <w:proofErr w:type="spellEnd"/>
      <w:r>
        <w:t xml:space="preserve"> chloride in a</w:t>
      </w:r>
      <w:r w:rsidR="00E27F12">
        <w:t>cetone</w:t>
      </w:r>
      <w:r w:rsidR="005A2985">
        <w:t xml:space="preserve"> was added</w:t>
      </w:r>
      <w:r w:rsidR="00E27F12">
        <w:t xml:space="preserve"> </w:t>
      </w:r>
      <w:r w:rsidR="00B77933">
        <w:t xml:space="preserve">to the tube </w:t>
      </w:r>
      <w:r w:rsidR="00E27F12">
        <w:t>and</w:t>
      </w:r>
      <w:r>
        <w:t xml:space="preserve"> mix</w:t>
      </w:r>
      <w:r w:rsidR="005A2985">
        <w:t>ed</w:t>
      </w:r>
      <w:r>
        <w:t xml:space="preserve">. </w:t>
      </w:r>
      <w:r w:rsidR="005A2985">
        <w:t>Then it was c</w:t>
      </w:r>
      <w:r>
        <w:t>over</w:t>
      </w:r>
      <w:r w:rsidR="005A2985">
        <w:t>ed</w:t>
      </w:r>
      <w:r>
        <w:t xml:space="preserve"> with </w:t>
      </w:r>
      <w:proofErr w:type="spellStart"/>
      <w:r>
        <w:t>Parafilm</w:t>
      </w:r>
      <w:proofErr w:type="spellEnd"/>
      <w:r>
        <w:t xml:space="preserve"> and incubate</w:t>
      </w:r>
      <w:r w:rsidR="005A2985">
        <w:t>d</w:t>
      </w:r>
      <w:r>
        <w:t xml:space="preserve"> </w:t>
      </w:r>
      <w:r w:rsidR="00B4313C">
        <w:t xml:space="preserve">for </w:t>
      </w:r>
      <w:r>
        <w:t>2 hours at room temperature.</w:t>
      </w:r>
    </w:p>
    <w:p w14:paraId="17AE52DD" w14:textId="184B10A1" w:rsidR="00DE27F2" w:rsidRDefault="000B6802" w:rsidP="00F31240">
      <w:pPr>
        <w:pStyle w:val="ListParagraph"/>
        <w:numPr>
          <w:ilvl w:val="0"/>
          <w:numId w:val="2"/>
        </w:numPr>
      </w:pPr>
      <w:r>
        <w:t>T</w:t>
      </w:r>
      <w:r w:rsidR="00DE27F2">
        <w:t>he solution</w:t>
      </w:r>
      <w:r>
        <w:t xml:space="preserve"> was mixed</w:t>
      </w:r>
      <w:r w:rsidR="00DE27F2">
        <w:t xml:space="preserve"> </w:t>
      </w:r>
      <w:r w:rsidR="001F17CA">
        <w:t>with N</w:t>
      </w:r>
      <w:r w:rsidR="001F17CA">
        <w:rPr>
          <w:vertAlign w:val="subscript"/>
        </w:rPr>
        <w:t>2</w:t>
      </w:r>
      <w:r w:rsidR="001F17CA">
        <w:t xml:space="preserve"> gas and in a beaker of warm H</w:t>
      </w:r>
      <w:r w:rsidR="001F17CA">
        <w:rPr>
          <w:vertAlign w:val="subscript"/>
        </w:rPr>
        <w:t>2</w:t>
      </w:r>
      <w:r w:rsidR="001F17CA">
        <w:t>O.</w:t>
      </w:r>
    </w:p>
    <w:p w14:paraId="43EED8CC" w14:textId="0AA0F3C5" w:rsidR="001F17CA" w:rsidRDefault="00531E14" w:rsidP="00F31240">
      <w:pPr>
        <w:pStyle w:val="ListParagraph"/>
        <w:numPr>
          <w:ilvl w:val="0"/>
          <w:numId w:val="2"/>
        </w:numPr>
      </w:pPr>
      <w:r>
        <w:t>Once dried</w:t>
      </w:r>
      <w:r w:rsidR="00E27F12">
        <w:t xml:space="preserve">, </w:t>
      </w:r>
      <w:r>
        <w:t xml:space="preserve">the contents were dissolved in </w:t>
      </w:r>
      <w:r w:rsidR="00E27F12">
        <w:t>Solution II (0.5 mL acetone and</w:t>
      </w:r>
      <w:r w:rsidR="00974BEE">
        <w:t xml:space="preserve"> 6 N </w:t>
      </w:r>
      <w:proofErr w:type="spellStart"/>
      <w:r w:rsidR="00974BEE">
        <w:t>HCl</w:t>
      </w:r>
      <w:proofErr w:type="spellEnd"/>
      <w:r w:rsidR="00974BEE">
        <w:t>), mix</w:t>
      </w:r>
      <w:r w:rsidR="006B2AD7">
        <w:t>ed</w:t>
      </w:r>
      <w:r w:rsidR="00974BEE">
        <w:t xml:space="preserve"> and evaporate</w:t>
      </w:r>
      <w:r w:rsidR="006B2AD7">
        <w:t>d</w:t>
      </w:r>
      <w:r w:rsidR="00974BEE">
        <w:t xml:space="preserve"> in N</w:t>
      </w:r>
      <w:r w:rsidR="00974BEE">
        <w:rPr>
          <w:vertAlign w:val="subscript"/>
        </w:rPr>
        <w:t>2</w:t>
      </w:r>
      <w:r w:rsidR="00974BEE">
        <w:t xml:space="preserve"> gas.</w:t>
      </w:r>
    </w:p>
    <w:p w14:paraId="3D29ED9B" w14:textId="18340BA7" w:rsidR="00613F0C" w:rsidRDefault="006B2AD7" w:rsidP="00613F0C">
      <w:pPr>
        <w:pStyle w:val="ListParagraph"/>
        <w:numPr>
          <w:ilvl w:val="0"/>
          <w:numId w:val="2"/>
        </w:numPr>
      </w:pPr>
      <w:r>
        <w:t>The</w:t>
      </w:r>
      <w:r w:rsidR="00613F0C">
        <w:t xml:space="preserve"> vial </w:t>
      </w:r>
      <w:r>
        <w:t>was left at room temperature for 1 week.</w:t>
      </w:r>
    </w:p>
    <w:p w14:paraId="6D81CD1E" w14:textId="22A3E07C" w:rsidR="004A4586" w:rsidRDefault="005669EA" w:rsidP="00613F0C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hydrolysate</w:t>
      </w:r>
      <w:proofErr w:type="spellEnd"/>
      <w:r>
        <w:t xml:space="preserve"> was decanted</w:t>
      </w:r>
      <w:r w:rsidR="004A4586">
        <w:t xml:space="preserve"> onto a watch glass and evaporate</w:t>
      </w:r>
      <w:r w:rsidR="00F86EEF">
        <w:t>d</w:t>
      </w:r>
      <w:r w:rsidR="004A4586">
        <w:t xml:space="preserve"> under </w:t>
      </w:r>
      <w:r w:rsidR="00F86EEF">
        <w:t xml:space="preserve">a </w:t>
      </w:r>
      <w:r w:rsidR="004A4586">
        <w:t xml:space="preserve">heat lamp. </w:t>
      </w:r>
      <w:r w:rsidR="00F86EEF">
        <w:t>The residue was dissolved</w:t>
      </w:r>
      <w:r w:rsidR="004A4586">
        <w:t xml:space="preserve"> in 50% aqueous pyridine (100 </w:t>
      </w:r>
      <w:proofErr w:type="spellStart"/>
      <w:r w:rsidR="004A4586">
        <w:t>uL</w:t>
      </w:r>
      <w:proofErr w:type="spellEnd"/>
      <w:r w:rsidR="004A4586">
        <w:t>).</w:t>
      </w:r>
    </w:p>
    <w:p w14:paraId="021E8AB5" w14:textId="37CD4D0F" w:rsidR="000D4D26" w:rsidRPr="00555277" w:rsidRDefault="000D4D26" w:rsidP="000D4D26">
      <w:pPr>
        <w:ind w:left="1080"/>
        <w:rPr>
          <w:b/>
        </w:rPr>
      </w:pPr>
      <w:r w:rsidRPr="00555277">
        <w:rPr>
          <w:b/>
          <w:i/>
        </w:rPr>
        <w:t>Thin Layer Chromatography</w:t>
      </w:r>
    </w:p>
    <w:p w14:paraId="5A120673" w14:textId="75E6806D" w:rsidR="000D4D26" w:rsidRDefault="00555277" w:rsidP="004B17FC">
      <w:pPr>
        <w:pStyle w:val="ListParagraph"/>
        <w:numPr>
          <w:ilvl w:val="0"/>
          <w:numId w:val="2"/>
        </w:numPr>
      </w:pPr>
      <w:r>
        <w:t>A silica</w:t>
      </w:r>
      <w:r w:rsidR="006B106E">
        <w:t xml:space="preserve"> TLC plate</w:t>
      </w:r>
      <w:r>
        <w:t xml:space="preserve"> was marked</w:t>
      </w:r>
      <w:r w:rsidR="006B106E">
        <w:t xml:space="preserve"> with the positions of the unknown and </w:t>
      </w:r>
      <w:proofErr w:type="spellStart"/>
      <w:r w:rsidR="00431915">
        <w:t>dansylated</w:t>
      </w:r>
      <w:proofErr w:type="spellEnd"/>
      <w:r w:rsidR="00431915">
        <w:t xml:space="preserve"> </w:t>
      </w:r>
      <w:r w:rsidR="006B106E">
        <w:t>standards</w:t>
      </w:r>
      <w:r w:rsidR="004B17FC">
        <w:t>.</w:t>
      </w:r>
    </w:p>
    <w:p w14:paraId="4A573F5C" w14:textId="5097AB3A" w:rsidR="004B17FC" w:rsidRDefault="004B17FC" w:rsidP="004B17FC">
      <w:pPr>
        <w:pStyle w:val="ListParagraph"/>
        <w:numPr>
          <w:ilvl w:val="0"/>
          <w:numId w:val="2"/>
        </w:numPr>
      </w:pPr>
      <w:r>
        <w:t xml:space="preserve">3 </w:t>
      </w:r>
      <w:proofErr w:type="spellStart"/>
      <w:r>
        <w:t>uL</w:t>
      </w:r>
      <w:proofErr w:type="spellEnd"/>
      <w:r>
        <w:t xml:space="preserve"> of each standard and 5 </w:t>
      </w:r>
      <w:proofErr w:type="spellStart"/>
      <w:r>
        <w:t>uL</w:t>
      </w:r>
      <w:proofErr w:type="spellEnd"/>
      <w:r>
        <w:t xml:space="preserve"> of unknown</w:t>
      </w:r>
      <w:r w:rsidR="00863FB8">
        <w:t xml:space="preserve"> were applied</w:t>
      </w:r>
      <w:r>
        <w:t xml:space="preserve"> to the</w:t>
      </w:r>
      <w:r w:rsidR="00863FB8">
        <w:t xml:space="preserve"> marked</w:t>
      </w:r>
      <w:r>
        <w:t xml:space="preserve"> positions.</w:t>
      </w:r>
    </w:p>
    <w:p w14:paraId="5780F0C8" w14:textId="2410FA3A" w:rsidR="004B17FC" w:rsidRDefault="00716AD7" w:rsidP="004B17FC">
      <w:pPr>
        <w:pStyle w:val="ListParagraph"/>
        <w:numPr>
          <w:ilvl w:val="0"/>
          <w:numId w:val="2"/>
        </w:numPr>
      </w:pPr>
      <w:r>
        <w:t>The plate was developed</w:t>
      </w:r>
      <w:r w:rsidR="007E4561">
        <w:t xml:space="preserve"> in Solution III (75:5:1 of chloroform: methanol: acetic acid) </w:t>
      </w:r>
      <w:r w:rsidR="00574853">
        <w:t xml:space="preserve">until </w:t>
      </w:r>
      <w:r>
        <w:t>the solvent front reached</w:t>
      </w:r>
      <w:r w:rsidR="00574853">
        <w:t xml:space="preserve"> 1 cm from the top and mark</w:t>
      </w:r>
      <w:r>
        <w:t>ed</w:t>
      </w:r>
      <w:r w:rsidR="00574853">
        <w:t xml:space="preserve"> with pencil.</w:t>
      </w:r>
      <w:r>
        <w:t xml:space="preserve"> The solvent was spread</w:t>
      </w:r>
      <w:r w:rsidR="001F6F78">
        <w:t xml:space="preserve"> throughout the tank</w:t>
      </w:r>
      <w:r>
        <w:t xml:space="preserve"> using a filter paper.</w:t>
      </w:r>
    </w:p>
    <w:p w14:paraId="4D8309EF" w14:textId="1A5F5FBD" w:rsidR="00E43F5B" w:rsidRDefault="00AB7DDE" w:rsidP="004B17FC">
      <w:pPr>
        <w:pStyle w:val="ListParagraph"/>
        <w:numPr>
          <w:ilvl w:val="0"/>
          <w:numId w:val="2"/>
        </w:numPr>
      </w:pPr>
      <w:r>
        <w:t>The</w:t>
      </w:r>
      <w:r w:rsidR="00E43F5B">
        <w:t xml:space="preserve"> plate</w:t>
      </w:r>
      <w:r>
        <w:t xml:space="preserve"> was viewed</w:t>
      </w:r>
      <w:r w:rsidR="00E43F5B">
        <w:t xml:space="preserve"> under UV light and </w:t>
      </w:r>
      <w:r>
        <w:t>the spots were circled with a pencil.</w:t>
      </w:r>
    </w:p>
    <w:p w14:paraId="44BC9D16" w14:textId="06C552E0" w:rsidR="00551E5E" w:rsidRPr="000D4D26" w:rsidRDefault="00551E5E" w:rsidP="004B17FC">
      <w:pPr>
        <w:pStyle w:val="ListParagraph"/>
        <w:numPr>
          <w:ilvl w:val="0"/>
          <w:numId w:val="2"/>
        </w:numPr>
      </w:pPr>
      <w:r>
        <w:t xml:space="preserve">The </w:t>
      </w:r>
      <w:r w:rsidR="00D47F4C">
        <w:t xml:space="preserve">measurements were made and the </w:t>
      </w:r>
      <w:r>
        <w:t xml:space="preserve">data was compiled and </w:t>
      </w:r>
      <w:proofErr w:type="spellStart"/>
      <w:r w:rsidR="00F77351">
        <w:t>R</w:t>
      </w:r>
      <w:r w:rsidR="00F77351">
        <w:rPr>
          <w:vertAlign w:val="subscript"/>
        </w:rPr>
        <w:t>f</w:t>
      </w:r>
      <w:proofErr w:type="spellEnd"/>
      <w:r>
        <w:t xml:space="preserve"> values were calculated</w:t>
      </w:r>
      <w:r w:rsidR="00C06013">
        <w:t xml:space="preserve"> to identify the unknown dipeptide and which amino acid was at the N-terminus</w:t>
      </w:r>
      <w:r>
        <w:t>.</w:t>
      </w:r>
    </w:p>
    <w:p w14:paraId="1B89AD5D" w14:textId="77777777" w:rsidR="002B553F" w:rsidRDefault="002B553F" w:rsidP="002B55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RESULTS</w:t>
      </w:r>
    </w:p>
    <w:tbl>
      <w:tblPr>
        <w:tblStyle w:val="TableGrid"/>
        <w:tblW w:w="8208" w:type="dxa"/>
        <w:tblInd w:w="1080" w:type="dxa"/>
        <w:tblLook w:val="04A0" w:firstRow="1" w:lastRow="0" w:firstColumn="1" w:lastColumn="0" w:noHBand="0" w:noVBand="1"/>
      </w:tblPr>
      <w:tblGrid>
        <w:gridCol w:w="2176"/>
        <w:gridCol w:w="2048"/>
        <w:gridCol w:w="1859"/>
        <w:gridCol w:w="2125"/>
      </w:tblGrid>
      <w:tr w:rsidR="00633E7A" w14:paraId="2C0268A8" w14:textId="1CAC34A1" w:rsidTr="00031086">
        <w:tc>
          <w:tcPr>
            <w:tcW w:w="8208" w:type="dxa"/>
            <w:gridSpan w:val="4"/>
          </w:tcPr>
          <w:p w14:paraId="156BBDE3" w14:textId="1D4F9015" w:rsidR="00633E7A" w:rsidRPr="00534303" w:rsidRDefault="00633E7A" w:rsidP="00F33325">
            <w:pPr>
              <w:pStyle w:val="ListParagraph"/>
              <w:ind w:left="0"/>
              <w:jc w:val="center"/>
              <w:rPr>
                <w:b/>
              </w:rPr>
            </w:pPr>
            <w:r w:rsidRPr="00534303">
              <w:rPr>
                <w:b/>
              </w:rPr>
              <w:t>Paper Chromatography</w:t>
            </w:r>
          </w:p>
        </w:tc>
      </w:tr>
      <w:tr w:rsidR="00633E7A" w14:paraId="79D6E409" w14:textId="6160662F" w:rsidTr="00031086">
        <w:tc>
          <w:tcPr>
            <w:tcW w:w="2176" w:type="dxa"/>
          </w:tcPr>
          <w:p w14:paraId="7375D11E" w14:textId="68E7E43D" w:rsidR="00633E7A" w:rsidRPr="00B75ED8" w:rsidRDefault="00633E7A" w:rsidP="00B75ED8">
            <w:pPr>
              <w:pStyle w:val="ListParagraph"/>
              <w:ind w:left="0"/>
              <w:jc w:val="center"/>
              <w:rPr>
                <w:b/>
              </w:rPr>
            </w:pPr>
            <w:r w:rsidRPr="00B75ED8">
              <w:rPr>
                <w:b/>
              </w:rPr>
              <w:t>Sample</w:t>
            </w:r>
          </w:p>
        </w:tc>
        <w:tc>
          <w:tcPr>
            <w:tcW w:w="2048" w:type="dxa"/>
          </w:tcPr>
          <w:p w14:paraId="09E44ECF" w14:textId="694E9E8C" w:rsidR="00633E7A" w:rsidRPr="00B75ED8" w:rsidRDefault="00633E7A" w:rsidP="00B75ED8">
            <w:pPr>
              <w:pStyle w:val="ListParagraph"/>
              <w:ind w:left="0"/>
              <w:jc w:val="center"/>
              <w:rPr>
                <w:b/>
              </w:rPr>
            </w:pPr>
            <w:r w:rsidRPr="00B75ED8">
              <w:rPr>
                <w:b/>
              </w:rPr>
              <w:t>Distance traveled (cm)</w:t>
            </w:r>
          </w:p>
        </w:tc>
        <w:tc>
          <w:tcPr>
            <w:tcW w:w="1859" w:type="dxa"/>
          </w:tcPr>
          <w:p w14:paraId="16B005B0" w14:textId="0729803F" w:rsidR="00633E7A" w:rsidRPr="00F77351" w:rsidRDefault="00F77351" w:rsidP="00B75ED8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F77351">
              <w:rPr>
                <w:b/>
              </w:rPr>
              <w:t>R</w:t>
            </w:r>
            <w:r w:rsidRPr="00F77351">
              <w:rPr>
                <w:b/>
                <w:vertAlign w:val="subscript"/>
              </w:rPr>
              <w:t>f</w:t>
            </w:r>
            <w:proofErr w:type="spellEnd"/>
          </w:p>
        </w:tc>
        <w:tc>
          <w:tcPr>
            <w:tcW w:w="2125" w:type="dxa"/>
          </w:tcPr>
          <w:p w14:paraId="4A3D062B" w14:textId="6AA6942B" w:rsidR="00633E7A" w:rsidRPr="00B75ED8" w:rsidRDefault="00633E7A" w:rsidP="00B75ED8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Color</w:t>
            </w:r>
          </w:p>
        </w:tc>
      </w:tr>
      <w:tr w:rsidR="00633E7A" w14:paraId="18038617" w14:textId="22228B72" w:rsidTr="00031086">
        <w:tc>
          <w:tcPr>
            <w:tcW w:w="2176" w:type="dxa"/>
          </w:tcPr>
          <w:p w14:paraId="51B35735" w14:textId="5A3BE105" w:rsidR="00633E7A" w:rsidRDefault="00633E7A" w:rsidP="00B75ED8">
            <w:pPr>
              <w:pStyle w:val="ListParagraph"/>
              <w:ind w:left="0"/>
              <w:jc w:val="center"/>
            </w:pPr>
            <w:r>
              <w:t>Solvent Front</w:t>
            </w:r>
          </w:p>
        </w:tc>
        <w:tc>
          <w:tcPr>
            <w:tcW w:w="2048" w:type="dxa"/>
          </w:tcPr>
          <w:p w14:paraId="68257A65" w14:textId="09695745" w:rsidR="00633E7A" w:rsidRDefault="003826DE" w:rsidP="00B75ED8">
            <w:pPr>
              <w:pStyle w:val="ListParagraph"/>
              <w:ind w:left="0"/>
              <w:jc w:val="center"/>
            </w:pPr>
            <w:r>
              <w:t>15.5</w:t>
            </w:r>
          </w:p>
        </w:tc>
        <w:tc>
          <w:tcPr>
            <w:tcW w:w="1859" w:type="dxa"/>
          </w:tcPr>
          <w:p w14:paraId="00D57559" w14:textId="1E9D1DC7" w:rsidR="00633E7A" w:rsidRDefault="00031086" w:rsidP="00B75ED8">
            <w:pPr>
              <w:pStyle w:val="ListParagraph"/>
              <w:ind w:left="0"/>
              <w:jc w:val="center"/>
            </w:pPr>
            <w:r w:rsidRPr="00483006">
              <w:rPr>
                <w:rFonts w:ascii="ＭＳ ゴシック" w:eastAsia="ＭＳ ゴシック"/>
                <w:color w:val="000000"/>
              </w:rPr>
              <w:t>−</w:t>
            </w:r>
          </w:p>
        </w:tc>
        <w:tc>
          <w:tcPr>
            <w:tcW w:w="2125" w:type="dxa"/>
          </w:tcPr>
          <w:p w14:paraId="224C5681" w14:textId="51035F3C" w:rsidR="00633E7A" w:rsidRDefault="003826DE" w:rsidP="00B75ED8">
            <w:pPr>
              <w:pStyle w:val="ListParagraph"/>
              <w:ind w:left="0"/>
              <w:jc w:val="center"/>
            </w:pPr>
            <w:r w:rsidRPr="00483006">
              <w:rPr>
                <w:rFonts w:ascii="ＭＳ ゴシック" w:eastAsia="ＭＳ ゴシック"/>
                <w:color w:val="000000"/>
              </w:rPr>
              <w:t>−</w:t>
            </w:r>
          </w:p>
        </w:tc>
      </w:tr>
      <w:tr w:rsidR="00633E7A" w14:paraId="0E0DA449" w14:textId="659F4E48" w:rsidTr="00031086">
        <w:tc>
          <w:tcPr>
            <w:tcW w:w="2176" w:type="dxa"/>
          </w:tcPr>
          <w:p w14:paraId="43F728D4" w14:textId="63799BBF" w:rsidR="00633E7A" w:rsidRDefault="00633E7A" w:rsidP="00B75ED8">
            <w:pPr>
              <w:pStyle w:val="ListParagraph"/>
              <w:ind w:left="0"/>
              <w:jc w:val="center"/>
            </w:pPr>
            <w:r>
              <w:t>Unknown B</w:t>
            </w:r>
          </w:p>
        </w:tc>
        <w:tc>
          <w:tcPr>
            <w:tcW w:w="2048" w:type="dxa"/>
          </w:tcPr>
          <w:p w14:paraId="7BE614B8" w14:textId="7054CB70" w:rsidR="00633E7A" w:rsidRDefault="00633E7A" w:rsidP="00B75ED8">
            <w:pPr>
              <w:pStyle w:val="ListParagraph"/>
              <w:ind w:left="0"/>
              <w:jc w:val="center"/>
            </w:pPr>
            <w:r>
              <w:t>10.4</w:t>
            </w:r>
            <w:r w:rsidR="00031086">
              <w:t>, 5.7</w:t>
            </w:r>
          </w:p>
        </w:tc>
        <w:tc>
          <w:tcPr>
            <w:tcW w:w="1859" w:type="dxa"/>
          </w:tcPr>
          <w:p w14:paraId="44B5D087" w14:textId="21AA69C9" w:rsidR="00633E7A" w:rsidRDefault="00633E7A" w:rsidP="00B75ED8">
            <w:pPr>
              <w:pStyle w:val="ListParagraph"/>
              <w:ind w:left="0"/>
              <w:jc w:val="center"/>
            </w:pPr>
            <w:r>
              <w:t>0.67, 0.37</w:t>
            </w:r>
          </w:p>
        </w:tc>
        <w:tc>
          <w:tcPr>
            <w:tcW w:w="2125" w:type="dxa"/>
          </w:tcPr>
          <w:p w14:paraId="2B8AFB92" w14:textId="79248488" w:rsidR="00633E7A" w:rsidRDefault="00031086" w:rsidP="00B75ED8">
            <w:pPr>
              <w:pStyle w:val="ListParagraph"/>
              <w:ind w:left="0"/>
              <w:jc w:val="center"/>
            </w:pPr>
            <w:r>
              <w:t>Light Pink</w:t>
            </w:r>
            <w:r w:rsidR="00B6697E">
              <w:t>,</w:t>
            </w:r>
            <w:r>
              <w:t xml:space="preserve"> Yellow</w:t>
            </w:r>
            <w:r w:rsidR="00B6697E">
              <w:t xml:space="preserve"> </w:t>
            </w:r>
          </w:p>
        </w:tc>
      </w:tr>
      <w:tr w:rsidR="00633E7A" w14:paraId="1F081E42" w14:textId="0DE1DA99" w:rsidTr="00031086">
        <w:tc>
          <w:tcPr>
            <w:tcW w:w="2176" w:type="dxa"/>
          </w:tcPr>
          <w:p w14:paraId="3C6444CF" w14:textId="4B58DE7B" w:rsidR="00633E7A" w:rsidRDefault="00633E7A" w:rsidP="00B75ED8">
            <w:pPr>
              <w:pStyle w:val="ListParagraph"/>
              <w:ind w:left="0"/>
              <w:jc w:val="center"/>
            </w:pPr>
            <w:proofErr w:type="spellStart"/>
            <w:r>
              <w:t>Gly</w:t>
            </w:r>
            <w:proofErr w:type="spellEnd"/>
            <w:r>
              <w:t xml:space="preserve"> (G)</w:t>
            </w:r>
          </w:p>
        </w:tc>
        <w:tc>
          <w:tcPr>
            <w:tcW w:w="2048" w:type="dxa"/>
          </w:tcPr>
          <w:p w14:paraId="6DB08D31" w14:textId="21A90DAD" w:rsidR="00633E7A" w:rsidRDefault="00633E7A" w:rsidP="00B75ED8">
            <w:pPr>
              <w:pStyle w:val="ListParagraph"/>
              <w:ind w:left="0"/>
              <w:jc w:val="center"/>
            </w:pPr>
            <w:r>
              <w:t>6.1</w:t>
            </w:r>
          </w:p>
        </w:tc>
        <w:tc>
          <w:tcPr>
            <w:tcW w:w="1859" w:type="dxa"/>
          </w:tcPr>
          <w:p w14:paraId="29258265" w14:textId="6D7E6E87" w:rsidR="00633E7A" w:rsidRDefault="00633E7A" w:rsidP="00B75ED8">
            <w:pPr>
              <w:pStyle w:val="ListParagraph"/>
              <w:ind w:left="0"/>
              <w:jc w:val="center"/>
            </w:pPr>
            <w:r>
              <w:t>0.39</w:t>
            </w:r>
          </w:p>
        </w:tc>
        <w:tc>
          <w:tcPr>
            <w:tcW w:w="2125" w:type="dxa"/>
          </w:tcPr>
          <w:p w14:paraId="2C8BC8CB" w14:textId="06E4B111" w:rsidR="00633E7A" w:rsidRDefault="001326D5" w:rsidP="00B75ED8">
            <w:pPr>
              <w:pStyle w:val="ListParagraph"/>
              <w:ind w:left="0"/>
              <w:jc w:val="center"/>
            </w:pPr>
            <w:r>
              <w:t>Dark Purple</w:t>
            </w:r>
          </w:p>
        </w:tc>
      </w:tr>
      <w:tr w:rsidR="00633E7A" w14:paraId="3568F82D" w14:textId="09A2E9D8" w:rsidTr="00031086">
        <w:tc>
          <w:tcPr>
            <w:tcW w:w="2176" w:type="dxa"/>
          </w:tcPr>
          <w:p w14:paraId="157D7AFC" w14:textId="2B5BE455" w:rsidR="00633E7A" w:rsidRDefault="00633E7A" w:rsidP="00B75ED8">
            <w:pPr>
              <w:pStyle w:val="ListParagraph"/>
              <w:ind w:left="0"/>
              <w:jc w:val="center"/>
            </w:pPr>
            <w:r>
              <w:t>Tyr (Y)</w:t>
            </w:r>
          </w:p>
        </w:tc>
        <w:tc>
          <w:tcPr>
            <w:tcW w:w="2048" w:type="dxa"/>
          </w:tcPr>
          <w:p w14:paraId="09E3C115" w14:textId="2663123A" w:rsidR="00633E7A" w:rsidRDefault="00633E7A" w:rsidP="00B75ED8">
            <w:pPr>
              <w:pStyle w:val="ListParagraph"/>
              <w:ind w:left="0"/>
              <w:jc w:val="center"/>
            </w:pPr>
            <w:r>
              <w:t>8.1</w:t>
            </w:r>
          </w:p>
        </w:tc>
        <w:tc>
          <w:tcPr>
            <w:tcW w:w="1859" w:type="dxa"/>
          </w:tcPr>
          <w:p w14:paraId="01730A90" w14:textId="41BF052D" w:rsidR="00633E7A" w:rsidRDefault="00633E7A" w:rsidP="00B75ED8">
            <w:pPr>
              <w:pStyle w:val="ListParagraph"/>
              <w:ind w:left="0"/>
              <w:jc w:val="center"/>
            </w:pPr>
            <w:r>
              <w:t>0.52</w:t>
            </w:r>
          </w:p>
        </w:tc>
        <w:tc>
          <w:tcPr>
            <w:tcW w:w="2125" w:type="dxa"/>
          </w:tcPr>
          <w:p w14:paraId="49F1ABA1" w14:textId="0E698563" w:rsidR="00633E7A" w:rsidRDefault="001326D5" w:rsidP="00B75ED8">
            <w:pPr>
              <w:pStyle w:val="ListParagraph"/>
              <w:ind w:left="0"/>
              <w:jc w:val="center"/>
            </w:pPr>
            <w:r>
              <w:t>Pink</w:t>
            </w:r>
          </w:p>
        </w:tc>
      </w:tr>
      <w:tr w:rsidR="00633E7A" w14:paraId="600242BB" w14:textId="5752271D" w:rsidTr="00031086">
        <w:tc>
          <w:tcPr>
            <w:tcW w:w="2176" w:type="dxa"/>
          </w:tcPr>
          <w:p w14:paraId="1705A33A" w14:textId="7F536DF0" w:rsidR="00633E7A" w:rsidRDefault="00633E7A" w:rsidP="00B75ED8">
            <w:pPr>
              <w:pStyle w:val="ListParagraph"/>
              <w:ind w:left="0"/>
              <w:jc w:val="center"/>
            </w:pPr>
            <w:proofErr w:type="spellStart"/>
            <w:r>
              <w:t>Phe</w:t>
            </w:r>
            <w:proofErr w:type="spellEnd"/>
            <w:r>
              <w:t xml:space="preserve"> (F)</w:t>
            </w:r>
          </w:p>
        </w:tc>
        <w:tc>
          <w:tcPr>
            <w:tcW w:w="2048" w:type="dxa"/>
          </w:tcPr>
          <w:p w14:paraId="4E53B4F2" w14:textId="58365B79" w:rsidR="00633E7A" w:rsidRDefault="00633E7A" w:rsidP="00B75ED8">
            <w:pPr>
              <w:pStyle w:val="ListParagraph"/>
              <w:ind w:left="0"/>
              <w:jc w:val="center"/>
            </w:pPr>
            <w:r>
              <w:t>10.2</w:t>
            </w:r>
          </w:p>
        </w:tc>
        <w:tc>
          <w:tcPr>
            <w:tcW w:w="1859" w:type="dxa"/>
          </w:tcPr>
          <w:p w14:paraId="7C518FB0" w14:textId="38601FC7" w:rsidR="00633E7A" w:rsidRDefault="00633E7A" w:rsidP="00B75ED8">
            <w:pPr>
              <w:pStyle w:val="ListParagraph"/>
              <w:ind w:left="0"/>
              <w:jc w:val="center"/>
            </w:pPr>
            <w:r>
              <w:t>0.65</w:t>
            </w:r>
          </w:p>
        </w:tc>
        <w:tc>
          <w:tcPr>
            <w:tcW w:w="2125" w:type="dxa"/>
          </w:tcPr>
          <w:p w14:paraId="05B36565" w14:textId="012EE0E3" w:rsidR="00633E7A" w:rsidRDefault="001326D5" w:rsidP="00B75ED8">
            <w:pPr>
              <w:pStyle w:val="ListParagraph"/>
              <w:ind w:left="0"/>
              <w:jc w:val="center"/>
            </w:pPr>
            <w:r>
              <w:t>Dark Blue</w:t>
            </w:r>
          </w:p>
        </w:tc>
      </w:tr>
      <w:tr w:rsidR="00633E7A" w14:paraId="1C956D48" w14:textId="4E458FB5" w:rsidTr="00031086">
        <w:tc>
          <w:tcPr>
            <w:tcW w:w="2176" w:type="dxa"/>
          </w:tcPr>
          <w:p w14:paraId="51C6DA12" w14:textId="3EAD80F4" w:rsidR="00633E7A" w:rsidRDefault="00633E7A" w:rsidP="00B75ED8">
            <w:pPr>
              <w:pStyle w:val="ListParagraph"/>
              <w:ind w:left="0"/>
              <w:jc w:val="center"/>
            </w:pPr>
            <w:proofErr w:type="spellStart"/>
            <w:r>
              <w:t>Leu</w:t>
            </w:r>
            <w:proofErr w:type="spellEnd"/>
            <w:r>
              <w:t xml:space="preserve"> (L)</w:t>
            </w:r>
          </w:p>
        </w:tc>
        <w:tc>
          <w:tcPr>
            <w:tcW w:w="2048" w:type="dxa"/>
          </w:tcPr>
          <w:p w14:paraId="54A8D215" w14:textId="5AAFE192" w:rsidR="00633E7A" w:rsidRDefault="00633E7A" w:rsidP="00B75ED8">
            <w:pPr>
              <w:pStyle w:val="ListParagraph"/>
              <w:ind w:left="0"/>
              <w:jc w:val="center"/>
            </w:pPr>
            <w:r>
              <w:t>9.3</w:t>
            </w:r>
          </w:p>
        </w:tc>
        <w:tc>
          <w:tcPr>
            <w:tcW w:w="1859" w:type="dxa"/>
          </w:tcPr>
          <w:p w14:paraId="6B905EE5" w14:textId="286D746F" w:rsidR="00633E7A" w:rsidRDefault="00633E7A" w:rsidP="00B75ED8">
            <w:pPr>
              <w:pStyle w:val="ListParagraph"/>
              <w:ind w:left="0"/>
              <w:jc w:val="center"/>
            </w:pPr>
            <w:r>
              <w:t>0.60</w:t>
            </w:r>
          </w:p>
        </w:tc>
        <w:tc>
          <w:tcPr>
            <w:tcW w:w="2125" w:type="dxa"/>
          </w:tcPr>
          <w:p w14:paraId="5DA6FF8C" w14:textId="7E762799" w:rsidR="00633E7A" w:rsidRDefault="001326D5" w:rsidP="00B75ED8">
            <w:pPr>
              <w:pStyle w:val="ListParagraph"/>
              <w:ind w:left="0"/>
              <w:jc w:val="center"/>
            </w:pPr>
            <w:r>
              <w:t>Purple</w:t>
            </w:r>
          </w:p>
        </w:tc>
      </w:tr>
    </w:tbl>
    <w:p w14:paraId="6DA885E4" w14:textId="708C06B2" w:rsidR="004222BD" w:rsidRPr="00E35A5B" w:rsidRDefault="00E35A5B" w:rsidP="004222BD">
      <w:pPr>
        <w:pStyle w:val="ListParagraph"/>
        <w:ind w:left="1080"/>
      </w:pPr>
      <w:r>
        <w:rPr>
          <w:i/>
        </w:rPr>
        <w:t>Table I.</w:t>
      </w:r>
      <w:r>
        <w:t xml:space="preserve"> </w:t>
      </w:r>
      <w:r w:rsidR="00F37F5F">
        <w:t xml:space="preserve">The </w:t>
      </w:r>
      <w:r w:rsidR="001769CE">
        <w:t xml:space="preserve">paper chromatography </w:t>
      </w:r>
      <w:r w:rsidR="00F37F5F">
        <w:t xml:space="preserve">measurements for distance traveled, </w:t>
      </w:r>
      <w:proofErr w:type="spellStart"/>
      <w:r w:rsidR="00F77351">
        <w:t>R</w:t>
      </w:r>
      <w:r w:rsidR="00F77351">
        <w:rPr>
          <w:vertAlign w:val="subscript"/>
        </w:rPr>
        <w:t>f</w:t>
      </w:r>
      <w:proofErr w:type="spellEnd"/>
      <w:r w:rsidR="00F37F5F">
        <w:t xml:space="preserve"> values and color</w:t>
      </w:r>
      <w:r w:rsidR="001769CE">
        <w:t>s</w:t>
      </w:r>
      <w:r w:rsidR="00F37F5F">
        <w:t xml:space="preserve"> of </w:t>
      </w:r>
      <w:proofErr w:type="spellStart"/>
      <w:r w:rsidR="00F37F5F">
        <w:t>ninhydrin</w:t>
      </w:r>
      <w:proofErr w:type="spellEnd"/>
      <w:r w:rsidR="00F37F5F">
        <w:t xml:space="preserve"> spot</w:t>
      </w:r>
      <w:r w:rsidR="001769CE">
        <w:t xml:space="preserve"> for the unknown and the standards.</w:t>
      </w:r>
    </w:p>
    <w:p w14:paraId="298E90C4" w14:textId="77777777" w:rsidR="00E35A5B" w:rsidRDefault="00E35A5B" w:rsidP="004222BD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80"/>
        <w:gridCol w:w="2052"/>
        <w:gridCol w:w="1844"/>
        <w:gridCol w:w="1700"/>
      </w:tblGrid>
      <w:tr w:rsidR="00633E7A" w14:paraId="196ABDB6" w14:textId="1FD58A2B" w:rsidTr="00403159">
        <w:tc>
          <w:tcPr>
            <w:tcW w:w="7776" w:type="dxa"/>
            <w:gridSpan w:val="4"/>
          </w:tcPr>
          <w:p w14:paraId="5E22636B" w14:textId="2D04F540" w:rsidR="00633E7A" w:rsidRDefault="00633E7A" w:rsidP="00F3332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Thin Layer Chromatography</w:t>
            </w:r>
          </w:p>
        </w:tc>
      </w:tr>
      <w:tr w:rsidR="00633E7A" w14:paraId="2A1DDE1A" w14:textId="684CEADE" w:rsidTr="00633E7A">
        <w:tc>
          <w:tcPr>
            <w:tcW w:w="2180" w:type="dxa"/>
          </w:tcPr>
          <w:p w14:paraId="2EFCB660" w14:textId="77777777" w:rsidR="00633E7A" w:rsidRPr="00B75ED8" w:rsidRDefault="00633E7A" w:rsidP="002D3402">
            <w:pPr>
              <w:pStyle w:val="ListParagraph"/>
              <w:ind w:left="0"/>
              <w:jc w:val="center"/>
              <w:rPr>
                <w:b/>
              </w:rPr>
            </w:pPr>
            <w:r w:rsidRPr="00B75ED8">
              <w:rPr>
                <w:b/>
              </w:rPr>
              <w:t>Sample</w:t>
            </w:r>
          </w:p>
        </w:tc>
        <w:tc>
          <w:tcPr>
            <w:tcW w:w="2052" w:type="dxa"/>
          </w:tcPr>
          <w:p w14:paraId="2FED50C0" w14:textId="77777777" w:rsidR="00633E7A" w:rsidRPr="00B75ED8" w:rsidRDefault="00633E7A" w:rsidP="002D3402">
            <w:pPr>
              <w:pStyle w:val="ListParagraph"/>
              <w:ind w:left="0"/>
              <w:jc w:val="center"/>
              <w:rPr>
                <w:b/>
              </w:rPr>
            </w:pPr>
            <w:r w:rsidRPr="00B75ED8">
              <w:rPr>
                <w:b/>
              </w:rPr>
              <w:t>Distance traveled (cm)</w:t>
            </w:r>
          </w:p>
        </w:tc>
        <w:tc>
          <w:tcPr>
            <w:tcW w:w="1844" w:type="dxa"/>
          </w:tcPr>
          <w:p w14:paraId="3E3FA15A" w14:textId="018FF30F" w:rsidR="00633E7A" w:rsidRPr="00F77351" w:rsidRDefault="00F77351" w:rsidP="002D3402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F77351">
              <w:rPr>
                <w:b/>
              </w:rPr>
              <w:t>R</w:t>
            </w:r>
            <w:r w:rsidRPr="00F77351">
              <w:rPr>
                <w:b/>
                <w:vertAlign w:val="subscript"/>
              </w:rPr>
              <w:t>f</w:t>
            </w:r>
            <w:proofErr w:type="spellEnd"/>
          </w:p>
        </w:tc>
        <w:tc>
          <w:tcPr>
            <w:tcW w:w="1700" w:type="dxa"/>
          </w:tcPr>
          <w:p w14:paraId="69DB2F2C" w14:textId="10A615C6" w:rsidR="00633E7A" w:rsidRPr="00B75ED8" w:rsidRDefault="00633E7A" w:rsidP="002D340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Color</w:t>
            </w:r>
          </w:p>
        </w:tc>
      </w:tr>
      <w:tr w:rsidR="00633E7A" w14:paraId="023C419B" w14:textId="18AD93BD" w:rsidTr="00633E7A">
        <w:tc>
          <w:tcPr>
            <w:tcW w:w="2180" w:type="dxa"/>
          </w:tcPr>
          <w:p w14:paraId="4C39E5B7" w14:textId="5CAD816B" w:rsidR="00633E7A" w:rsidRDefault="00633E7A" w:rsidP="002D3402">
            <w:pPr>
              <w:pStyle w:val="ListParagraph"/>
              <w:ind w:left="0"/>
              <w:jc w:val="center"/>
            </w:pPr>
            <w:r>
              <w:t>Solvent Front</w:t>
            </w:r>
          </w:p>
        </w:tc>
        <w:tc>
          <w:tcPr>
            <w:tcW w:w="2052" w:type="dxa"/>
          </w:tcPr>
          <w:p w14:paraId="642E77C4" w14:textId="294596B5" w:rsidR="00633E7A" w:rsidRDefault="003826DE" w:rsidP="002D3402">
            <w:pPr>
              <w:pStyle w:val="ListParagraph"/>
              <w:ind w:left="0"/>
              <w:jc w:val="center"/>
            </w:pPr>
            <w:r>
              <w:t>13.3</w:t>
            </w:r>
          </w:p>
        </w:tc>
        <w:tc>
          <w:tcPr>
            <w:tcW w:w="1844" w:type="dxa"/>
          </w:tcPr>
          <w:p w14:paraId="65B595AF" w14:textId="0C8C1F4B" w:rsidR="00633E7A" w:rsidRDefault="00031086" w:rsidP="002D3402">
            <w:pPr>
              <w:pStyle w:val="ListParagraph"/>
              <w:ind w:left="0"/>
              <w:jc w:val="center"/>
            </w:pPr>
            <w:r w:rsidRPr="00483006">
              <w:rPr>
                <w:rFonts w:ascii="ＭＳ ゴシック" w:eastAsia="ＭＳ ゴシック"/>
                <w:color w:val="000000"/>
              </w:rPr>
              <w:t>−</w:t>
            </w:r>
          </w:p>
        </w:tc>
        <w:tc>
          <w:tcPr>
            <w:tcW w:w="1700" w:type="dxa"/>
          </w:tcPr>
          <w:p w14:paraId="56096A96" w14:textId="636810A2" w:rsidR="00633E7A" w:rsidRDefault="003826DE" w:rsidP="002D3402">
            <w:pPr>
              <w:pStyle w:val="ListParagraph"/>
              <w:ind w:left="0"/>
              <w:jc w:val="center"/>
            </w:pPr>
            <w:r w:rsidRPr="00483006">
              <w:rPr>
                <w:rFonts w:ascii="ＭＳ ゴシック" w:eastAsia="ＭＳ ゴシック"/>
                <w:color w:val="000000"/>
              </w:rPr>
              <w:t>−</w:t>
            </w:r>
          </w:p>
        </w:tc>
      </w:tr>
      <w:tr w:rsidR="00633E7A" w14:paraId="3700BF93" w14:textId="424AEDC9" w:rsidTr="00633E7A">
        <w:tc>
          <w:tcPr>
            <w:tcW w:w="2180" w:type="dxa"/>
          </w:tcPr>
          <w:p w14:paraId="56DE4E35" w14:textId="77777777" w:rsidR="00633E7A" w:rsidRDefault="00633E7A" w:rsidP="002D3402">
            <w:pPr>
              <w:pStyle w:val="ListParagraph"/>
              <w:ind w:left="0"/>
              <w:jc w:val="center"/>
            </w:pPr>
            <w:r>
              <w:t>Unknown B</w:t>
            </w:r>
          </w:p>
        </w:tc>
        <w:tc>
          <w:tcPr>
            <w:tcW w:w="2052" w:type="dxa"/>
          </w:tcPr>
          <w:p w14:paraId="296B1B07" w14:textId="6DB370C6" w:rsidR="00633E7A" w:rsidRDefault="003826DE" w:rsidP="002D3402">
            <w:pPr>
              <w:pStyle w:val="ListParagraph"/>
              <w:ind w:left="0"/>
              <w:jc w:val="center"/>
            </w:pPr>
            <w:r>
              <w:t>6.3</w:t>
            </w:r>
          </w:p>
        </w:tc>
        <w:tc>
          <w:tcPr>
            <w:tcW w:w="1844" w:type="dxa"/>
          </w:tcPr>
          <w:p w14:paraId="0CF891DF" w14:textId="5BA50105" w:rsidR="00633E7A" w:rsidRDefault="00633E7A" w:rsidP="002D3402">
            <w:pPr>
              <w:pStyle w:val="ListParagraph"/>
              <w:ind w:left="0"/>
              <w:jc w:val="center"/>
            </w:pPr>
            <w:r>
              <w:t>0.47</w:t>
            </w:r>
          </w:p>
        </w:tc>
        <w:tc>
          <w:tcPr>
            <w:tcW w:w="1700" w:type="dxa"/>
          </w:tcPr>
          <w:p w14:paraId="4F910412" w14:textId="55872562" w:rsidR="00633E7A" w:rsidRDefault="002803F2" w:rsidP="002D3402">
            <w:pPr>
              <w:pStyle w:val="ListParagraph"/>
              <w:ind w:left="0"/>
              <w:jc w:val="center"/>
            </w:pPr>
            <w:r>
              <w:t>Green (UV)</w:t>
            </w:r>
          </w:p>
        </w:tc>
      </w:tr>
      <w:tr w:rsidR="00633E7A" w14:paraId="2213F715" w14:textId="09560E65" w:rsidTr="00633E7A">
        <w:tc>
          <w:tcPr>
            <w:tcW w:w="2180" w:type="dxa"/>
          </w:tcPr>
          <w:p w14:paraId="32C240A5" w14:textId="77777777" w:rsidR="00633E7A" w:rsidRDefault="00633E7A" w:rsidP="002D3402">
            <w:pPr>
              <w:pStyle w:val="ListParagraph"/>
              <w:ind w:left="0"/>
              <w:jc w:val="center"/>
            </w:pPr>
            <w:proofErr w:type="spellStart"/>
            <w:r>
              <w:t>Gly</w:t>
            </w:r>
            <w:proofErr w:type="spellEnd"/>
            <w:r>
              <w:t xml:space="preserve"> (G)</w:t>
            </w:r>
          </w:p>
        </w:tc>
        <w:tc>
          <w:tcPr>
            <w:tcW w:w="2052" w:type="dxa"/>
          </w:tcPr>
          <w:p w14:paraId="6136D667" w14:textId="17FA3FA9" w:rsidR="00633E7A" w:rsidRDefault="003826DE" w:rsidP="002D3402">
            <w:pPr>
              <w:pStyle w:val="ListParagraph"/>
              <w:ind w:left="0"/>
              <w:jc w:val="center"/>
            </w:pPr>
            <w:r>
              <w:t>6.3</w:t>
            </w:r>
          </w:p>
        </w:tc>
        <w:tc>
          <w:tcPr>
            <w:tcW w:w="1844" w:type="dxa"/>
          </w:tcPr>
          <w:p w14:paraId="0FCC0CCE" w14:textId="4965E658" w:rsidR="00633E7A" w:rsidRDefault="00633E7A" w:rsidP="002D3402">
            <w:pPr>
              <w:pStyle w:val="ListParagraph"/>
              <w:ind w:left="0"/>
              <w:jc w:val="center"/>
            </w:pPr>
            <w:r>
              <w:t>0.47</w:t>
            </w:r>
          </w:p>
        </w:tc>
        <w:tc>
          <w:tcPr>
            <w:tcW w:w="1700" w:type="dxa"/>
          </w:tcPr>
          <w:p w14:paraId="4572E2BA" w14:textId="2FF7C7FC" w:rsidR="00633E7A" w:rsidRDefault="00B46F39" w:rsidP="002D3402">
            <w:pPr>
              <w:pStyle w:val="ListParagraph"/>
              <w:ind w:left="0"/>
              <w:jc w:val="center"/>
            </w:pPr>
            <w:r>
              <w:t>Green (UV)</w:t>
            </w:r>
          </w:p>
        </w:tc>
      </w:tr>
      <w:tr w:rsidR="00633E7A" w14:paraId="71043BEC" w14:textId="6370CF96" w:rsidTr="00633E7A">
        <w:tc>
          <w:tcPr>
            <w:tcW w:w="2180" w:type="dxa"/>
          </w:tcPr>
          <w:p w14:paraId="72FA959A" w14:textId="77777777" w:rsidR="00633E7A" w:rsidRDefault="00633E7A" w:rsidP="002D3402">
            <w:pPr>
              <w:pStyle w:val="ListParagraph"/>
              <w:ind w:left="0"/>
              <w:jc w:val="center"/>
            </w:pPr>
            <w:r>
              <w:t>Tyr (Y)</w:t>
            </w:r>
          </w:p>
        </w:tc>
        <w:tc>
          <w:tcPr>
            <w:tcW w:w="2052" w:type="dxa"/>
          </w:tcPr>
          <w:p w14:paraId="124A1EE6" w14:textId="7669073D" w:rsidR="00633E7A" w:rsidRDefault="003826DE" w:rsidP="002D3402">
            <w:pPr>
              <w:pStyle w:val="ListParagraph"/>
              <w:ind w:left="0"/>
              <w:jc w:val="center"/>
            </w:pPr>
            <w:r>
              <w:t>8.2</w:t>
            </w:r>
          </w:p>
        </w:tc>
        <w:tc>
          <w:tcPr>
            <w:tcW w:w="1844" w:type="dxa"/>
          </w:tcPr>
          <w:p w14:paraId="40900B09" w14:textId="16C7240E" w:rsidR="00633E7A" w:rsidRDefault="00633E7A" w:rsidP="002D3402">
            <w:pPr>
              <w:pStyle w:val="ListParagraph"/>
              <w:ind w:left="0"/>
              <w:jc w:val="center"/>
            </w:pPr>
            <w:r>
              <w:t>0.62</w:t>
            </w:r>
          </w:p>
        </w:tc>
        <w:tc>
          <w:tcPr>
            <w:tcW w:w="1700" w:type="dxa"/>
          </w:tcPr>
          <w:p w14:paraId="79D89B69" w14:textId="0E6B84D9" w:rsidR="00633E7A" w:rsidRDefault="00B46F39" w:rsidP="002D3402">
            <w:pPr>
              <w:pStyle w:val="ListParagraph"/>
              <w:ind w:left="0"/>
              <w:jc w:val="center"/>
            </w:pPr>
            <w:r>
              <w:t>Green (UV)</w:t>
            </w:r>
          </w:p>
        </w:tc>
      </w:tr>
      <w:tr w:rsidR="00633E7A" w14:paraId="58FF1AC9" w14:textId="05CEF6E5" w:rsidTr="00633E7A">
        <w:tc>
          <w:tcPr>
            <w:tcW w:w="2180" w:type="dxa"/>
          </w:tcPr>
          <w:p w14:paraId="4A7BBCE7" w14:textId="77777777" w:rsidR="00633E7A" w:rsidRDefault="00633E7A" w:rsidP="002D3402">
            <w:pPr>
              <w:pStyle w:val="ListParagraph"/>
              <w:ind w:left="0"/>
              <w:jc w:val="center"/>
            </w:pPr>
            <w:proofErr w:type="spellStart"/>
            <w:r>
              <w:t>Phe</w:t>
            </w:r>
            <w:proofErr w:type="spellEnd"/>
            <w:r>
              <w:t xml:space="preserve"> (F)</w:t>
            </w:r>
          </w:p>
        </w:tc>
        <w:tc>
          <w:tcPr>
            <w:tcW w:w="2052" w:type="dxa"/>
          </w:tcPr>
          <w:p w14:paraId="080AC09D" w14:textId="3647AEFD" w:rsidR="00633E7A" w:rsidRDefault="003826DE" w:rsidP="002D3402">
            <w:pPr>
              <w:pStyle w:val="ListParagraph"/>
              <w:ind w:left="0"/>
              <w:jc w:val="center"/>
            </w:pPr>
            <w:r>
              <w:t>8.5</w:t>
            </w:r>
          </w:p>
        </w:tc>
        <w:tc>
          <w:tcPr>
            <w:tcW w:w="1844" w:type="dxa"/>
          </w:tcPr>
          <w:p w14:paraId="1F8C0095" w14:textId="67F5CC3F" w:rsidR="00633E7A" w:rsidRDefault="00633E7A" w:rsidP="002D3402">
            <w:pPr>
              <w:pStyle w:val="ListParagraph"/>
              <w:ind w:left="0"/>
              <w:jc w:val="center"/>
            </w:pPr>
            <w:r>
              <w:t>0.64</w:t>
            </w:r>
          </w:p>
        </w:tc>
        <w:tc>
          <w:tcPr>
            <w:tcW w:w="1700" w:type="dxa"/>
          </w:tcPr>
          <w:p w14:paraId="6FE26A75" w14:textId="632FBC47" w:rsidR="00633E7A" w:rsidRDefault="00B46F39" w:rsidP="002D3402">
            <w:pPr>
              <w:pStyle w:val="ListParagraph"/>
              <w:ind w:left="0"/>
              <w:jc w:val="center"/>
            </w:pPr>
            <w:r>
              <w:t>Green (UV)</w:t>
            </w:r>
          </w:p>
        </w:tc>
      </w:tr>
      <w:tr w:rsidR="00633E7A" w14:paraId="4E503FB4" w14:textId="5C1AFE57" w:rsidTr="00633E7A">
        <w:tc>
          <w:tcPr>
            <w:tcW w:w="2180" w:type="dxa"/>
          </w:tcPr>
          <w:p w14:paraId="4DB375DF" w14:textId="77777777" w:rsidR="00633E7A" w:rsidRDefault="00633E7A" w:rsidP="002D3402">
            <w:pPr>
              <w:pStyle w:val="ListParagraph"/>
              <w:ind w:left="0"/>
              <w:jc w:val="center"/>
            </w:pPr>
            <w:proofErr w:type="spellStart"/>
            <w:r>
              <w:t>Leu</w:t>
            </w:r>
            <w:proofErr w:type="spellEnd"/>
            <w:r>
              <w:t xml:space="preserve"> (L)</w:t>
            </w:r>
          </w:p>
        </w:tc>
        <w:tc>
          <w:tcPr>
            <w:tcW w:w="2052" w:type="dxa"/>
          </w:tcPr>
          <w:p w14:paraId="78BDD894" w14:textId="7710F540" w:rsidR="00633E7A" w:rsidRDefault="003826DE" w:rsidP="002D3402">
            <w:pPr>
              <w:pStyle w:val="ListParagraph"/>
              <w:ind w:left="0"/>
              <w:jc w:val="center"/>
            </w:pPr>
            <w:r>
              <w:t>9.4</w:t>
            </w:r>
          </w:p>
        </w:tc>
        <w:tc>
          <w:tcPr>
            <w:tcW w:w="1844" w:type="dxa"/>
          </w:tcPr>
          <w:p w14:paraId="262AAD8A" w14:textId="67D16894" w:rsidR="00633E7A" w:rsidRDefault="00633E7A" w:rsidP="002D3402">
            <w:pPr>
              <w:pStyle w:val="ListParagraph"/>
              <w:ind w:left="0"/>
              <w:jc w:val="center"/>
            </w:pPr>
            <w:r>
              <w:t>0.71</w:t>
            </w:r>
          </w:p>
        </w:tc>
        <w:tc>
          <w:tcPr>
            <w:tcW w:w="1700" w:type="dxa"/>
          </w:tcPr>
          <w:p w14:paraId="129C48EB" w14:textId="5575F000" w:rsidR="00633E7A" w:rsidRDefault="00B46F39" w:rsidP="002D3402">
            <w:pPr>
              <w:pStyle w:val="ListParagraph"/>
              <w:ind w:left="0"/>
              <w:jc w:val="center"/>
            </w:pPr>
            <w:r>
              <w:t>Green (UV)</w:t>
            </w:r>
          </w:p>
        </w:tc>
      </w:tr>
    </w:tbl>
    <w:p w14:paraId="5A93F931" w14:textId="09D913B0" w:rsidR="00534303" w:rsidRPr="001769CE" w:rsidRDefault="00E35A5B" w:rsidP="004222BD">
      <w:pPr>
        <w:pStyle w:val="ListParagraph"/>
        <w:ind w:left="1080"/>
      </w:pPr>
      <w:r>
        <w:rPr>
          <w:i/>
        </w:rPr>
        <w:t>Table II.</w:t>
      </w:r>
      <w:r w:rsidR="001769CE">
        <w:rPr>
          <w:i/>
        </w:rPr>
        <w:t xml:space="preserve"> </w:t>
      </w:r>
      <w:r w:rsidR="001769CE">
        <w:t>The thin layer chromatography measu</w:t>
      </w:r>
      <w:r w:rsidR="00F77351">
        <w:t xml:space="preserve">rements for distance traveled, </w:t>
      </w:r>
      <w:proofErr w:type="spellStart"/>
      <w:r w:rsidR="00F77351">
        <w:t>R</w:t>
      </w:r>
      <w:r w:rsidR="00F77351">
        <w:rPr>
          <w:vertAlign w:val="subscript"/>
        </w:rPr>
        <w:t>f</w:t>
      </w:r>
      <w:proofErr w:type="spellEnd"/>
      <w:r w:rsidR="001769CE">
        <w:t xml:space="preserve"> values and colors of fluorescent spot for the unknown and the standards.</w:t>
      </w:r>
    </w:p>
    <w:p w14:paraId="3151F268" w14:textId="77777777" w:rsidR="00F37F5F" w:rsidRDefault="00F37F5F" w:rsidP="004222BD">
      <w:pPr>
        <w:pStyle w:val="ListParagraph"/>
        <w:ind w:left="1080"/>
        <w:rPr>
          <w:i/>
        </w:rPr>
      </w:pPr>
    </w:p>
    <w:p w14:paraId="4F7ED013" w14:textId="4F0136E7" w:rsidR="00D73460" w:rsidRDefault="00D73460" w:rsidP="004222BD">
      <w:pPr>
        <w:pStyle w:val="ListParagraph"/>
        <w:ind w:left="1080"/>
      </w:pPr>
      <w:r>
        <w:rPr>
          <w:i/>
        </w:rPr>
        <w:t>Calculations:</w:t>
      </w:r>
    </w:p>
    <w:p w14:paraId="7CA41920" w14:textId="1125AEF0" w:rsidR="00D73460" w:rsidRDefault="00F77351" w:rsidP="004222BD">
      <w:pPr>
        <w:pStyle w:val="ListParagraph"/>
        <w:ind w:left="1080"/>
      </w:pPr>
      <w:proofErr w:type="spellStart"/>
      <w:r>
        <w:t>R</w:t>
      </w:r>
      <w:r>
        <w:rPr>
          <w:vertAlign w:val="subscript"/>
        </w:rPr>
        <w:t>f</w:t>
      </w:r>
      <w:proofErr w:type="spellEnd"/>
      <w:r w:rsidR="001970A5">
        <w:t xml:space="preserve"> = distance traveled by sample / distance traveled by solvent front</w:t>
      </w:r>
    </w:p>
    <w:p w14:paraId="0197EEBC" w14:textId="5026FF67" w:rsidR="001970A5" w:rsidRPr="00D73460" w:rsidRDefault="00F77351" w:rsidP="004222BD">
      <w:pPr>
        <w:pStyle w:val="ListParagraph"/>
        <w:ind w:left="1080"/>
      </w:pPr>
      <w:proofErr w:type="spellStart"/>
      <w:r>
        <w:t>R</w:t>
      </w:r>
      <w:r>
        <w:rPr>
          <w:vertAlign w:val="subscript"/>
        </w:rPr>
        <w:t>f</w:t>
      </w:r>
      <w:proofErr w:type="spellEnd"/>
      <w:r w:rsidR="001970A5">
        <w:t xml:space="preserve"> = 6.3</w:t>
      </w:r>
      <w:r w:rsidR="00EC621D">
        <w:t xml:space="preserve"> cm</w:t>
      </w:r>
      <w:r w:rsidR="001970A5">
        <w:t xml:space="preserve"> / 13.3</w:t>
      </w:r>
      <w:r w:rsidR="00EC621D">
        <w:t xml:space="preserve"> cm</w:t>
      </w:r>
      <w:r w:rsidR="001970A5">
        <w:t xml:space="preserve"> = 0.47</w:t>
      </w:r>
    </w:p>
    <w:p w14:paraId="31C1CDAD" w14:textId="77777777" w:rsidR="00D73460" w:rsidRPr="00E35A5B" w:rsidRDefault="00D73460" w:rsidP="00D73460"/>
    <w:p w14:paraId="0BCC8A6D" w14:textId="1FD1B119" w:rsidR="00914713" w:rsidRDefault="002B553F" w:rsidP="002B55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DISCUSSION</w:t>
      </w:r>
    </w:p>
    <w:p w14:paraId="7B6E7D07" w14:textId="4F717F3F" w:rsidR="00B66EB6" w:rsidRDefault="00B53B16" w:rsidP="00914713">
      <w:pPr>
        <w:pStyle w:val="ListParagraph"/>
        <w:ind w:left="1080"/>
      </w:pPr>
      <w:r>
        <w:t xml:space="preserve">According to the data, unknown sample B is </w:t>
      </w:r>
      <w:proofErr w:type="spellStart"/>
      <w:r>
        <w:t>Gly-Phe</w:t>
      </w:r>
      <w:proofErr w:type="spellEnd"/>
      <w:r>
        <w:t xml:space="preserve"> with</w:t>
      </w:r>
      <w:r w:rsidR="00BD2C69">
        <w:t xml:space="preserve"> glycine at the </w:t>
      </w:r>
      <w:r w:rsidR="00C3529C">
        <w:t>N-terminus</w:t>
      </w:r>
      <w:r w:rsidR="00BD2C69">
        <w:t>.</w:t>
      </w:r>
      <w:r w:rsidR="00117CEB">
        <w:t xml:space="preserve"> The identity of the two amino acids </w:t>
      </w:r>
      <w:r w:rsidR="00B92497">
        <w:t xml:space="preserve">that make up the </w:t>
      </w:r>
      <w:r w:rsidR="00117CEB">
        <w:t xml:space="preserve">dipeptide </w:t>
      </w:r>
      <w:r w:rsidR="00635A4C">
        <w:t xml:space="preserve">was determined via paper chromatography and the amino acid </w:t>
      </w:r>
      <w:r w:rsidR="005E113B">
        <w:t>at</w:t>
      </w:r>
      <w:r w:rsidR="008F302C">
        <w:t xml:space="preserve"> the </w:t>
      </w:r>
      <w:r w:rsidR="00DD26B1">
        <w:t>N-</w:t>
      </w:r>
      <w:r w:rsidR="008F302C">
        <w:t>terminus</w:t>
      </w:r>
      <w:r w:rsidR="00635A4C">
        <w:t xml:space="preserve"> was determined via thin layer chromatography.</w:t>
      </w:r>
      <w:r w:rsidR="00BD2C69">
        <w:t xml:space="preserve"> </w:t>
      </w:r>
    </w:p>
    <w:p w14:paraId="2E35AC4B" w14:textId="17EF9C66" w:rsidR="00914713" w:rsidRDefault="00EB2FDF" w:rsidP="00914713">
      <w:pPr>
        <w:pStyle w:val="ListParagraph"/>
        <w:ind w:left="1080"/>
      </w:pPr>
      <w:r>
        <w:t>In the paper chromatography</w:t>
      </w:r>
      <w:r w:rsidR="00125B3A">
        <w:t xml:space="preserve"> experiment</w:t>
      </w:r>
      <w:r>
        <w:t xml:space="preserve">, </w:t>
      </w:r>
      <w:r w:rsidR="005D3A0E">
        <w:t xml:space="preserve">the </w:t>
      </w:r>
      <w:proofErr w:type="spellStart"/>
      <w:r w:rsidR="00F77351">
        <w:t>R</w:t>
      </w:r>
      <w:r w:rsidR="00F77351">
        <w:rPr>
          <w:vertAlign w:val="subscript"/>
        </w:rPr>
        <w:t>f</w:t>
      </w:r>
      <w:proofErr w:type="spellEnd"/>
      <w:r w:rsidR="005D3A0E">
        <w:t xml:space="preserve"> valu</w:t>
      </w:r>
      <w:r w:rsidR="00B62385">
        <w:t xml:space="preserve">es were calculated </w:t>
      </w:r>
      <w:r w:rsidR="006E4D99">
        <w:t>by</w:t>
      </w:r>
      <w:r w:rsidR="00B62385">
        <w:t xml:space="preserve"> dividing the </w:t>
      </w:r>
      <w:r w:rsidR="005D3A0E">
        <w:t>distance each sample migrated</w:t>
      </w:r>
      <w:r w:rsidR="001D0337">
        <w:t xml:space="preserve"> up the stationary phase</w:t>
      </w:r>
      <w:r w:rsidR="005D3A0E">
        <w:t xml:space="preserve"> </w:t>
      </w:r>
      <w:r w:rsidR="00B62385">
        <w:t>by</w:t>
      </w:r>
      <w:r w:rsidR="005D3A0E">
        <w:t xml:space="preserve"> the </w:t>
      </w:r>
      <w:r w:rsidR="00DE05C5">
        <w:t>distance</w:t>
      </w:r>
      <w:r w:rsidR="005D3A0E">
        <w:t xml:space="preserve"> of the solvent front.</w:t>
      </w:r>
      <w:r w:rsidR="00F1218E">
        <w:t xml:space="preserve"> There </w:t>
      </w:r>
      <w:r w:rsidR="00885B33">
        <w:t>were</w:t>
      </w:r>
      <w:r w:rsidR="00F1218E">
        <w:t xml:space="preserve"> two </w:t>
      </w:r>
      <w:proofErr w:type="spellStart"/>
      <w:r w:rsidR="00F77351">
        <w:t>R</w:t>
      </w:r>
      <w:r w:rsidR="00F77351">
        <w:rPr>
          <w:vertAlign w:val="subscript"/>
        </w:rPr>
        <w:t>f</w:t>
      </w:r>
      <w:proofErr w:type="spellEnd"/>
      <w:r w:rsidR="00F1218E">
        <w:t xml:space="preserve"> values for </w:t>
      </w:r>
      <w:r w:rsidR="00F955D6">
        <w:t xml:space="preserve">the </w:t>
      </w:r>
      <w:r w:rsidR="004D02D8">
        <w:t>unknown</w:t>
      </w:r>
      <w:r w:rsidR="00F1218E">
        <w:t xml:space="preserve"> because the dipeptide was hydrolyzed</w:t>
      </w:r>
      <w:r w:rsidR="00F70655">
        <w:t xml:space="preserve"> into its individual amino acids</w:t>
      </w:r>
      <w:r w:rsidR="00F1218E">
        <w:t>.</w:t>
      </w:r>
      <w:r w:rsidR="00095857">
        <w:t xml:space="preserve"> </w:t>
      </w:r>
      <w:r w:rsidR="003D43BF">
        <w:t>From the data, t</w:t>
      </w:r>
      <w:r w:rsidR="00095857">
        <w:t xml:space="preserve">he </w:t>
      </w:r>
      <w:r w:rsidR="00D071B8">
        <w:t xml:space="preserve">unknown </w:t>
      </w:r>
      <w:proofErr w:type="spellStart"/>
      <w:r w:rsidR="00F77351">
        <w:t>R</w:t>
      </w:r>
      <w:r w:rsidR="00F77351">
        <w:rPr>
          <w:vertAlign w:val="subscript"/>
        </w:rPr>
        <w:t>f</w:t>
      </w:r>
      <w:proofErr w:type="spellEnd"/>
      <w:r w:rsidR="00095857">
        <w:t xml:space="preserve"> values match with the </w:t>
      </w:r>
      <w:proofErr w:type="spellStart"/>
      <w:r w:rsidR="00F77351">
        <w:t>R</w:t>
      </w:r>
      <w:r w:rsidR="00F77351">
        <w:rPr>
          <w:vertAlign w:val="subscript"/>
        </w:rPr>
        <w:t>f</w:t>
      </w:r>
      <w:proofErr w:type="spellEnd"/>
      <w:r w:rsidR="00095857">
        <w:t xml:space="preserve"> values of </w:t>
      </w:r>
      <w:r w:rsidR="00F34F62">
        <w:t>glycine</w:t>
      </w:r>
      <w:r w:rsidR="00095857">
        <w:t xml:space="preserve"> and </w:t>
      </w:r>
      <w:r w:rsidR="00F34F62">
        <w:t>phenylalanine</w:t>
      </w:r>
      <w:r w:rsidR="00403159">
        <w:t>, which</w:t>
      </w:r>
      <w:r w:rsidR="00411B2F">
        <w:t xml:space="preserve"> can be</w:t>
      </w:r>
      <w:r w:rsidR="00403159">
        <w:t xml:space="preserve"> </w:t>
      </w:r>
      <w:r w:rsidR="00F53542">
        <w:t>explain</w:t>
      </w:r>
      <w:r w:rsidR="00411B2F">
        <w:t xml:space="preserve">ed by how the </w:t>
      </w:r>
      <w:r w:rsidR="00403159">
        <w:t xml:space="preserve">unknown amino acids </w:t>
      </w:r>
      <w:r w:rsidR="00166512">
        <w:t>migrated</w:t>
      </w:r>
      <w:r w:rsidR="006626B7">
        <w:t xml:space="preserve"> via capillary action</w:t>
      </w:r>
      <w:r w:rsidR="00166512">
        <w:t xml:space="preserve"> the same distance up the stationary phase as the standards glycine and phenylalanine.</w:t>
      </w:r>
      <w:r w:rsidR="00485C06">
        <w:t xml:space="preserve"> </w:t>
      </w:r>
      <w:r w:rsidR="006626B7">
        <w:t xml:space="preserve">This also indicates that the unknown amino acids, glycine and phenylalanine have similar polarities with the mobile phase. </w:t>
      </w:r>
      <w:r w:rsidR="009D3473">
        <w:t>However, the col</w:t>
      </w:r>
      <w:r w:rsidR="007B6FD1">
        <w:t xml:space="preserve">ors of the </w:t>
      </w:r>
      <w:proofErr w:type="spellStart"/>
      <w:r w:rsidR="007B6FD1">
        <w:t>n</w:t>
      </w:r>
      <w:r w:rsidR="00911B6A">
        <w:t>inhydrin</w:t>
      </w:r>
      <w:proofErr w:type="spellEnd"/>
      <w:r w:rsidR="00911B6A">
        <w:t xml:space="preserve"> spots for the unknown and the standards were not the same because the concentration of the unknown sample may not have been strong enough for </w:t>
      </w:r>
      <w:proofErr w:type="spellStart"/>
      <w:r w:rsidR="00911B6A">
        <w:t>ninhydrin</w:t>
      </w:r>
      <w:proofErr w:type="spellEnd"/>
      <w:r w:rsidR="00911B6A">
        <w:t xml:space="preserve"> to react with.</w:t>
      </w:r>
    </w:p>
    <w:p w14:paraId="627C1004" w14:textId="60E5BA0D" w:rsidR="00913856" w:rsidRDefault="00DF534A" w:rsidP="00913856">
      <w:pPr>
        <w:pStyle w:val="ListParagraph"/>
        <w:ind w:left="1080"/>
      </w:pPr>
      <w:r>
        <w:t xml:space="preserve">Thin layer chromatography </w:t>
      </w:r>
      <w:r w:rsidR="000B3181">
        <w:t>identifies the amino ac</w:t>
      </w:r>
      <w:r w:rsidR="00DE156B">
        <w:t xml:space="preserve">id at the </w:t>
      </w:r>
      <w:r w:rsidR="002C3E33">
        <w:t>N-terminus</w:t>
      </w:r>
      <w:r>
        <w:t xml:space="preserve"> with the use of </w:t>
      </w:r>
      <w:proofErr w:type="spellStart"/>
      <w:r>
        <w:t>dansyl</w:t>
      </w:r>
      <w:proofErr w:type="spellEnd"/>
      <w:r>
        <w:t xml:space="preserve"> chloride.</w:t>
      </w:r>
      <w:r w:rsidR="00913856">
        <w:t xml:space="preserve"> </w:t>
      </w:r>
      <w:r w:rsidR="00F77419">
        <w:t xml:space="preserve">The reagent </w:t>
      </w:r>
      <w:proofErr w:type="spellStart"/>
      <w:r w:rsidR="00F77419">
        <w:t>dansyl</w:t>
      </w:r>
      <w:proofErr w:type="spellEnd"/>
      <w:r w:rsidR="00F77419">
        <w:t xml:space="preserve"> chloride works by forming a bond between the </w:t>
      </w:r>
      <w:proofErr w:type="spellStart"/>
      <w:r w:rsidR="00F77419">
        <w:t>dansyl</w:t>
      </w:r>
      <w:proofErr w:type="spellEnd"/>
      <w:r w:rsidR="00F77419">
        <w:t xml:space="preserve"> group and the N-terminal amino </w:t>
      </w:r>
      <w:r w:rsidR="00E54E39">
        <w:t>aci</w:t>
      </w:r>
      <w:r w:rsidR="00283C80">
        <w:t xml:space="preserve">d, which </w:t>
      </w:r>
      <w:r w:rsidR="00F77419">
        <w:t xml:space="preserve">resists </w:t>
      </w:r>
      <w:r w:rsidR="009C448B">
        <w:t>acid hydrolysis whereas the rest of the peptide does not.</w:t>
      </w:r>
      <w:r w:rsidR="00641A44">
        <w:t xml:space="preserve"> Therefore, there is incomplete hydrolysis as opposed to the complete hydrolysis that occurred in the paper chromatography experiment.</w:t>
      </w:r>
      <w:r w:rsidR="0047115A" w:rsidRPr="0047115A">
        <w:t xml:space="preserve"> </w:t>
      </w:r>
      <w:r w:rsidR="0047115A">
        <w:t>B</w:t>
      </w:r>
      <w:r w:rsidR="0047115A">
        <w:t xml:space="preserve">y matching </w:t>
      </w:r>
      <w:proofErr w:type="spellStart"/>
      <w:r w:rsidR="0047115A">
        <w:t>R</w:t>
      </w:r>
      <w:r w:rsidR="0047115A">
        <w:rPr>
          <w:vertAlign w:val="subscript"/>
        </w:rPr>
        <w:t>f</w:t>
      </w:r>
      <w:proofErr w:type="spellEnd"/>
      <w:r w:rsidR="0047115A">
        <w:t xml:space="preserve"> values between the u</w:t>
      </w:r>
      <w:r w:rsidR="0047115A">
        <w:t>nknown and the standard samples,</w:t>
      </w:r>
      <w:r w:rsidR="00913856">
        <w:t xml:space="preserve"> glycine is the amino acid at the </w:t>
      </w:r>
      <w:r w:rsidR="00353F38">
        <w:t xml:space="preserve">N-terminus </w:t>
      </w:r>
      <w:r w:rsidR="00913856">
        <w:t xml:space="preserve">because the </w:t>
      </w:r>
      <w:proofErr w:type="spellStart"/>
      <w:r w:rsidR="00F77351">
        <w:t>R</w:t>
      </w:r>
      <w:r w:rsidR="00F77351">
        <w:rPr>
          <w:vertAlign w:val="subscript"/>
        </w:rPr>
        <w:t>f</w:t>
      </w:r>
      <w:proofErr w:type="spellEnd"/>
      <w:r w:rsidR="00913856">
        <w:t xml:space="preserve"> values are equivalent at 0.47.</w:t>
      </w:r>
    </w:p>
    <w:p w14:paraId="57EDE4B5" w14:textId="74CD0E58" w:rsidR="004B7719" w:rsidRPr="00914713" w:rsidRDefault="00B14C82" w:rsidP="00913856">
      <w:pPr>
        <w:pStyle w:val="ListParagraph"/>
        <w:ind w:left="1080"/>
      </w:pPr>
      <w:r>
        <w:t xml:space="preserve">The techniques used in this experiment are essential methods that are commonly used in laboratories. Specifically, </w:t>
      </w:r>
      <w:proofErr w:type="spellStart"/>
      <w:r>
        <w:t>dansyl</w:t>
      </w:r>
      <w:proofErr w:type="spellEnd"/>
      <w:r>
        <w:t xml:space="preserve"> chloride treatment is extremely sensitive at identifying amino acids and is used in peptide sequence determination.</w:t>
      </w:r>
      <w:r w:rsidR="000B09D6">
        <w:t xml:space="preserve"> </w:t>
      </w:r>
      <w:r w:rsidR="0076137D">
        <w:t xml:space="preserve">Nevertheless, the accuracy of </w:t>
      </w:r>
      <w:bookmarkStart w:id="0" w:name="_GoBack"/>
      <w:bookmarkEnd w:id="0"/>
      <w:r w:rsidR="0076137D">
        <w:t>experiments involving proteins—one of the building blocks of life—can only improve through the mastery and e</w:t>
      </w:r>
      <w:r w:rsidR="002A5FA0">
        <w:t xml:space="preserve">volution of these techniques with </w:t>
      </w:r>
      <w:r w:rsidR="0076137D">
        <w:t>trial and error.</w:t>
      </w:r>
      <w:r w:rsidR="00097552">
        <w:t xml:space="preserve"> Only then will science as a discipline continue to progress and succeed.</w:t>
      </w:r>
    </w:p>
    <w:p w14:paraId="4A83DCEE" w14:textId="5F1D0CC3" w:rsidR="002B553F" w:rsidRPr="00914713" w:rsidRDefault="002B553F" w:rsidP="00914713">
      <w:pPr>
        <w:tabs>
          <w:tab w:val="left" w:pos="1020"/>
        </w:tabs>
      </w:pPr>
    </w:p>
    <w:sectPr w:rsidR="002B553F" w:rsidRPr="00914713" w:rsidSect="00E239A5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2A9EC" w14:textId="77777777" w:rsidR="008933CB" w:rsidRDefault="008933CB" w:rsidP="000324BF">
      <w:r>
        <w:separator/>
      </w:r>
    </w:p>
  </w:endnote>
  <w:endnote w:type="continuationSeparator" w:id="0">
    <w:p w14:paraId="416B4893" w14:textId="77777777" w:rsidR="008933CB" w:rsidRDefault="008933CB" w:rsidP="00032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C033B" w14:textId="77777777" w:rsidR="008933CB" w:rsidRDefault="008933CB" w:rsidP="007B6F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39370" w14:textId="77777777" w:rsidR="008933CB" w:rsidRDefault="008933C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59234" w14:textId="77777777" w:rsidR="008933CB" w:rsidRDefault="008933CB" w:rsidP="007B6F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03AF">
      <w:rPr>
        <w:rStyle w:val="PageNumber"/>
        <w:noProof/>
      </w:rPr>
      <w:t>4</w:t>
    </w:r>
    <w:r>
      <w:rPr>
        <w:rStyle w:val="PageNumber"/>
      </w:rPr>
      <w:fldChar w:fldCharType="end"/>
    </w:r>
  </w:p>
  <w:p w14:paraId="3E6EF40E" w14:textId="77777777" w:rsidR="008933CB" w:rsidRDefault="008933C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0FE6EC" w14:textId="77777777" w:rsidR="008933CB" w:rsidRDefault="008933CB" w:rsidP="000324BF">
      <w:r>
        <w:separator/>
      </w:r>
    </w:p>
  </w:footnote>
  <w:footnote w:type="continuationSeparator" w:id="0">
    <w:p w14:paraId="418C6688" w14:textId="77777777" w:rsidR="008933CB" w:rsidRDefault="008933CB" w:rsidP="00032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1B2E"/>
    <w:multiLevelType w:val="hybridMultilevel"/>
    <w:tmpl w:val="629C6BFA"/>
    <w:lvl w:ilvl="0" w:tplc="5F362A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A66B2"/>
    <w:multiLevelType w:val="hybridMultilevel"/>
    <w:tmpl w:val="E1C86388"/>
    <w:lvl w:ilvl="0" w:tplc="387AF8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0A"/>
    <w:rsid w:val="000134A6"/>
    <w:rsid w:val="00031086"/>
    <w:rsid w:val="000324BF"/>
    <w:rsid w:val="00047EEF"/>
    <w:rsid w:val="00095857"/>
    <w:rsid w:val="00097552"/>
    <w:rsid w:val="000B09D6"/>
    <w:rsid w:val="000B10B7"/>
    <w:rsid w:val="000B3181"/>
    <w:rsid w:val="000B6802"/>
    <w:rsid w:val="000C165D"/>
    <w:rsid w:val="000D4D26"/>
    <w:rsid w:val="0010590F"/>
    <w:rsid w:val="00111509"/>
    <w:rsid w:val="00117CEB"/>
    <w:rsid w:val="00125B3A"/>
    <w:rsid w:val="001326D5"/>
    <w:rsid w:val="00142C91"/>
    <w:rsid w:val="0015410A"/>
    <w:rsid w:val="00164C11"/>
    <w:rsid w:val="00166512"/>
    <w:rsid w:val="00176332"/>
    <w:rsid w:val="001769CE"/>
    <w:rsid w:val="001970A5"/>
    <w:rsid w:val="001C6313"/>
    <w:rsid w:val="001D0337"/>
    <w:rsid w:val="001D0E63"/>
    <w:rsid w:val="001E26BC"/>
    <w:rsid w:val="001F17CA"/>
    <w:rsid w:val="001F6F78"/>
    <w:rsid w:val="00203A45"/>
    <w:rsid w:val="00225E16"/>
    <w:rsid w:val="002303F1"/>
    <w:rsid w:val="002803F2"/>
    <w:rsid w:val="00283C80"/>
    <w:rsid w:val="002A5FA0"/>
    <w:rsid w:val="002B3070"/>
    <w:rsid w:val="002B553F"/>
    <w:rsid w:val="002C3E33"/>
    <w:rsid w:val="002D3402"/>
    <w:rsid w:val="002E5288"/>
    <w:rsid w:val="00353F38"/>
    <w:rsid w:val="003826DE"/>
    <w:rsid w:val="00393182"/>
    <w:rsid w:val="003A4C78"/>
    <w:rsid w:val="003D43BF"/>
    <w:rsid w:val="003E197A"/>
    <w:rsid w:val="00403159"/>
    <w:rsid w:val="00411B2F"/>
    <w:rsid w:val="00416F7F"/>
    <w:rsid w:val="004222BD"/>
    <w:rsid w:val="00431915"/>
    <w:rsid w:val="004614AD"/>
    <w:rsid w:val="004642EE"/>
    <w:rsid w:val="00465531"/>
    <w:rsid w:val="0047115A"/>
    <w:rsid w:val="00485C06"/>
    <w:rsid w:val="004A036B"/>
    <w:rsid w:val="004A1FFA"/>
    <w:rsid w:val="004A4586"/>
    <w:rsid w:val="004A7302"/>
    <w:rsid w:val="004B17FC"/>
    <w:rsid w:val="004B7719"/>
    <w:rsid w:val="004C02BC"/>
    <w:rsid w:val="004D02D8"/>
    <w:rsid w:val="004D388E"/>
    <w:rsid w:val="004F7072"/>
    <w:rsid w:val="005240BC"/>
    <w:rsid w:val="00531E14"/>
    <w:rsid w:val="00534303"/>
    <w:rsid w:val="00535000"/>
    <w:rsid w:val="0053650E"/>
    <w:rsid w:val="00551E5E"/>
    <w:rsid w:val="00555277"/>
    <w:rsid w:val="005669EA"/>
    <w:rsid w:val="00574853"/>
    <w:rsid w:val="005A2985"/>
    <w:rsid w:val="005D3A0E"/>
    <w:rsid w:val="005D6B24"/>
    <w:rsid w:val="005E113B"/>
    <w:rsid w:val="005F2332"/>
    <w:rsid w:val="005F35CB"/>
    <w:rsid w:val="005F76DB"/>
    <w:rsid w:val="00613F0C"/>
    <w:rsid w:val="00616F99"/>
    <w:rsid w:val="00633E7A"/>
    <w:rsid w:val="00634084"/>
    <w:rsid w:val="0063473E"/>
    <w:rsid w:val="00635A4C"/>
    <w:rsid w:val="00641A44"/>
    <w:rsid w:val="00646988"/>
    <w:rsid w:val="006626B7"/>
    <w:rsid w:val="00672316"/>
    <w:rsid w:val="00686F02"/>
    <w:rsid w:val="006A4BE2"/>
    <w:rsid w:val="006B106E"/>
    <w:rsid w:val="006B2AD7"/>
    <w:rsid w:val="006D2C5B"/>
    <w:rsid w:val="006E4D99"/>
    <w:rsid w:val="006E699B"/>
    <w:rsid w:val="00716AD7"/>
    <w:rsid w:val="00725733"/>
    <w:rsid w:val="00751096"/>
    <w:rsid w:val="0076137D"/>
    <w:rsid w:val="0076138D"/>
    <w:rsid w:val="00767F19"/>
    <w:rsid w:val="00773F36"/>
    <w:rsid w:val="007B6FD1"/>
    <w:rsid w:val="007C3F14"/>
    <w:rsid w:val="007C494F"/>
    <w:rsid w:val="007C5824"/>
    <w:rsid w:val="007E4561"/>
    <w:rsid w:val="0084763F"/>
    <w:rsid w:val="00853F7B"/>
    <w:rsid w:val="008605FA"/>
    <w:rsid w:val="00863FB8"/>
    <w:rsid w:val="00873402"/>
    <w:rsid w:val="00885B33"/>
    <w:rsid w:val="008933CB"/>
    <w:rsid w:val="00893A21"/>
    <w:rsid w:val="008D46E6"/>
    <w:rsid w:val="008D56FF"/>
    <w:rsid w:val="008F302C"/>
    <w:rsid w:val="00911B6A"/>
    <w:rsid w:val="00913856"/>
    <w:rsid w:val="00914713"/>
    <w:rsid w:val="00953109"/>
    <w:rsid w:val="009667BA"/>
    <w:rsid w:val="00974BEE"/>
    <w:rsid w:val="009B20AB"/>
    <w:rsid w:val="009B3AD9"/>
    <w:rsid w:val="009C448B"/>
    <w:rsid w:val="009D3473"/>
    <w:rsid w:val="009D604D"/>
    <w:rsid w:val="009F6A73"/>
    <w:rsid w:val="00A12EF2"/>
    <w:rsid w:val="00A177EB"/>
    <w:rsid w:val="00A320B9"/>
    <w:rsid w:val="00A53DB4"/>
    <w:rsid w:val="00AA620A"/>
    <w:rsid w:val="00AB672E"/>
    <w:rsid w:val="00AB7DDE"/>
    <w:rsid w:val="00AD42D8"/>
    <w:rsid w:val="00B12393"/>
    <w:rsid w:val="00B14C82"/>
    <w:rsid w:val="00B24BF3"/>
    <w:rsid w:val="00B353F1"/>
    <w:rsid w:val="00B4313C"/>
    <w:rsid w:val="00B46F39"/>
    <w:rsid w:val="00B53B16"/>
    <w:rsid w:val="00B62385"/>
    <w:rsid w:val="00B6697E"/>
    <w:rsid w:val="00B66EB6"/>
    <w:rsid w:val="00B75ED8"/>
    <w:rsid w:val="00B77933"/>
    <w:rsid w:val="00B866D6"/>
    <w:rsid w:val="00B92497"/>
    <w:rsid w:val="00BB4A4A"/>
    <w:rsid w:val="00BD11C7"/>
    <w:rsid w:val="00BD2C69"/>
    <w:rsid w:val="00BD62F3"/>
    <w:rsid w:val="00BF6584"/>
    <w:rsid w:val="00C06013"/>
    <w:rsid w:val="00C1754F"/>
    <w:rsid w:val="00C26CDF"/>
    <w:rsid w:val="00C3529C"/>
    <w:rsid w:val="00C40916"/>
    <w:rsid w:val="00C43381"/>
    <w:rsid w:val="00C4537F"/>
    <w:rsid w:val="00C47CC9"/>
    <w:rsid w:val="00C63EF0"/>
    <w:rsid w:val="00C84679"/>
    <w:rsid w:val="00C86F65"/>
    <w:rsid w:val="00C947F9"/>
    <w:rsid w:val="00CB6620"/>
    <w:rsid w:val="00CC65B1"/>
    <w:rsid w:val="00CE0B27"/>
    <w:rsid w:val="00CF3418"/>
    <w:rsid w:val="00D071B8"/>
    <w:rsid w:val="00D303AF"/>
    <w:rsid w:val="00D349CE"/>
    <w:rsid w:val="00D430A5"/>
    <w:rsid w:val="00D47F4C"/>
    <w:rsid w:val="00D5269F"/>
    <w:rsid w:val="00D55D86"/>
    <w:rsid w:val="00D61730"/>
    <w:rsid w:val="00D63E17"/>
    <w:rsid w:val="00D71AF9"/>
    <w:rsid w:val="00D71BCD"/>
    <w:rsid w:val="00D73460"/>
    <w:rsid w:val="00D772A0"/>
    <w:rsid w:val="00D959E1"/>
    <w:rsid w:val="00D95CD8"/>
    <w:rsid w:val="00DB5B8A"/>
    <w:rsid w:val="00DC03C1"/>
    <w:rsid w:val="00DD1EF1"/>
    <w:rsid w:val="00DD26B1"/>
    <w:rsid w:val="00DE05C5"/>
    <w:rsid w:val="00DE156B"/>
    <w:rsid w:val="00DE27F2"/>
    <w:rsid w:val="00DF534A"/>
    <w:rsid w:val="00DF6A58"/>
    <w:rsid w:val="00E16748"/>
    <w:rsid w:val="00E239A5"/>
    <w:rsid w:val="00E24195"/>
    <w:rsid w:val="00E27F12"/>
    <w:rsid w:val="00E35A5B"/>
    <w:rsid w:val="00E43F5B"/>
    <w:rsid w:val="00E54E39"/>
    <w:rsid w:val="00E66DC3"/>
    <w:rsid w:val="00E73D43"/>
    <w:rsid w:val="00E82A49"/>
    <w:rsid w:val="00E82F4B"/>
    <w:rsid w:val="00E87541"/>
    <w:rsid w:val="00EA2202"/>
    <w:rsid w:val="00EB2FDF"/>
    <w:rsid w:val="00EB576C"/>
    <w:rsid w:val="00EC621D"/>
    <w:rsid w:val="00F1218E"/>
    <w:rsid w:val="00F22E87"/>
    <w:rsid w:val="00F31240"/>
    <w:rsid w:val="00F33325"/>
    <w:rsid w:val="00F34F62"/>
    <w:rsid w:val="00F37F5F"/>
    <w:rsid w:val="00F44AED"/>
    <w:rsid w:val="00F53542"/>
    <w:rsid w:val="00F5464C"/>
    <w:rsid w:val="00F70655"/>
    <w:rsid w:val="00F77351"/>
    <w:rsid w:val="00F77419"/>
    <w:rsid w:val="00F837C8"/>
    <w:rsid w:val="00F86EEF"/>
    <w:rsid w:val="00F91FB1"/>
    <w:rsid w:val="00F955D6"/>
    <w:rsid w:val="00FA289E"/>
    <w:rsid w:val="00FC100F"/>
    <w:rsid w:val="00FE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18C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53F"/>
    <w:pPr>
      <w:ind w:left="720"/>
      <w:contextualSpacing/>
    </w:pPr>
  </w:style>
  <w:style w:type="table" w:styleId="TableGrid">
    <w:name w:val="Table Grid"/>
    <w:basedOn w:val="TableNormal"/>
    <w:uiPriority w:val="59"/>
    <w:rsid w:val="00B75E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324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4BF"/>
  </w:style>
  <w:style w:type="character" w:styleId="PageNumber">
    <w:name w:val="page number"/>
    <w:basedOn w:val="DefaultParagraphFont"/>
    <w:uiPriority w:val="99"/>
    <w:semiHidden/>
    <w:unhideWhenUsed/>
    <w:rsid w:val="000324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53F"/>
    <w:pPr>
      <w:ind w:left="720"/>
      <w:contextualSpacing/>
    </w:pPr>
  </w:style>
  <w:style w:type="table" w:styleId="TableGrid">
    <w:name w:val="Table Grid"/>
    <w:basedOn w:val="TableNormal"/>
    <w:uiPriority w:val="59"/>
    <w:rsid w:val="00B75E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324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4BF"/>
  </w:style>
  <w:style w:type="character" w:styleId="PageNumber">
    <w:name w:val="page number"/>
    <w:basedOn w:val="DefaultParagraphFont"/>
    <w:uiPriority w:val="99"/>
    <w:semiHidden/>
    <w:unhideWhenUsed/>
    <w:rsid w:val="00032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04144D-D0B2-324D-9022-4B6BE7032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957</Words>
  <Characters>5458</Characters>
  <Application>Microsoft Macintosh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244</cp:revision>
  <cp:lastPrinted>2015-03-06T01:43:00Z</cp:lastPrinted>
  <dcterms:created xsi:type="dcterms:W3CDTF">2015-02-24T22:25:00Z</dcterms:created>
  <dcterms:modified xsi:type="dcterms:W3CDTF">2015-03-06T02:50:00Z</dcterms:modified>
</cp:coreProperties>
</file>