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Early Elizabethan England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KS3 Target: Medieval England 20p Universal Double-Page migration. • GCSE Target: Weimar and Nazi Germany 4-4-4-4 Visual Revision Guide authoring.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 KT Companion Textbooks)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consolidated into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KS3 PRIORITY #2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Scheduled for KS3 Term 2: Group into 8 core enquiries and compile standard 20p workbook.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(24 Lessons Authored)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(Split in 4 separate booklets)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(Split in 4 separate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GCSE PRIORITY #2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Scheduled for Year 11: Convert to 16-page double-page spreads &amp; 4-4-4-4 Visual Revision Guide.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23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2026-09-23T21:19:48.679Z</dcterms:created>
  <dcterms:modified xsi:type="dcterms:W3CDTF">2026-09-23T21:19:48.680Z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