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Segoe UI" w:cs="Segoe UI" w:eastAsia="Segoe UI" w:hAnsi="Segoe UI"/>
          <w:b/>
          <w:bCs/>
          <w:color w:val="0F172A"/>
          <w:sz w:val="32"/>
          <w:szCs w:val="32"/>
        </w:rPr>
        <w:t xml:space="preserve">THE HISTORY DEPARTMENT • CURRICULUM AUDIT &amp; IMPLEMENTATION ROADMAP</w:t>
      </w:r>
    </w:p>
    <w:p>
      <w:pPr>
        <w:spacing w:after="200"/>
      </w:pPr>
      <w:r>
        <w:rPr>
          <w:rFonts w:ascii="Segoe UI" w:cs="Segoe UI" w:eastAsia="Segoe UI" w:hAnsi="Segoe UI"/>
          <w:color w:val="475569"/>
          <w:sz w:val="20"/>
          <w:szCs w:val="20"/>
        </w:rPr>
        <w:t xml:space="preserve">16-Unit Pedagogical Architecture, Companion Textbook &amp; 20-Page Workbook Matrix (Single Source of Truth) • Academic Year 2026–2027</w:t>
      </w:r>
    </w:p>
    <w:p>
      <w:pPr>
        <w:spacing w:after="140"/>
      </w:pPr>
      <w:r>
        <w:rPr>
          <w:rFonts w:ascii="Segoe UI" w:cs="Segoe UI" w:eastAsia="Segoe UI" w:hAnsi="Segoe UI"/>
          <w:b/>
          <w:bCs/>
          <w:color w:val="15803D"/>
          <w:sz w:val="18"/>
          <w:szCs w:val="18"/>
        </w:rPr>
        <w:t xml:space="preserve">🌟 6 Finished Master Gold Standards: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Medicine in Britain (GCSE), Conflict in the Middle East (GCSE), Weimar and Nazi Germany (GCSE), Industrialisation &amp; Empire (KS3), The Early Modern World (KS3), and The Great War: Western Front (KS3).
</w:t>
      </w:r>
      <w:r>
        <w:rPr>
          <w:rFonts w:ascii="Segoe UI" w:cs="Segoe UI" w:eastAsia="Segoe UI" w:hAnsi="Segoe UI"/>
          <w:b/>
          <w:bCs/>
          <w:color w:val="B45309"/>
          <w:sz w:val="18"/>
          <w:szCs w:val="18"/>
        </w:rPr>
        <w:t xml:space="preserve">🛡️ 2 Classroom-Protected Units (Do NOT modify live files):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Year 7 Sanitation and Year 9 Causes of the Great War (staged on branch feat/4act-v2-reprint for reprint window).
</w:t>
      </w:r>
      <w:r>
        <w:rPr>
          <w:rFonts w:ascii="Segoe UI" w:cs="Segoe UI" w:eastAsia="Segoe UI" w:hAnsi="Segoe UI"/>
          <w:b/>
          <w:bCs/>
          <w:color w:val="1E3A8A"/>
          <w:sz w:val="18"/>
          <w:szCs w:val="18"/>
        </w:rPr>
        <w:t xml:space="preserve">🎯 Immediate Next Priority Actions: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1. Early Elizabethan England (eee): Workbooks are modern (3x 16p), but textbooks are legacy hybrid sheets with severe narrative gaps requiring a modern 12-page publisher-grade engine matching cme_new.
2. Year 7 Medieval England &amp; Power (1066–1485): 20-Page Universal Double-Page migration &amp; 8 core enquiries refactor.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7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Unit ID &amp; Title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Year / Level</w:t>
            </w:r>
          </w:p>
        </w:tc>
        <w:tc>
          <w:tcPr>
            <w:tcW w:type="pct" w:w="11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4-Act Narrative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Textbook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Workbook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Thematic Strands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Rotating Skills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Overall State</w:t>
            </w:r>
          </w:p>
        </w:tc>
        <w:tc>
          <w:tcPr>
            <w:tcW w:type="pct" w:w="10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Immediate Next Action &amp; Guidance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Medicine in Britain c1250–Present &amp; Western Front
(edexcel_medicine)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(26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(5 Period Textbooks + 36p Visual Guide)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(3-Pillar Master Packs + Period Booklets)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(Paper 1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Maintenance only.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Conflict in the Middle East (1945–1995)
(cme_new)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(15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(12p Publisher Textbooks KT1–3)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(Flagship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(Consequence / Utility /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Flagship GCSE Model. All 3 Key Topics finalized with 0px overflow.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Industrialisation, Empire &amp; Power (1750–1901)
(industrialisation_and_empire)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(18p Publisher Standard)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Master Double-Page Workbook)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 for Term 2. 2-lesson delivery plans complete.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Early Modern World (1450–1750)
(early_modern_world)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Publisher Standard, Color Map, 0 Duplicates)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Engine, V18 Fixed)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Verified 0px overflow &amp;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Battlefield Tour: Ypres &amp; The Somme
(trip_ypres)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(14 Field Stops)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(24p Master Field Companion Large Print A4)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Digital Hub (Field app intentionally bypasses print)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(Trench &amp; Medical)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Single 24-page Master Field Companion (A4 Large Print, 0px overflow, 13 stops + poetry spreads) live &amp;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USA, 1954–75: Conflict at Home &amp; Abroad
(usa)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(36p Visual Guide, 4-4-4-4 Matrix)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(Master 3-Pillar Consolidated Packs)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(Civil Rights &amp; Cold 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(4-4-4-4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Active. Ongoing exam coaching.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Causes of the Great War (1870–1914)
(great_war)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Gold Standard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(Legacy Mastery Standard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Water and Sanitation Through Time
(water_and_sanitation)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(Partial 4-Act)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Publisher Textbook with Local Fieldwork)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4-Page Booklet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Early Elizabethan England, 1558–1588
(eee)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 Key Topics / 12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12p Publisher Suite KT1–3, 0px Overflow)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(Government, Religion, Conflict, Society)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Features, Q2 Explain Why, Q3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3 Key Topics feature 12-page publisher master textbooks grounded directly in Pearson specification prose with 0px overflow and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Great War: Western Front &amp; Aftermath (1914–1919)
(great_war_part2)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(7 In-Depth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(17p Companion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 with Capstone Spread &amp; Living Timeline)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 &amp; SOW)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(7-Disciplinary 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20p Universal Engine workbook verified with 0px overflow and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Medieval England &amp; Power (1066–1485)
(medieval_england)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(38 Sub-Units)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(Comprehension format)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(Needs 20p Double-Page migration)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Default (Uses fallback KS3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TOP KS3 PRIORITY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Immediate Next Project: Consolidate 38 sub-units into 8 core enquiries and compile standard 20p workbook &amp; master textbook.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Weimar and Nazi Germany, 1918–1939
(weimar_nazi_germany)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Enquiries in 4-Act Schema)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10p Master Publisher Textbooks KT1–4, 40p Suite)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16p Double-Page Pupil Workbooks KT1–4)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Inference, Q2 Causation, Q3 Utility/Debate)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4 Key Topics verified with 0px overflow, enlarged typography, and authentic archival imagery.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Shoah (Holocaust Education)
(the_shoah)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(Core text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2/3)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2/3: 4-Act refactor &amp; 2-page spread compilation.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Cold War (1945–1991)
(cold_war)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Rights, Protest &amp; Post-War Britain
(post_war_britain)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History of Australia (Elective Depth Study)
(australia)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8/9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(Draft modules)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Elective Depth Study: Maintenance/queue.</w:t>
            </w:r>
          </w:p>
        </w:tc>
      </w:tr>
    </w:tbl>
    <w:p>
      <w:pPr>
        <w:spacing w:before="240"/>
      </w:pPr>
      <w:r>
        <w:rPr>
          <w:rFonts w:ascii="Segoe UI" w:cs="Segoe UI" w:eastAsia="Segoe UI" w:hAnsi="Segoe UI"/>
          <w:i/>
          <w:iCs/>
          <w:color w:val="64748B"/>
          <w:sz w:val="16"/>
          <w:szCs w:val="16"/>
        </w:rPr>
        <w:t xml:space="preserve">Generated: 29 October 2026 • The History Department Revision Hub • Synchronized with DEPARTMENTAL_ROADMAP.md</w:t>
      </w:r>
    </w:p>
    <w:sectPr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2026-10-29T19:32:01.304Z</dcterms:created>
  <dcterms:modified xsi:type="dcterms:W3CDTF">2026-10-29T19:32:01.304Z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